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REG-04 — Nonconformity and Corrective Action Log</w:t>
      </w:r>
    </w:p>
    <w:tbl>
      <w:tblPr>
        <w:tblW w:w="7553" w:type="dxa"/>
        <w:jc w:val="left"/>
        <w:tblInd w:w="0" w:type="dxa"/>
        <w:tblLayout w:type="fixed"/>
        <w:tblCellMar>
          <w:top w:w="28" w:type="dxa"/>
          <w:left w:w="28" w:type="dxa"/>
          <w:bottom w:w="28" w:type="dxa"/>
          <w:right w:w="28" w:type="dxa"/>
        </w:tblCellMar>
      </w:tblPr>
      <w:tblGrid>
        <w:gridCol w:w="1811"/>
        <w:gridCol w:w="5742"/>
      </w:tblGrid>
      <w:tr>
        <w:trPr>
          <w:tblHeader w:val="true"/>
        </w:trPr>
        <w:tc>
          <w:tcPr>
            <w:tcW w:w="1811" w:type="dxa"/>
            <w:tcBorders/>
            <w:vAlign w:val="center"/>
          </w:tcPr>
          <w:p>
            <w:pPr>
              <w:pStyle w:val="TableHeading"/>
              <w:suppressLineNumbers/>
              <w:shd w:fill="1F3A5F" w:val="clear"/>
              <w:bidi w:val="0"/>
              <w:spacing w:before="0" w:after="283"/>
              <w:jc w:val="center"/>
              <w:rPr/>
            </w:pPr>
            <w:r>
              <w:rPr/>
              <w:t>Field</w:t>
            </w:r>
          </w:p>
        </w:tc>
        <w:tc>
          <w:tcPr>
            <w:tcW w:w="5742" w:type="dxa"/>
            <w:tcBorders/>
            <w:vAlign w:val="center"/>
          </w:tcPr>
          <w:p>
            <w:pPr>
              <w:pStyle w:val="TableHeading"/>
              <w:suppressLineNumbers/>
              <w:shd w:fill="1F3A5F" w:val="clear"/>
              <w:bidi w:val="0"/>
              <w:spacing w:before="0" w:after="283"/>
              <w:jc w:val="center"/>
              <w:rPr/>
            </w:pPr>
            <w:r>
              <w:rPr/>
              <w:t>Value</w:t>
            </w:r>
          </w:p>
        </w:tc>
      </w:tr>
      <w:tr>
        <w:trPr/>
        <w:tc>
          <w:tcPr>
            <w:tcW w:w="1811" w:type="dxa"/>
            <w:tcBorders/>
            <w:vAlign w:val="center"/>
          </w:tcPr>
          <w:p>
            <w:pPr>
              <w:pStyle w:val="TableContents"/>
              <w:bidi w:val="0"/>
              <w:spacing w:before="0" w:after="283"/>
              <w:jc w:val="left"/>
              <w:rPr/>
            </w:pPr>
            <w:r>
              <w:rPr/>
              <w:t>Document ID</w:t>
            </w:r>
          </w:p>
        </w:tc>
        <w:tc>
          <w:tcPr>
            <w:tcW w:w="5742" w:type="dxa"/>
            <w:tcBorders/>
            <w:vAlign w:val="center"/>
          </w:tcPr>
          <w:p>
            <w:pPr>
              <w:pStyle w:val="TableContents"/>
              <w:bidi w:val="0"/>
              <w:spacing w:before="0" w:after="283"/>
              <w:jc w:val="left"/>
              <w:rPr/>
            </w:pPr>
            <w:r>
              <w:rPr/>
              <w:t>REG-04</w:t>
            </w:r>
          </w:p>
        </w:tc>
      </w:tr>
      <w:tr>
        <w:trPr/>
        <w:tc>
          <w:tcPr>
            <w:tcW w:w="1811" w:type="dxa"/>
            <w:tcBorders/>
            <w:vAlign w:val="center"/>
          </w:tcPr>
          <w:p>
            <w:pPr>
              <w:pStyle w:val="TableContents"/>
              <w:bidi w:val="0"/>
              <w:spacing w:before="0" w:after="283"/>
              <w:jc w:val="left"/>
              <w:rPr/>
            </w:pPr>
            <w:r>
              <w:rPr/>
              <w:t>Revision</w:t>
            </w:r>
          </w:p>
        </w:tc>
        <w:tc>
          <w:tcPr>
            <w:tcW w:w="5742" w:type="dxa"/>
            <w:tcBorders/>
            <w:vAlign w:val="center"/>
          </w:tcPr>
          <w:p>
            <w:pPr>
              <w:pStyle w:val="TableContents"/>
              <w:bidi w:val="0"/>
              <w:spacing w:before="0" w:after="283"/>
              <w:jc w:val="left"/>
              <w:rPr/>
            </w:pPr>
            <w:r>
              <w:rPr/>
              <w:t>1.0</w:t>
            </w:r>
          </w:p>
        </w:tc>
      </w:tr>
      <w:tr>
        <w:trPr/>
        <w:tc>
          <w:tcPr>
            <w:tcW w:w="1811" w:type="dxa"/>
            <w:tcBorders/>
            <w:vAlign w:val="center"/>
          </w:tcPr>
          <w:p>
            <w:pPr>
              <w:pStyle w:val="TableContents"/>
              <w:bidi w:val="0"/>
              <w:spacing w:before="0" w:after="283"/>
              <w:jc w:val="left"/>
              <w:rPr/>
            </w:pPr>
            <w:r>
              <w:rPr/>
              <w:t>Status</w:t>
            </w:r>
          </w:p>
        </w:tc>
        <w:tc>
          <w:tcPr>
            <w:tcW w:w="5742" w:type="dxa"/>
            <w:tcBorders/>
            <w:vAlign w:val="center"/>
          </w:tcPr>
          <w:p>
            <w:pPr>
              <w:pStyle w:val="TableContents"/>
              <w:bidi w:val="0"/>
              <w:spacing w:before="0" w:after="283"/>
              <w:jc w:val="left"/>
              <w:rPr/>
            </w:pPr>
            <w:r>
              <w:rPr>
                <w:rStyle w:val="Strong"/>
              </w:rPr>
              <w:t>LIVE REGISTER</w:t>
            </w:r>
            <w:r>
              <w:rPr/>
              <w:t xml:space="preserve"> (the register is live; the procedure governing it, SOP-14, is draft)</w:t>
            </w:r>
          </w:p>
        </w:tc>
      </w:tr>
      <w:tr>
        <w:trPr/>
        <w:tc>
          <w:tcPr>
            <w:tcW w:w="1811" w:type="dxa"/>
            <w:tcBorders/>
            <w:vAlign w:val="center"/>
          </w:tcPr>
          <w:p>
            <w:pPr>
              <w:pStyle w:val="TableContents"/>
              <w:bidi w:val="0"/>
              <w:spacing w:before="0" w:after="283"/>
              <w:jc w:val="left"/>
              <w:rPr/>
            </w:pPr>
            <w:r>
              <w:rPr/>
              <w:t>Owner</w:t>
            </w:r>
          </w:p>
        </w:tc>
        <w:tc>
          <w:tcPr>
            <w:tcW w:w="5742" w:type="dxa"/>
            <w:tcBorders/>
            <w:vAlign w:val="center"/>
          </w:tcPr>
          <w:p>
            <w:pPr>
              <w:pStyle w:val="TableContents"/>
              <w:bidi w:val="0"/>
              <w:spacing w:before="0" w:after="283"/>
              <w:jc w:val="left"/>
              <w:rPr/>
            </w:pPr>
            <w:r>
              <w:rPr/>
              <w:t>Quality representative</w:t>
            </w:r>
          </w:p>
        </w:tc>
      </w:tr>
      <w:tr>
        <w:trPr/>
        <w:tc>
          <w:tcPr>
            <w:tcW w:w="1811" w:type="dxa"/>
            <w:tcBorders/>
            <w:vAlign w:val="center"/>
          </w:tcPr>
          <w:p>
            <w:pPr>
              <w:pStyle w:val="TableContents"/>
              <w:bidi w:val="0"/>
              <w:spacing w:before="0" w:after="283"/>
              <w:jc w:val="left"/>
              <w:rPr/>
            </w:pPr>
            <w:r>
              <w:rPr/>
              <w:t>ISO 9001:2015 clauses</w:t>
            </w:r>
          </w:p>
        </w:tc>
        <w:tc>
          <w:tcPr>
            <w:tcW w:w="5742" w:type="dxa"/>
            <w:tcBorders/>
            <w:vAlign w:val="center"/>
          </w:tcPr>
          <w:p>
            <w:pPr>
              <w:pStyle w:val="TableContents"/>
              <w:bidi w:val="0"/>
              <w:spacing w:before="0" w:after="283"/>
              <w:jc w:val="left"/>
              <w:rPr/>
            </w:pPr>
            <w:r>
              <w:rPr/>
              <w:t>8.7.2, 10.2.2</w:t>
            </w:r>
          </w:p>
        </w:tc>
      </w:tr>
      <w:tr>
        <w:trPr/>
        <w:tc>
          <w:tcPr>
            <w:tcW w:w="1811" w:type="dxa"/>
            <w:tcBorders/>
            <w:vAlign w:val="center"/>
          </w:tcPr>
          <w:p>
            <w:pPr>
              <w:pStyle w:val="TableContents"/>
              <w:bidi w:val="0"/>
              <w:spacing w:before="0" w:after="283"/>
              <w:jc w:val="left"/>
              <w:rPr/>
            </w:pPr>
            <w:r>
              <w:rPr/>
              <w:t>Governing procedures</w:t>
            </w:r>
          </w:p>
        </w:tc>
        <w:tc>
          <w:tcPr>
            <w:tcW w:w="5742" w:type="dxa"/>
            <w:tcBorders/>
            <w:vAlign w:val="center"/>
          </w:tcPr>
          <w:p>
            <w:pPr>
              <w:pStyle w:val="TableContents"/>
              <w:bidi w:val="0"/>
              <w:spacing w:before="0" w:after="283"/>
              <w:jc w:val="left"/>
              <w:rPr/>
            </w:pPr>
            <w:r>
              <w:rPr/>
              <w:t>SOP-10 (nonconforming output), SOP-14 (corrective action)</w:t>
            </w:r>
          </w:p>
        </w:tc>
      </w:tr>
    </w:tbl>
    <w:p>
      <w:pPr>
        <w:pStyle w:val="HorizontalLine"/>
        <w:bidi w:val="0"/>
        <w:jc w:val="left"/>
        <w:rPr/>
      </w:pPr>
      <w:r>
        <w:rPr/>
      </w:r>
    </w:p>
    <w:p>
      <w:pPr>
        <w:pStyle w:val="Heading2"/>
        <w:bidi w:val="0"/>
        <w:jc w:val="left"/>
        <w:rPr/>
      </w:pPr>
      <w:r>
        <w:rPr/>
        <w:t>How this register is used</w:t>
      </w:r>
    </w:p>
    <w:p>
      <w:pPr>
        <w:pStyle w:val="BodyText"/>
        <w:bidi w:val="0"/>
        <w:jc w:val="left"/>
        <w:rPr/>
      </w:pPr>
      <w:r>
        <w:rPr/>
        <w:t xml:space="preserve">One row per nonconformity. Raise a row as soon as a nonconformity is identified — not when it is fixed. A row is closed only when the effectiveness of the corrective action has been </w:t>
      </w:r>
      <w:r>
        <w:rPr>
          <w:rStyle w:val="Strong"/>
        </w:rPr>
        <w:t>verified with evidence</w:t>
      </w:r>
      <w:r>
        <w:rPr/>
        <w:t xml:space="preserve"> (SOP-14 §7); "the code was changed" is not effectiveness verification.</w:t>
      </w:r>
    </w:p>
    <w:p>
      <w:pPr>
        <w:pStyle w:val="BodyText"/>
        <w:bidi w:val="0"/>
        <w:jc w:val="left"/>
        <w:rPr/>
      </w:pPr>
      <w:r>
        <w:rPr/>
        <w:t>Severity scale (defined in SOP-10 §3):</w:t>
      </w:r>
    </w:p>
    <w:tbl>
      <w:tblPr>
        <w:tblW w:w="7553" w:type="dxa"/>
        <w:jc w:val="left"/>
        <w:tblInd w:w="0" w:type="dxa"/>
        <w:tblLayout w:type="fixed"/>
        <w:tblCellMar>
          <w:top w:w="28" w:type="dxa"/>
          <w:left w:w="28" w:type="dxa"/>
          <w:bottom w:w="28" w:type="dxa"/>
          <w:right w:w="28" w:type="dxa"/>
        </w:tblCellMar>
      </w:tblPr>
      <w:tblGrid>
        <w:gridCol w:w="811"/>
        <w:gridCol w:w="6742"/>
      </w:tblGrid>
      <w:tr>
        <w:trPr>
          <w:tblHeader w:val="true"/>
        </w:trPr>
        <w:tc>
          <w:tcPr>
            <w:tcW w:w="811" w:type="dxa"/>
            <w:tcBorders/>
            <w:vAlign w:val="center"/>
          </w:tcPr>
          <w:p>
            <w:pPr>
              <w:pStyle w:val="TableHeading"/>
              <w:suppressLineNumbers/>
              <w:shd w:fill="1F3A5F" w:val="clear"/>
              <w:bidi w:val="0"/>
              <w:spacing w:before="0" w:after="283"/>
              <w:jc w:val="center"/>
              <w:rPr/>
            </w:pPr>
            <w:r>
              <w:rPr/>
              <w:t>Severity</w:t>
            </w:r>
          </w:p>
        </w:tc>
        <w:tc>
          <w:tcPr>
            <w:tcW w:w="6742" w:type="dxa"/>
            <w:tcBorders/>
            <w:vAlign w:val="center"/>
          </w:tcPr>
          <w:p>
            <w:pPr>
              <w:pStyle w:val="TableHeading"/>
              <w:suppressLineNumbers/>
              <w:shd w:fill="1F3A5F" w:val="clear"/>
              <w:bidi w:val="0"/>
              <w:spacing w:before="0" w:after="283"/>
              <w:jc w:val="center"/>
              <w:rPr/>
            </w:pPr>
            <w:r>
              <w:rPr/>
              <w:t>Meaning</w:t>
            </w:r>
          </w:p>
        </w:tc>
      </w:tr>
      <w:tr>
        <w:trPr/>
        <w:tc>
          <w:tcPr>
            <w:tcW w:w="811" w:type="dxa"/>
            <w:tcBorders/>
            <w:vAlign w:val="center"/>
          </w:tcPr>
          <w:p>
            <w:pPr>
              <w:pStyle w:val="TableContents"/>
              <w:bidi w:val="0"/>
              <w:spacing w:before="0" w:after="283"/>
              <w:jc w:val="left"/>
              <w:rPr/>
            </w:pPr>
            <w:r>
              <w:rPr>
                <w:rStyle w:val="Strong"/>
              </w:rPr>
              <w:t>S1</w:t>
            </w:r>
          </w:p>
        </w:tc>
        <w:tc>
          <w:tcPr>
            <w:tcW w:w="6742" w:type="dxa"/>
            <w:tcBorders/>
            <w:vAlign w:val="center"/>
          </w:tcPr>
          <w:p>
            <w:pPr>
              <w:pStyle w:val="TableContents"/>
              <w:bidi w:val="0"/>
              <w:spacing w:before="0" w:after="283"/>
              <w:jc w:val="left"/>
              <w:rPr/>
            </w:pPr>
            <w:r>
              <w:rPr/>
              <w:t>Incorrect, fabricated or misattributed content reached a user, or a tenant-isolation breach, or customer data loss/exposure</w:t>
            </w:r>
          </w:p>
        </w:tc>
      </w:tr>
      <w:tr>
        <w:trPr/>
        <w:tc>
          <w:tcPr>
            <w:tcW w:w="811" w:type="dxa"/>
            <w:tcBorders/>
            <w:vAlign w:val="center"/>
          </w:tcPr>
          <w:p>
            <w:pPr>
              <w:pStyle w:val="TableContents"/>
              <w:bidi w:val="0"/>
              <w:spacing w:before="0" w:after="283"/>
              <w:jc w:val="left"/>
              <w:rPr/>
            </w:pPr>
            <w:r>
              <w:rPr>
                <w:rStyle w:val="Strong"/>
              </w:rPr>
              <w:t>S2</w:t>
            </w:r>
          </w:p>
        </w:tc>
        <w:tc>
          <w:tcPr>
            <w:tcW w:w="6742" w:type="dxa"/>
            <w:tcBorders/>
            <w:vAlign w:val="center"/>
          </w:tcPr>
          <w:p>
            <w:pPr>
              <w:pStyle w:val="TableContents"/>
              <w:bidi w:val="0"/>
              <w:spacing w:before="0" w:after="283"/>
              <w:jc w:val="left"/>
              <w:rPr/>
            </w:pPr>
            <w:r>
              <w:rPr/>
              <w:t>Loss of a module or service, or customer data placed at risk</w:t>
            </w:r>
          </w:p>
        </w:tc>
      </w:tr>
      <w:tr>
        <w:trPr/>
        <w:tc>
          <w:tcPr>
            <w:tcW w:w="811" w:type="dxa"/>
            <w:tcBorders/>
            <w:vAlign w:val="center"/>
          </w:tcPr>
          <w:p>
            <w:pPr>
              <w:pStyle w:val="TableContents"/>
              <w:bidi w:val="0"/>
              <w:spacing w:before="0" w:after="283"/>
              <w:jc w:val="left"/>
              <w:rPr/>
            </w:pPr>
            <w:r>
              <w:rPr>
                <w:rStyle w:val="Strong"/>
              </w:rPr>
              <w:t>S3</w:t>
            </w:r>
          </w:p>
        </w:tc>
        <w:tc>
          <w:tcPr>
            <w:tcW w:w="6742" w:type="dxa"/>
            <w:tcBorders/>
            <w:vAlign w:val="center"/>
          </w:tcPr>
          <w:p>
            <w:pPr>
              <w:pStyle w:val="TableContents"/>
              <w:bidi w:val="0"/>
              <w:spacing w:before="0" w:after="283"/>
              <w:jc w:val="left"/>
              <w:rPr/>
            </w:pPr>
            <w:r>
              <w:rPr/>
              <w:t>Degraded behaviour, incorrect internal state, or a control that is silently not working</w:t>
            </w:r>
          </w:p>
        </w:tc>
      </w:tr>
      <w:tr>
        <w:trPr/>
        <w:tc>
          <w:tcPr>
            <w:tcW w:w="811" w:type="dxa"/>
            <w:tcBorders/>
            <w:vAlign w:val="center"/>
          </w:tcPr>
          <w:p>
            <w:pPr>
              <w:pStyle w:val="TableContents"/>
              <w:bidi w:val="0"/>
              <w:spacing w:before="0" w:after="283"/>
              <w:jc w:val="left"/>
              <w:rPr/>
            </w:pPr>
            <w:r>
              <w:rPr>
                <w:rStyle w:val="Strong"/>
              </w:rPr>
              <w:t>S4</w:t>
            </w:r>
          </w:p>
        </w:tc>
        <w:tc>
          <w:tcPr>
            <w:tcW w:w="6742" w:type="dxa"/>
            <w:tcBorders/>
            <w:vAlign w:val="center"/>
          </w:tcPr>
          <w:p>
            <w:pPr>
              <w:pStyle w:val="TableContents"/>
              <w:bidi w:val="0"/>
              <w:spacing w:before="0" w:after="283"/>
              <w:jc w:val="left"/>
              <w:rPr/>
            </w:pPr>
            <w:r>
              <w:rPr/>
              <w:t>Cosmetic or documentation-only</w:t>
            </w:r>
          </w:p>
        </w:tc>
      </w:tr>
    </w:tbl>
    <w:p>
      <w:pPr>
        <w:pStyle w:val="HorizontalLine"/>
        <w:bidi w:val="0"/>
        <w:jc w:val="left"/>
        <w:rPr/>
      </w:pPr>
      <w:r>
        <w:rPr/>
      </w:r>
    </w:p>
    <w:p>
      <w:pPr>
        <w:pStyle w:val="Heading2"/>
        <w:bidi w:val="0"/>
        <w:jc w:val="left"/>
        <w:rPr/>
      </w:pPr>
      <w:r>
        <w:rPr/>
        <w:t>Section A — Retrospective entries (transcribed from the Git record on 2026-09-21)</w:t>
      </w:r>
    </w:p>
    <w:p>
      <w:pPr>
        <w:pStyle w:val="BlockQuotation"/>
        <w:bidi w:val="0"/>
        <w:jc w:val="left"/>
        <w:rPr/>
      </w:pPr>
      <w:r>
        <w:rPr>
          <w:rStyle w:val="Strong"/>
        </w:rPr>
        <w:t>Provenance.</w:t>
      </w:r>
      <w:r>
        <w:rPr/>
        <w:t xml:space="preserve"> These rows were </w:t>
      </w:r>
      <w:r>
        <w:rPr>
          <w:rStyle w:val="Strong"/>
        </w:rPr>
        <w:t>not</w:t>
      </w:r>
      <w:r>
        <w:rPr/>
        <w:t xml:space="preserve"> raised contemporaneously in this register, which did not exist. They are transcribed from commit messages in the project's Git history, which do record the defect, the root cause, the fix and — in most cases — the verification performed. Dates are the commit dates. They are entered here because they are genuine, verifiable records of nonconformity and corrective action, and because a register that begins empty would misrepresent a project with a real corrective-action track record. Nothing in these rows is inferred: where a commit does not record something, the cell says so.</w:t>
      </w:r>
    </w:p>
    <w:p>
      <w:pPr>
        <w:pStyle w:val="BlockQuotation"/>
        <w:bidi w:val="0"/>
        <w:jc w:val="left"/>
        <w:rPr/>
      </w:pPr>
      <w:r>
        <w:rPr/>
        <w:t xml:space="preserve">Entries are marked </w:t>
      </w:r>
      <w:r>
        <w:rPr>
          <w:rStyle w:val="SourceText"/>
        </w:rPr>
        <w:t>R</w:t>
      </w:r>
      <w:r>
        <w:rPr/>
        <w:t xml:space="preserve"> (retrospective). The first contemporaneously raised entry will be NC-2026-008.</w:t>
      </w:r>
    </w:p>
    <w:p>
      <w:pPr>
        <w:pStyle w:val="Heading3"/>
        <w:bidi w:val="0"/>
        <w:jc w:val="left"/>
        <w:rPr/>
      </w:pPr>
      <w:r>
        <w:rPr/>
        <w:t>NC-2026-001 (R) — Tenant isolation breach on the sparse transcript retrieval path</w:t>
      </w:r>
    </w:p>
    <w:tbl>
      <w:tblPr>
        <w:tblW w:w="7553" w:type="dxa"/>
        <w:jc w:val="left"/>
        <w:tblInd w:w="0" w:type="dxa"/>
        <w:tblLayout w:type="fixed"/>
        <w:tblCellMar>
          <w:top w:w="28" w:type="dxa"/>
          <w:left w:w="28" w:type="dxa"/>
          <w:bottom w:w="28" w:type="dxa"/>
          <w:right w:w="28" w:type="dxa"/>
        </w:tblCellMar>
      </w:tblPr>
      <w:tblGrid>
        <w:gridCol w:w="1410"/>
        <w:gridCol w:w="6143"/>
      </w:tblGrid>
      <w:tr>
        <w:trPr>
          <w:tblHeader w:val="true"/>
        </w:trPr>
        <w:tc>
          <w:tcPr>
            <w:tcW w:w="1410" w:type="dxa"/>
            <w:tcBorders/>
            <w:vAlign w:val="center"/>
          </w:tcPr>
          <w:p>
            <w:pPr>
              <w:pStyle w:val="TableHeading"/>
              <w:suppressLineNumbers/>
              <w:shd w:fill="1F3A5F" w:val="clear"/>
              <w:bidi w:val="0"/>
              <w:spacing w:before="0" w:after="283"/>
              <w:jc w:val="center"/>
              <w:rPr/>
            </w:pPr>
            <w:r>
              <w:rPr/>
              <w:t>Field</w:t>
            </w:r>
          </w:p>
        </w:tc>
        <w:tc>
          <w:tcPr>
            <w:tcW w:w="6143" w:type="dxa"/>
            <w:tcBorders/>
            <w:vAlign w:val="center"/>
          </w:tcPr>
          <w:p>
            <w:pPr>
              <w:pStyle w:val="TableHeading"/>
              <w:suppressLineNumbers/>
              <w:shd w:fill="1F3A5F" w:val="clear"/>
              <w:bidi w:val="0"/>
              <w:spacing w:before="0" w:after="283"/>
              <w:jc w:val="center"/>
              <w:rPr/>
            </w:pPr>
            <w:r>
              <w:rPr/>
              <w:t>Entry</w:t>
            </w:r>
          </w:p>
        </w:tc>
      </w:tr>
      <w:tr>
        <w:trPr/>
        <w:tc>
          <w:tcPr>
            <w:tcW w:w="1410" w:type="dxa"/>
            <w:tcBorders/>
            <w:vAlign w:val="center"/>
          </w:tcPr>
          <w:p>
            <w:pPr>
              <w:pStyle w:val="TableContents"/>
              <w:bidi w:val="0"/>
              <w:spacing w:before="0" w:after="283"/>
              <w:jc w:val="left"/>
              <w:rPr/>
            </w:pPr>
            <w:r>
              <w:rPr/>
              <w:t>Source</w:t>
            </w:r>
          </w:p>
        </w:tc>
        <w:tc>
          <w:tcPr>
            <w:tcW w:w="6143" w:type="dxa"/>
            <w:tcBorders/>
            <w:vAlign w:val="center"/>
          </w:tcPr>
          <w:p>
            <w:pPr>
              <w:pStyle w:val="TableContents"/>
              <w:bidi w:val="0"/>
              <w:spacing w:before="0" w:after="283"/>
              <w:jc w:val="left"/>
              <w:rPr/>
            </w:pPr>
            <w:r>
              <w:rPr/>
              <w:t>Golden-question evaluation regression (50/52 → 42/52) during the paper experiment campaign</w:t>
            </w:r>
          </w:p>
        </w:tc>
      </w:tr>
      <w:tr>
        <w:trPr/>
        <w:tc>
          <w:tcPr>
            <w:tcW w:w="1410" w:type="dxa"/>
            <w:tcBorders/>
            <w:vAlign w:val="center"/>
          </w:tcPr>
          <w:p>
            <w:pPr>
              <w:pStyle w:val="TableContents"/>
              <w:bidi w:val="0"/>
              <w:spacing w:before="0" w:after="283"/>
              <w:jc w:val="left"/>
              <w:rPr/>
            </w:pPr>
            <w:r>
              <w:rPr/>
              <w:t>Date raised</w:t>
            </w:r>
          </w:p>
        </w:tc>
        <w:tc>
          <w:tcPr>
            <w:tcW w:w="6143" w:type="dxa"/>
            <w:tcBorders/>
            <w:vAlign w:val="center"/>
          </w:tcPr>
          <w:p>
            <w:pPr>
              <w:pStyle w:val="TableContents"/>
              <w:bidi w:val="0"/>
              <w:spacing w:before="0" w:after="283"/>
              <w:jc w:val="left"/>
              <w:rPr/>
            </w:pPr>
            <w:r>
              <w:rPr/>
              <w:t>Not recorded separately; fixed 2026-08-07</w:t>
            </w:r>
          </w:p>
        </w:tc>
      </w:tr>
      <w:tr>
        <w:trPr/>
        <w:tc>
          <w:tcPr>
            <w:tcW w:w="1410" w:type="dxa"/>
            <w:tcBorders/>
            <w:vAlign w:val="center"/>
          </w:tcPr>
          <w:p>
            <w:pPr>
              <w:pStyle w:val="TableContents"/>
              <w:bidi w:val="0"/>
              <w:spacing w:before="0" w:after="283"/>
              <w:jc w:val="left"/>
              <w:rPr/>
            </w:pPr>
            <w:r>
              <w:rPr/>
              <w:t>Severity</w:t>
            </w:r>
          </w:p>
        </w:tc>
        <w:tc>
          <w:tcPr>
            <w:tcW w:w="6143" w:type="dxa"/>
            <w:tcBorders/>
            <w:vAlign w:val="center"/>
          </w:tcPr>
          <w:p>
            <w:pPr>
              <w:pStyle w:val="TableContents"/>
              <w:bidi w:val="0"/>
              <w:spacing w:before="0" w:after="283"/>
              <w:jc w:val="left"/>
              <w:rPr/>
            </w:pPr>
            <w:r>
              <w:rPr>
                <w:rStyle w:val="Strong"/>
              </w:rPr>
              <w:t>S1</w:t>
            </w:r>
            <w:r>
              <w:rPr/>
              <w:t xml:space="preserve"> — cross-tenant data exposure in retrieval results</w:t>
            </w:r>
          </w:p>
        </w:tc>
      </w:tr>
      <w:tr>
        <w:trPr/>
        <w:tc>
          <w:tcPr>
            <w:tcW w:w="1410" w:type="dxa"/>
            <w:tcBorders/>
            <w:vAlign w:val="center"/>
          </w:tcPr>
          <w:p>
            <w:pPr>
              <w:pStyle w:val="TableContents"/>
              <w:bidi w:val="0"/>
              <w:spacing w:before="0" w:after="283"/>
              <w:jc w:val="left"/>
              <w:rPr/>
            </w:pPr>
            <w:r>
              <w:rPr/>
              <w:t>Description</w:t>
            </w:r>
          </w:p>
        </w:tc>
        <w:tc>
          <w:tcPr>
            <w:tcW w:w="6143" w:type="dxa"/>
            <w:tcBorders/>
            <w:vAlign w:val="center"/>
          </w:tcPr>
          <w:p>
            <w:pPr>
              <w:pStyle w:val="TableContents"/>
              <w:bidi w:val="0"/>
              <w:spacing w:before="0" w:after="283"/>
              <w:jc w:val="left"/>
              <w:rPr/>
            </w:pPr>
            <w:r>
              <w:rPr>
                <w:rStyle w:val="SourceText"/>
              </w:rPr>
              <w:t>advanced.py</w:t>
            </w:r>
            <w:r>
              <w:rPr/>
              <w:t xml:space="preserve"> called </w:t>
            </w:r>
            <w:r>
              <w:rPr>
                <w:rStyle w:val="SourceText"/>
              </w:rPr>
              <w:t>Bm25Index.search</w:t>
            </w:r>
            <w:r>
              <w:rPr/>
              <w:t xml:space="preserve"> directly for the sparse transcript path, bypassing the </w:t>
            </w:r>
            <w:r>
              <w:rPr>
                <w:rStyle w:val="SourceText"/>
              </w:rPr>
              <w:t>_ns_ok</w:t>
            </w:r>
            <w:r>
              <w:rPr/>
              <w:t xml:space="preserve"> namespace predicate applied by every other retrieval path. Under a tenant-scoped query it returned 10/10 out-of-namespace chunks, which also outranked in-namespace documents and silently zeroed citations on vertical queries.</w:t>
            </w:r>
          </w:p>
        </w:tc>
      </w:tr>
      <w:tr>
        <w:trPr/>
        <w:tc>
          <w:tcPr>
            <w:tcW w:w="1410" w:type="dxa"/>
            <w:tcBorders/>
            <w:vAlign w:val="center"/>
          </w:tcPr>
          <w:p>
            <w:pPr>
              <w:pStyle w:val="TableContents"/>
              <w:bidi w:val="0"/>
              <w:spacing w:before="0" w:after="283"/>
              <w:jc w:val="left"/>
              <w:rPr/>
            </w:pPr>
            <w:r>
              <w:rPr/>
              <w:t>Root cause</w:t>
            </w:r>
          </w:p>
        </w:tc>
        <w:tc>
          <w:tcPr>
            <w:tcW w:w="6143" w:type="dxa"/>
            <w:tcBorders/>
            <w:vAlign w:val="center"/>
          </w:tcPr>
          <w:p>
            <w:pPr>
              <w:pStyle w:val="TableContents"/>
              <w:bidi w:val="0"/>
              <w:spacing w:before="0" w:after="283"/>
              <w:jc w:val="left"/>
              <w:rPr/>
            </w:pPr>
            <w:r>
              <w:rPr/>
              <w:t xml:space="preserve">One retrieval path was added without routing through the shared namespace-enforcing wrapper; the control was implemented per-path rather than centrally. The defect was </w:t>
            </w:r>
            <w:r>
              <w:rPr>
                <w:rStyle w:val="Strong"/>
              </w:rPr>
              <w:t>pre-existing and latent</w:t>
            </w:r>
            <w:r>
              <w:rPr/>
              <w:t xml:space="preserve"> — it became observable only when the corpus grew from 10.3k to 17.6k chunks and the leaked hits began to outrank real ones.</w:t>
            </w:r>
          </w:p>
        </w:tc>
      </w:tr>
      <w:tr>
        <w:trPr/>
        <w:tc>
          <w:tcPr>
            <w:tcW w:w="1410" w:type="dxa"/>
            <w:tcBorders/>
            <w:vAlign w:val="center"/>
          </w:tcPr>
          <w:p>
            <w:pPr>
              <w:pStyle w:val="TableContents"/>
              <w:bidi w:val="0"/>
              <w:spacing w:before="0" w:after="283"/>
              <w:jc w:val="left"/>
              <w:rPr/>
            </w:pPr>
            <w:r>
              <w:rPr/>
              <w:t>Correction</w:t>
            </w:r>
          </w:p>
        </w:tc>
        <w:tc>
          <w:tcPr>
            <w:tcW w:w="6143" w:type="dxa"/>
            <w:tcBorders/>
            <w:vAlign w:val="center"/>
          </w:tcPr>
          <w:p>
            <w:pPr>
              <w:pStyle w:val="TableContents"/>
              <w:bidi w:val="0"/>
              <w:spacing w:before="0" w:after="283"/>
              <w:jc w:val="left"/>
              <w:rPr/>
            </w:pPr>
            <w:r>
              <w:rPr>
                <w:rStyle w:val="SourceText"/>
              </w:rPr>
              <w:t>search_transcript_only_sparse()</w:t>
            </w:r>
            <w:r>
              <w:rPr/>
              <w:t xml:space="preserve"> wrapper enforcing the predicate; namespace candidate pool scaled with corpus size instead of a fixed 512.</w:t>
            </w:r>
          </w:p>
        </w:tc>
      </w:tr>
      <w:tr>
        <w:trPr/>
        <w:tc>
          <w:tcPr>
            <w:tcW w:w="1410" w:type="dxa"/>
            <w:tcBorders/>
            <w:vAlign w:val="center"/>
          </w:tcPr>
          <w:p>
            <w:pPr>
              <w:pStyle w:val="TableContents"/>
              <w:bidi w:val="0"/>
              <w:spacing w:before="0" w:after="283"/>
              <w:jc w:val="left"/>
              <w:rPr/>
            </w:pPr>
            <w:r>
              <w:rPr/>
              <w:t>Corrective action</w:t>
            </w:r>
          </w:p>
        </w:tc>
        <w:tc>
          <w:tcPr>
            <w:tcW w:w="6143" w:type="dxa"/>
            <w:tcBorders/>
            <w:vAlign w:val="center"/>
          </w:tcPr>
          <w:p>
            <w:pPr>
              <w:pStyle w:val="TableContents"/>
              <w:bidi w:val="0"/>
              <w:spacing w:before="0" w:after="283"/>
              <w:jc w:val="left"/>
              <w:rPr/>
            </w:pPr>
            <w:r>
              <w:rPr/>
              <w:t>All five retrieval paths audited for the same class of defect.</w:t>
            </w:r>
          </w:p>
        </w:tc>
      </w:tr>
      <w:tr>
        <w:trPr/>
        <w:tc>
          <w:tcPr>
            <w:tcW w:w="1410" w:type="dxa"/>
            <w:tcBorders/>
            <w:vAlign w:val="center"/>
          </w:tcPr>
          <w:p>
            <w:pPr>
              <w:pStyle w:val="TableContents"/>
              <w:bidi w:val="0"/>
              <w:spacing w:before="0" w:after="283"/>
              <w:jc w:val="left"/>
              <w:rPr/>
            </w:pPr>
            <w:r>
              <w:rPr/>
              <w:t>Effectiveness verification</w:t>
            </w:r>
          </w:p>
        </w:tc>
        <w:tc>
          <w:tcPr>
            <w:tcW w:w="6143" w:type="dxa"/>
            <w:tcBorders/>
            <w:vAlign w:val="center"/>
          </w:tcPr>
          <w:p>
            <w:pPr>
              <w:pStyle w:val="TableContents"/>
              <w:bidi w:val="0"/>
              <w:spacing w:before="0" w:after="283"/>
              <w:jc w:val="left"/>
              <w:rPr/>
            </w:pPr>
            <w:r>
              <w:rPr>
                <w:rStyle w:val="Strong"/>
              </w:rPr>
              <w:t>Yes — 0 out-of-namespace hits across 359 checked, all five paths; golden evaluation restored 42 → 49/52.</w:t>
            </w:r>
          </w:p>
        </w:tc>
      </w:tr>
      <w:tr>
        <w:trPr/>
        <w:tc>
          <w:tcPr>
            <w:tcW w:w="1410" w:type="dxa"/>
            <w:tcBorders/>
            <w:vAlign w:val="center"/>
          </w:tcPr>
          <w:p>
            <w:pPr>
              <w:pStyle w:val="TableContents"/>
              <w:bidi w:val="0"/>
              <w:spacing w:before="0" w:after="283"/>
              <w:jc w:val="left"/>
              <w:rPr/>
            </w:pPr>
            <w:r>
              <w:rPr/>
              <w:t>Customer impact / notification</w:t>
            </w:r>
          </w:p>
        </w:tc>
        <w:tc>
          <w:tcPr>
            <w:tcW w:w="6143" w:type="dxa"/>
            <w:tcBorders/>
            <w:vAlign w:val="center"/>
          </w:tcPr>
          <w:p>
            <w:pPr>
              <w:pStyle w:val="TableContents"/>
              <w:bidi w:val="0"/>
              <w:spacing w:before="0" w:after="283"/>
              <w:jc w:val="left"/>
              <w:rPr/>
            </w:pPr>
            <w:r>
              <w:rPr/>
              <w:t>No customer deployment was affected at the time (pre-commercial); no notification made.</w:t>
            </w:r>
          </w:p>
        </w:tc>
      </w:tr>
      <w:tr>
        <w:trPr/>
        <w:tc>
          <w:tcPr>
            <w:tcW w:w="1410" w:type="dxa"/>
            <w:tcBorders/>
            <w:vAlign w:val="center"/>
          </w:tcPr>
          <w:p>
            <w:pPr>
              <w:pStyle w:val="TableContents"/>
              <w:bidi w:val="0"/>
              <w:spacing w:before="0" w:after="283"/>
              <w:jc w:val="left"/>
              <w:rPr/>
            </w:pPr>
            <w:r>
              <w:rPr/>
              <w:t>Evidence</w:t>
            </w:r>
          </w:p>
        </w:tc>
        <w:tc>
          <w:tcPr>
            <w:tcW w:w="6143" w:type="dxa"/>
            <w:tcBorders/>
            <w:vAlign w:val="center"/>
          </w:tcPr>
          <w:p>
            <w:pPr>
              <w:pStyle w:val="TableContents"/>
              <w:bidi w:val="0"/>
              <w:spacing w:before="0" w:after="283"/>
              <w:jc w:val="left"/>
              <w:rPr/>
            </w:pPr>
            <w:r>
              <w:rPr/>
              <w:t xml:space="preserve">commit </w:t>
            </w:r>
            <w:r>
              <w:rPr>
                <w:rStyle w:val="SourceText"/>
              </w:rPr>
              <w:t>4e27109</w:t>
            </w:r>
            <w:r>
              <w:rPr/>
              <w:t xml:space="preserve"> (2026-08-07); </w:t>
            </w:r>
            <w:r>
              <w:rPr>
                <w:rStyle w:val="SourceText"/>
              </w:rPr>
              <w:t>eval/paper/results/REGRESSION_AND_FIXES.json</w:t>
            </w:r>
          </w:p>
        </w:tc>
      </w:tr>
      <w:tr>
        <w:trPr/>
        <w:tc>
          <w:tcPr>
            <w:tcW w:w="1410" w:type="dxa"/>
            <w:tcBorders/>
            <w:vAlign w:val="center"/>
          </w:tcPr>
          <w:p>
            <w:pPr>
              <w:pStyle w:val="TableContents"/>
              <w:bidi w:val="0"/>
              <w:spacing w:before="0" w:after="283"/>
              <w:jc w:val="left"/>
              <w:rPr/>
            </w:pPr>
            <w:r>
              <w:rPr/>
              <w:t>Status</w:t>
            </w:r>
          </w:p>
        </w:tc>
        <w:tc>
          <w:tcPr>
            <w:tcW w:w="6143" w:type="dxa"/>
            <w:tcBorders/>
            <w:vAlign w:val="center"/>
          </w:tcPr>
          <w:p>
            <w:pPr>
              <w:pStyle w:val="TableContents"/>
              <w:bidi w:val="0"/>
              <w:spacing w:before="0" w:after="283"/>
              <w:jc w:val="left"/>
              <w:rPr/>
            </w:pPr>
            <w:r>
              <w:rPr>
                <w:rStyle w:val="Strong"/>
              </w:rPr>
              <w:t>Closed</w:t>
            </w:r>
            <w:r>
              <w:rPr/>
              <w:t>, effectiveness verified</w:t>
            </w:r>
          </w:p>
        </w:tc>
      </w:tr>
    </w:tbl>
    <w:p>
      <w:pPr>
        <w:pStyle w:val="Heading3"/>
        <w:bidi w:val="0"/>
        <w:jc w:val="left"/>
        <w:rPr/>
      </w:pPr>
      <w:r>
        <w:rPr/>
        <w:t>NC-2026-002 (R) — Five retrieval defects found by the golden-question evaluation</w:t>
      </w:r>
    </w:p>
    <w:tbl>
      <w:tblPr>
        <w:tblW w:w="7553" w:type="dxa"/>
        <w:jc w:val="left"/>
        <w:tblInd w:w="0" w:type="dxa"/>
        <w:tblLayout w:type="fixed"/>
        <w:tblCellMar>
          <w:top w:w="28" w:type="dxa"/>
          <w:left w:w="28" w:type="dxa"/>
          <w:bottom w:w="28" w:type="dxa"/>
          <w:right w:w="28" w:type="dxa"/>
        </w:tblCellMar>
      </w:tblPr>
      <w:tblGrid>
        <w:gridCol w:w="1609"/>
        <w:gridCol w:w="5944"/>
      </w:tblGrid>
      <w:tr>
        <w:trPr>
          <w:tblHeader w:val="true"/>
        </w:trPr>
        <w:tc>
          <w:tcPr>
            <w:tcW w:w="1609" w:type="dxa"/>
            <w:tcBorders/>
            <w:vAlign w:val="center"/>
          </w:tcPr>
          <w:p>
            <w:pPr>
              <w:pStyle w:val="TableHeading"/>
              <w:suppressLineNumbers/>
              <w:shd w:fill="1F3A5F" w:val="clear"/>
              <w:bidi w:val="0"/>
              <w:spacing w:before="0" w:after="283"/>
              <w:jc w:val="center"/>
              <w:rPr/>
            </w:pPr>
            <w:r>
              <w:rPr/>
              <w:t>Field</w:t>
            </w:r>
          </w:p>
        </w:tc>
        <w:tc>
          <w:tcPr>
            <w:tcW w:w="5944" w:type="dxa"/>
            <w:tcBorders/>
            <w:vAlign w:val="center"/>
          </w:tcPr>
          <w:p>
            <w:pPr>
              <w:pStyle w:val="TableHeading"/>
              <w:suppressLineNumbers/>
              <w:shd w:fill="1F3A5F" w:val="clear"/>
              <w:bidi w:val="0"/>
              <w:spacing w:before="0" w:after="283"/>
              <w:jc w:val="center"/>
              <w:rPr/>
            </w:pPr>
            <w:r>
              <w:rPr/>
              <w:t>Entry</w:t>
            </w:r>
          </w:p>
        </w:tc>
      </w:tr>
      <w:tr>
        <w:trPr/>
        <w:tc>
          <w:tcPr>
            <w:tcW w:w="1609" w:type="dxa"/>
            <w:tcBorders/>
            <w:vAlign w:val="center"/>
          </w:tcPr>
          <w:p>
            <w:pPr>
              <w:pStyle w:val="TableContents"/>
              <w:bidi w:val="0"/>
              <w:spacing w:before="0" w:after="283"/>
              <w:jc w:val="left"/>
              <w:rPr/>
            </w:pPr>
            <w:r>
              <w:rPr/>
              <w:t>Source</w:t>
            </w:r>
          </w:p>
        </w:tc>
        <w:tc>
          <w:tcPr>
            <w:tcW w:w="5944" w:type="dxa"/>
            <w:tcBorders/>
            <w:vAlign w:val="center"/>
          </w:tcPr>
          <w:p>
            <w:pPr>
              <w:pStyle w:val="TableContents"/>
              <w:bidi w:val="0"/>
              <w:spacing w:before="0" w:after="283"/>
              <w:jc w:val="left"/>
              <w:rPr/>
            </w:pPr>
            <w:r>
              <w:rPr/>
              <w:t>Golden-question evaluation</w:t>
            </w:r>
          </w:p>
        </w:tc>
      </w:tr>
      <w:tr>
        <w:trPr/>
        <w:tc>
          <w:tcPr>
            <w:tcW w:w="1609" w:type="dxa"/>
            <w:tcBorders/>
            <w:vAlign w:val="center"/>
          </w:tcPr>
          <w:p>
            <w:pPr>
              <w:pStyle w:val="TableContents"/>
              <w:bidi w:val="0"/>
              <w:spacing w:before="0" w:after="283"/>
              <w:jc w:val="left"/>
              <w:rPr/>
            </w:pPr>
            <w:r>
              <w:rPr/>
              <w:t>Date raised</w:t>
            </w:r>
          </w:p>
        </w:tc>
        <w:tc>
          <w:tcPr>
            <w:tcW w:w="5944" w:type="dxa"/>
            <w:tcBorders/>
            <w:vAlign w:val="center"/>
          </w:tcPr>
          <w:p>
            <w:pPr>
              <w:pStyle w:val="TableContents"/>
              <w:bidi w:val="0"/>
              <w:spacing w:before="0" w:after="283"/>
              <w:jc w:val="left"/>
              <w:rPr/>
            </w:pPr>
            <w:r>
              <w:rPr/>
              <w:t>Not recorded; fixed 2026-07-29</w:t>
            </w:r>
          </w:p>
        </w:tc>
      </w:tr>
      <w:tr>
        <w:trPr/>
        <w:tc>
          <w:tcPr>
            <w:tcW w:w="1609" w:type="dxa"/>
            <w:tcBorders/>
            <w:vAlign w:val="center"/>
          </w:tcPr>
          <w:p>
            <w:pPr>
              <w:pStyle w:val="TableContents"/>
              <w:bidi w:val="0"/>
              <w:spacing w:before="0" w:after="283"/>
              <w:jc w:val="left"/>
              <w:rPr/>
            </w:pPr>
            <w:r>
              <w:rPr/>
              <w:t>Severity</w:t>
            </w:r>
          </w:p>
        </w:tc>
        <w:tc>
          <w:tcPr>
            <w:tcW w:w="5944" w:type="dxa"/>
            <w:tcBorders/>
            <w:vAlign w:val="center"/>
          </w:tcPr>
          <w:p>
            <w:pPr>
              <w:pStyle w:val="TableContents"/>
              <w:bidi w:val="0"/>
              <w:spacing w:before="0" w:after="283"/>
              <w:jc w:val="left"/>
              <w:rPr/>
            </w:pPr>
            <w:r>
              <w:rPr>
                <w:rStyle w:val="Strong"/>
              </w:rPr>
              <w:t>S1</w:t>
            </w:r>
            <w:r>
              <w:rPr/>
              <w:t xml:space="preserve"> — includes a keyword-grep namespace leak (a second tenant-isolation hole)</w:t>
            </w:r>
          </w:p>
        </w:tc>
      </w:tr>
      <w:tr>
        <w:trPr/>
        <w:tc>
          <w:tcPr>
            <w:tcW w:w="1609" w:type="dxa"/>
            <w:tcBorders/>
            <w:vAlign w:val="center"/>
          </w:tcPr>
          <w:p>
            <w:pPr>
              <w:pStyle w:val="TableContents"/>
              <w:bidi w:val="0"/>
              <w:spacing w:before="0" w:after="283"/>
              <w:jc w:val="left"/>
              <w:rPr/>
            </w:pPr>
            <w:r>
              <w:rPr/>
              <w:t>Description</w:t>
            </w:r>
          </w:p>
        </w:tc>
        <w:tc>
          <w:tcPr>
            <w:tcW w:w="5944" w:type="dxa"/>
            <w:tcBorders/>
            <w:vAlign w:val="center"/>
          </w:tcPr>
          <w:p>
            <w:pPr>
              <w:pStyle w:val="TableContents"/>
              <w:bidi w:val="0"/>
              <w:spacing w:before="0" w:after="283"/>
              <w:jc w:val="left"/>
              <w:rPr/>
            </w:pPr>
            <w:r>
              <w:rPr/>
              <w:t>Five distinct retrieval defects identified by the evaluation suite, including a fallback grep path that did not filter by namespace.</w:t>
            </w:r>
          </w:p>
        </w:tc>
      </w:tr>
      <w:tr>
        <w:trPr/>
        <w:tc>
          <w:tcPr>
            <w:tcW w:w="1609" w:type="dxa"/>
            <w:tcBorders/>
            <w:vAlign w:val="center"/>
          </w:tcPr>
          <w:p>
            <w:pPr>
              <w:pStyle w:val="TableContents"/>
              <w:bidi w:val="0"/>
              <w:spacing w:before="0" w:after="283"/>
              <w:jc w:val="left"/>
              <w:rPr/>
            </w:pPr>
            <w:r>
              <w:rPr/>
              <w:t>Root cause</w:t>
            </w:r>
          </w:p>
        </w:tc>
        <w:tc>
          <w:tcPr>
            <w:tcW w:w="5944" w:type="dxa"/>
            <w:tcBorders/>
            <w:vAlign w:val="center"/>
          </w:tcPr>
          <w:p>
            <w:pPr>
              <w:pStyle w:val="TableContents"/>
              <w:bidi w:val="0"/>
              <w:spacing w:before="0" w:after="283"/>
              <w:jc w:val="left"/>
              <w:rPr/>
            </w:pPr>
            <w:r>
              <w:rPr/>
              <w:t>Recorded per-defect in the commit body. The common theme is the same as NC-2026-001: a control applied per-path rather than centrally.</w:t>
            </w:r>
          </w:p>
        </w:tc>
      </w:tr>
      <w:tr>
        <w:trPr/>
        <w:tc>
          <w:tcPr>
            <w:tcW w:w="1609" w:type="dxa"/>
            <w:tcBorders/>
            <w:vAlign w:val="center"/>
          </w:tcPr>
          <w:p>
            <w:pPr>
              <w:pStyle w:val="TableContents"/>
              <w:bidi w:val="0"/>
              <w:spacing w:before="0" w:after="283"/>
              <w:jc w:val="left"/>
              <w:rPr/>
            </w:pPr>
            <w:r>
              <w:rPr/>
              <w:t>Correction</w:t>
            </w:r>
          </w:p>
        </w:tc>
        <w:tc>
          <w:tcPr>
            <w:tcW w:w="5944" w:type="dxa"/>
            <w:tcBorders/>
            <w:vAlign w:val="center"/>
          </w:tcPr>
          <w:p>
            <w:pPr>
              <w:pStyle w:val="TableContents"/>
              <w:bidi w:val="0"/>
              <w:spacing w:before="0" w:after="283"/>
              <w:jc w:val="left"/>
              <w:rPr/>
            </w:pPr>
            <w:r>
              <w:rPr/>
              <w:t>Five fixes in one commit.</w:t>
            </w:r>
          </w:p>
        </w:tc>
      </w:tr>
      <w:tr>
        <w:trPr/>
        <w:tc>
          <w:tcPr>
            <w:tcW w:w="1609" w:type="dxa"/>
            <w:tcBorders/>
            <w:vAlign w:val="center"/>
          </w:tcPr>
          <w:p>
            <w:pPr>
              <w:pStyle w:val="TableContents"/>
              <w:bidi w:val="0"/>
              <w:spacing w:before="0" w:after="283"/>
              <w:jc w:val="left"/>
              <w:rPr/>
            </w:pPr>
            <w:r>
              <w:rPr/>
              <w:t>Effectiveness verification</w:t>
            </w:r>
          </w:p>
        </w:tc>
        <w:tc>
          <w:tcPr>
            <w:tcW w:w="5944" w:type="dxa"/>
            <w:tcBorders/>
            <w:vAlign w:val="center"/>
          </w:tcPr>
          <w:p>
            <w:pPr>
              <w:pStyle w:val="TableContents"/>
              <w:bidi w:val="0"/>
              <w:spacing w:before="0" w:after="283"/>
              <w:jc w:val="left"/>
              <w:rPr/>
            </w:pPr>
            <w:r>
              <w:rPr/>
              <w:t>Partially recorded — the evaluation suite was the detector and was re-run; a per-defect verification statement is not recorded for all five.</w:t>
            </w:r>
          </w:p>
        </w:tc>
      </w:tr>
      <w:tr>
        <w:trPr/>
        <w:tc>
          <w:tcPr>
            <w:tcW w:w="1609" w:type="dxa"/>
            <w:tcBorders/>
            <w:vAlign w:val="center"/>
          </w:tcPr>
          <w:p>
            <w:pPr>
              <w:pStyle w:val="TableContents"/>
              <w:bidi w:val="0"/>
              <w:spacing w:before="0" w:after="283"/>
              <w:jc w:val="left"/>
              <w:rPr/>
            </w:pPr>
            <w:r>
              <w:rPr/>
              <w:t>Evidence</w:t>
            </w:r>
          </w:p>
        </w:tc>
        <w:tc>
          <w:tcPr>
            <w:tcW w:w="5944" w:type="dxa"/>
            <w:tcBorders/>
            <w:vAlign w:val="center"/>
          </w:tcPr>
          <w:p>
            <w:pPr>
              <w:pStyle w:val="TableContents"/>
              <w:bidi w:val="0"/>
              <w:spacing w:before="0" w:after="283"/>
              <w:jc w:val="left"/>
              <w:rPr/>
            </w:pPr>
            <w:r>
              <w:rPr/>
              <w:t xml:space="preserve">commit </w:t>
            </w:r>
            <w:r>
              <w:rPr>
                <w:rStyle w:val="SourceText"/>
              </w:rPr>
              <w:t>ebd232f</w:t>
            </w:r>
            <w:r>
              <w:rPr/>
              <w:t xml:space="preserve"> (2026-07-29)</w:t>
            </w:r>
          </w:p>
        </w:tc>
      </w:tr>
      <w:tr>
        <w:trPr/>
        <w:tc>
          <w:tcPr>
            <w:tcW w:w="1609" w:type="dxa"/>
            <w:tcBorders/>
            <w:vAlign w:val="center"/>
          </w:tcPr>
          <w:p>
            <w:pPr>
              <w:pStyle w:val="TableContents"/>
              <w:bidi w:val="0"/>
              <w:spacing w:before="0" w:after="283"/>
              <w:jc w:val="left"/>
              <w:rPr/>
            </w:pPr>
            <w:r>
              <w:rPr/>
              <w:t>Status</w:t>
            </w:r>
          </w:p>
        </w:tc>
        <w:tc>
          <w:tcPr>
            <w:tcW w:w="5944" w:type="dxa"/>
            <w:tcBorders/>
            <w:vAlign w:val="center"/>
          </w:tcPr>
          <w:p>
            <w:pPr>
              <w:pStyle w:val="TableContents"/>
              <w:bidi w:val="0"/>
              <w:spacing w:before="0" w:after="283"/>
              <w:jc w:val="left"/>
              <w:rPr/>
            </w:pPr>
            <w:r>
              <w:rPr>
                <w:rStyle w:val="Strong"/>
              </w:rPr>
              <w:t>Closed</w:t>
            </w:r>
            <w:r>
              <w:rPr/>
              <w:t xml:space="preserve"> (effectiveness evidence incomplete — see §C observation O-1)</w:t>
            </w:r>
          </w:p>
        </w:tc>
      </w:tr>
    </w:tbl>
    <w:p>
      <w:pPr>
        <w:pStyle w:val="Heading3"/>
        <w:bidi w:val="0"/>
        <w:jc w:val="left"/>
        <w:rPr/>
      </w:pPr>
      <w:r>
        <w:rPr/>
        <w:t>NC-2026-003 (R) — Voice WebSocket authentication gate silently non-functional</w:t>
      </w:r>
    </w:p>
    <w:tbl>
      <w:tblPr>
        <w:tblW w:w="7553" w:type="dxa"/>
        <w:jc w:val="left"/>
        <w:tblInd w:w="0" w:type="dxa"/>
        <w:tblLayout w:type="fixed"/>
        <w:tblCellMar>
          <w:top w:w="28" w:type="dxa"/>
          <w:left w:w="28" w:type="dxa"/>
          <w:bottom w:w="28" w:type="dxa"/>
          <w:right w:w="28" w:type="dxa"/>
        </w:tblCellMar>
      </w:tblPr>
      <w:tblGrid>
        <w:gridCol w:w="1429"/>
        <w:gridCol w:w="6124"/>
      </w:tblGrid>
      <w:tr>
        <w:trPr>
          <w:tblHeader w:val="true"/>
        </w:trPr>
        <w:tc>
          <w:tcPr>
            <w:tcW w:w="1429" w:type="dxa"/>
            <w:tcBorders/>
            <w:vAlign w:val="center"/>
          </w:tcPr>
          <w:p>
            <w:pPr>
              <w:pStyle w:val="TableHeading"/>
              <w:suppressLineNumbers/>
              <w:shd w:fill="1F3A5F" w:val="clear"/>
              <w:bidi w:val="0"/>
              <w:spacing w:before="0" w:after="283"/>
              <w:jc w:val="center"/>
              <w:rPr/>
            </w:pPr>
            <w:r>
              <w:rPr/>
              <w:t>Field</w:t>
            </w:r>
          </w:p>
        </w:tc>
        <w:tc>
          <w:tcPr>
            <w:tcW w:w="6124" w:type="dxa"/>
            <w:tcBorders/>
            <w:vAlign w:val="center"/>
          </w:tcPr>
          <w:p>
            <w:pPr>
              <w:pStyle w:val="TableHeading"/>
              <w:suppressLineNumbers/>
              <w:shd w:fill="1F3A5F" w:val="clear"/>
              <w:bidi w:val="0"/>
              <w:spacing w:before="0" w:after="283"/>
              <w:jc w:val="center"/>
              <w:rPr/>
            </w:pPr>
            <w:r>
              <w:rPr/>
              <w:t>Entry</w:t>
            </w:r>
          </w:p>
        </w:tc>
      </w:tr>
      <w:tr>
        <w:trPr/>
        <w:tc>
          <w:tcPr>
            <w:tcW w:w="1429" w:type="dxa"/>
            <w:tcBorders/>
            <w:vAlign w:val="center"/>
          </w:tcPr>
          <w:p>
            <w:pPr>
              <w:pStyle w:val="TableContents"/>
              <w:bidi w:val="0"/>
              <w:spacing w:before="0" w:after="283"/>
              <w:jc w:val="left"/>
              <w:rPr/>
            </w:pPr>
            <w:r>
              <w:rPr/>
              <w:t>Source</w:t>
            </w:r>
          </w:p>
        </w:tc>
        <w:tc>
          <w:tcPr>
            <w:tcW w:w="6124" w:type="dxa"/>
            <w:tcBorders/>
            <w:vAlign w:val="center"/>
          </w:tcPr>
          <w:p>
            <w:pPr>
              <w:pStyle w:val="TableContents"/>
              <w:bidi w:val="0"/>
              <w:spacing w:before="0" w:after="283"/>
              <w:jc w:val="left"/>
              <w:rPr/>
            </w:pPr>
            <w:r>
              <w:rPr/>
              <w:t>Own observation</w:t>
            </w:r>
          </w:p>
        </w:tc>
      </w:tr>
      <w:tr>
        <w:trPr/>
        <w:tc>
          <w:tcPr>
            <w:tcW w:w="1429" w:type="dxa"/>
            <w:tcBorders/>
            <w:vAlign w:val="center"/>
          </w:tcPr>
          <w:p>
            <w:pPr>
              <w:pStyle w:val="TableContents"/>
              <w:bidi w:val="0"/>
              <w:spacing w:before="0" w:after="283"/>
              <w:jc w:val="left"/>
              <w:rPr/>
            </w:pPr>
            <w:r>
              <w:rPr/>
              <w:t>Date raised</w:t>
            </w:r>
          </w:p>
        </w:tc>
        <w:tc>
          <w:tcPr>
            <w:tcW w:w="6124" w:type="dxa"/>
            <w:tcBorders/>
            <w:vAlign w:val="center"/>
          </w:tcPr>
          <w:p>
            <w:pPr>
              <w:pStyle w:val="TableContents"/>
              <w:bidi w:val="0"/>
              <w:spacing w:before="0" w:after="283"/>
              <w:jc w:val="left"/>
              <w:rPr/>
            </w:pPr>
            <w:r>
              <w:rPr/>
              <w:t>Not recorded; fixed 2026-07-29</w:t>
            </w:r>
          </w:p>
        </w:tc>
      </w:tr>
      <w:tr>
        <w:trPr/>
        <w:tc>
          <w:tcPr>
            <w:tcW w:w="1429" w:type="dxa"/>
            <w:tcBorders/>
            <w:vAlign w:val="center"/>
          </w:tcPr>
          <w:p>
            <w:pPr>
              <w:pStyle w:val="TableContents"/>
              <w:bidi w:val="0"/>
              <w:spacing w:before="0" w:after="283"/>
              <w:jc w:val="left"/>
              <w:rPr/>
            </w:pPr>
            <w:r>
              <w:rPr/>
              <w:t>Severity</w:t>
            </w:r>
          </w:p>
        </w:tc>
        <w:tc>
          <w:tcPr>
            <w:tcW w:w="6124" w:type="dxa"/>
            <w:tcBorders/>
            <w:vAlign w:val="center"/>
          </w:tcPr>
          <w:p>
            <w:pPr>
              <w:pStyle w:val="TableContents"/>
              <w:bidi w:val="0"/>
              <w:spacing w:before="0" w:after="283"/>
              <w:jc w:val="left"/>
              <w:rPr/>
            </w:pPr>
            <w:r>
              <w:rPr>
                <w:rStyle w:val="Strong"/>
              </w:rPr>
              <w:t>S2</w:t>
            </w:r>
            <w:r>
              <w:rPr/>
              <w:t xml:space="preserve"> — a security control believed to be active was not active</w:t>
            </w:r>
          </w:p>
        </w:tc>
      </w:tr>
      <w:tr>
        <w:trPr/>
        <w:tc>
          <w:tcPr>
            <w:tcW w:w="1429" w:type="dxa"/>
            <w:tcBorders/>
            <w:vAlign w:val="center"/>
          </w:tcPr>
          <w:p>
            <w:pPr>
              <w:pStyle w:val="TableContents"/>
              <w:bidi w:val="0"/>
              <w:spacing w:before="0" w:after="283"/>
              <w:jc w:val="left"/>
              <w:rPr/>
            </w:pPr>
            <w:r>
              <w:rPr/>
              <w:t>Description</w:t>
            </w:r>
          </w:p>
        </w:tc>
        <w:tc>
          <w:tcPr>
            <w:tcW w:w="6124" w:type="dxa"/>
            <w:tcBorders/>
            <w:vAlign w:val="center"/>
          </w:tcPr>
          <w:p>
            <w:pPr>
              <w:pStyle w:val="TableContents"/>
              <w:bidi w:val="0"/>
              <w:spacing w:before="0" w:after="283"/>
              <w:jc w:val="left"/>
              <w:rPr/>
            </w:pPr>
            <w:r>
              <w:rPr/>
              <w:t xml:space="preserve">The voice service's WebSocket auth gate was passed </w:t>
            </w:r>
            <w:r>
              <w:rPr>
                <w:rStyle w:val="SourceText"/>
              </w:rPr>
              <w:t>AUTH_SECRET</w:t>
            </w:r>
            <w:r>
              <w:rPr/>
              <w:t xml:space="preserve"> where it expected </w:t>
            </w:r>
            <w:r>
              <w:rPr>
                <w:rStyle w:val="SourceText"/>
              </w:rPr>
              <w:t>VOICE_AUTH_SECRET</w:t>
            </w:r>
            <w:r>
              <w:rPr/>
              <w:t>, so every handshake validation failed open/closed incorrectly and the gate did not work as intended.</w:t>
            </w:r>
          </w:p>
        </w:tc>
      </w:tr>
      <w:tr>
        <w:trPr/>
        <w:tc>
          <w:tcPr>
            <w:tcW w:w="1429" w:type="dxa"/>
            <w:tcBorders/>
            <w:vAlign w:val="center"/>
          </w:tcPr>
          <w:p>
            <w:pPr>
              <w:pStyle w:val="TableContents"/>
              <w:bidi w:val="0"/>
              <w:spacing w:before="0" w:after="283"/>
              <w:jc w:val="left"/>
              <w:rPr/>
            </w:pPr>
            <w:r>
              <w:rPr/>
              <w:t>Root cause</w:t>
            </w:r>
          </w:p>
        </w:tc>
        <w:tc>
          <w:tcPr>
            <w:tcW w:w="6124" w:type="dxa"/>
            <w:tcBorders/>
            <w:vAlign w:val="center"/>
          </w:tcPr>
          <w:p>
            <w:pPr>
              <w:pStyle w:val="TableContents"/>
              <w:bidi w:val="0"/>
              <w:spacing w:before="0" w:after="283"/>
              <w:jc w:val="left"/>
              <w:rPr/>
            </w:pPr>
            <w:r>
              <w:rPr/>
              <w:t>Cross-service configuration coupling with no test covering it; the two services must share a secret under different variable names.</w:t>
            </w:r>
          </w:p>
        </w:tc>
      </w:tr>
      <w:tr>
        <w:trPr/>
        <w:tc>
          <w:tcPr>
            <w:tcW w:w="1429" w:type="dxa"/>
            <w:tcBorders/>
            <w:vAlign w:val="center"/>
          </w:tcPr>
          <w:p>
            <w:pPr>
              <w:pStyle w:val="TableContents"/>
              <w:bidi w:val="0"/>
              <w:spacing w:before="0" w:after="283"/>
              <w:jc w:val="left"/>
              <w:rPr/>
            </w:pPr>
            <w:r>
              <w:rPr/>
              <w:t>Correction</w:t>
            </w:r>
          </w:p>
        </w:tc>
        <w:tc>
          <w:tcPr>
            <w:tcW w:w="6124" w:type="dxa"/>
            <w:tcBorders/>
            <w:vAlign w:val="center"/>
          </w:tcPr>
          <w:p>
            <w:pPr>
              <w:pStyle w:val="TableContents"/>
              <w:bidi w:val="0"/>
              <w:spacing w:before="0" w:after="283"/>
              <w:jc w:val="left"/>
              <w:rPr/>
            </w:pPr>
            <w:r>
              <w:rPr/>
              <w:t xml:space="preserve">Correct variable passed; the coupling is now documented inline at </w:t>
            </w:r>
            <w:r>
              <w:rPr>
                <w:rStyle w:val="SourceText"/>
              </w:rPr>
              <w:t>docker-compose.yml:142-144</w:t>
            </w:r>
            <w:r>
              <w:rPr/>
              <w:t>.</w:t>
            </w:r>
          </w:p>
        </w:tc>
      </w:tr>
      <w:tr>
        <w:trPr/>
        <w:tc>
          <w:tcPr>
            <w:tcW w:w="1429" w:type="dxa"/>
            <w:tcBorders/>
            <w:vAlign w:val="center"/>
          </w:tcPr>
          <w:p>
            <w:pPr>
              <w:pStyle w:val="TableContents"/>
              <w:bidi w:val="0"/>
              <w:spacing w:before="0" w:after="283"/>
              <w:jc w:val="left"/>
              <w:rPr/>
            </w:pPr>
            <w:r>
              <w:rPr/>
              <w:t>Effectiveness verification</w:t>
            </w:r>
          </w:p>
        </w:tc>
        <w:tc>
          <w:tcPr>
            <w:tcW w:w="6124" w:type="dxa"/>
            <w:tcBorders/>
            <w:vAlign w:val="center"/>
          </w:tcPr>
          <w:p>
            <w:pPr>
              <w:pStyle w:val="TableContents"/>
              <w:bidi w:val="0"/>
              <w:spacing w:before="0" w:after="283"/>
              <w:jc w:val="left"/>
              <w:rPr/>
            </w:pPr>
            <w:r>
              <w:rPr/>
              <w:t>Not recorded as an explicit verification step.</w:t>
            </w:r>
          </w:p>
        </w:tc>
      </w:tr>
      <w:tr>
        <w:trPr/>
        <w:tc>
          <w:tcPr>
            <w:tcW w:w="1429" w:type="dxa"/>
            <w:tcBorders/>
            <w:vAlign w:val="center"/>
          </w:tcPr>
          <w:p>
            <w:pPr>
              <w:pStyle w:val="TableContents"/>
              <w:bidi w:val="0"/>
              <w:spacing w:before="0" w:after="283"/>
              <w:jc w:val="left"/>
              <w:rPr/>
            </w:pPr>
            <w:r>
              <w:rPr/>
              <w:t>Evidence</w:t>
            </w:r>
          </w:p>
        </w:tc>
        <w:tc>
          <w:tcPr>
            <w:tcW w:w="6124" w:type="dxa"/>
            <w:tcBorders/>
            <w:vAlign w:val="center"/>
          </w:tcPr>
          <w:p>
            <w:pPr>
              <w:pStyle w:val="TableContents"/>
              <w:bidi w:val="0"/>
              <w:spacing w:before="0" w:after="283"/>
              <w:jc w:val="left"/>
              <w:rPr/>
            </w:pPr>
            <w:r>
              <w:rPr/>
              <w:t xml:space="preserve">commit </w:t>
            </w:r>
            <w:r>
              <w:rPr>
                <w:rStyle w:val="SourceText"/>
              </w:rPr>
              <w:t>73f0b4f</w:t>
            </w:r>
            <w:r>
              <w:rPr/>
              <w:t xml:space="preserve"> (2026-07-29)</w:t>
            </w:r>
          </w:p>
        </w:tc>
      </w:tr>
      <w:tr>
        <w:trPr/>
        <w:tc>
          <w:tcPr>
            <w:tcW w:w="1429" w:type="dxa"/>
            <w:tcBorders/>
            <w:vAlign w:val="center"/>
          </w:tcPr>
          <w:p>
            <w:pPr>
              <w:pStyle w:val="TableContents"/>
              <w:bidi w:val="0"/>
              <w:spacing w:before="0" w:after="283"/>
              <w:jc w:val="left"/>
              <w:rPr/>
            </w:pPr>
            <w:r>
              <w:rPr/>
              <w:t>Status</w:t>
            </w:r>
          </w:p>
        </w:tc>
        <w:tc>
          <w:tcPr>
            <w:tcW w:w="6124" w:type="dxa"/>
            <w:tcBorders/>
            <w:vAlign w:val="center"/>
          </w:tcPr>
          <w:p>
            <w:pPr>
              <w:pStyle w:val="TableContents"/>
              <w:bidi w:val="0"/>
              <w:spacing w:before="0" w:after="283"/>
              <w:jc w:val="left"/>
              <w:rPr/>
            </w:pPr>
            <w:r>
              <w:rPr>
                <w:rStyle w:val="Strong"/>
              </w:rPr>
              <w:t>Closed</w:t>
            </w:r>
            <w:r>
              <w:rPr/>
              <w:t xml:space="preserve"> (effectiveness evidence incomplete — see §C observation O-1)</w:t>
            </w:r>
          </w:p>
        </w:tc>
      </w:tr>
    </w:tbl>
    <w:p>
      <w:pPr>
        <w:pStyle w:val="Heading3"/>
        <w:bidi w:val="0"/>
        <w:jc w:val="left"/>
        <w:rPr/>
      </w:pPr>
      <w:r>
        <w:rPr/>
        <w:t>NC-2026-004 (R) — Silent null-audio failure from an incorrect service port</w:t>
      </w:r>
    </w:p>
    <w:tbl>
      <w:tblPr>
        <w:tblW w:w="7553" w:type="dxa"/>
        <w:jc w:val="left"/>
        <w:tblInd w:w="0" w:type="dxa"/>
        <w:tblLayout w:type="fixed"/>
        <w:tblCellMar>
          <w:top w:w="28" w:type="dxa"/>
          <w:left w:w="28" w:type="dxa"/>
          <w:bottom w:w="28" w:type="dxa"/>
          <w:right w:w="28" w:type="dxa"/>
        </w:tblCellMar>
      </w:tblPr>
      <w:tblGrid>
        <w:gridCol w:w="1353"/>
        <w:gridCol w:w="6200"/>
      </w:tblGrid>
      <w:tr>
        <w:trPr>
          <w:tblHeader w:val="true"/>
        </w:trPr>
        <w:tc>
          <w:tcPr>
            <w:tcW w:w="1353" w:type="dxa"/>
            <w:tcBorders/>
            <w:vAlign w:val="center"/>
          </w:tcPr>
          <w:p>
            <w:pPr>
              <w:pStyle w:val="TableHeading"/>
              <w:suppressLineNumbers/>
              <w:shd w:fill="1F3A5F" w:val="clear"/>
              <w:bidi w:val="0"/>
              <w:spacing w:before="0" w:after="283"/>
              <w:jc w:val="center"/>
              <w:rPr/>
            </w:pPr>
            <w:r>
              <w:rPr/>
              <w:t>Field</w:t>
            </w:r>
          </w:p>
        </w:tc>
        <w:tc>
          <w:tcPr>
            <w:tcW w:w="6200" w:type="dxa"/>
            <w:tcBorders/>
            <w:vAlign w:val="center"/>
          </w:tcPr>
          <w:p>
            <w:pPr>
              <w:pStyle w:val="TableHeading"/>
              <w:suppressLineNumbers/>
              <w:shd w:fill="1F3A5F" w:val="clear"/>
              <w:bidi w:val="0"/>
              <w:spacing w:before="0" w:after="283"/>
              <w:jc w:val="center"/>
              <w:rPr/>
            </w:pPr>
            <w:r>
              <w:rPr/>
              <w:t>Entry</w:t>
            </w:r>
          </w:p>
        </w:tc>
      </w:tr>
      <w:tr>
        <w:trPr/>
        <w:tc>
          <w:tcPr>
            <w:tcW w:w="1353" w:type="dxa"/>
            <w:tcBorders/>
            <w:vAlign w:val="center"/>
          </w:tcPr>
          <w:p>
            <w:pPr>
              <w:pStyle w:val="TableContents"/>
              <w:bidi w:val="0"/>
              <w:spacing w:before="0" w:after="283"/>
              <w:jc w:val="left"/>
              <w:rPr/>
            </w:pPr>
            <w:r>
              <w:rPr/>
              <w:t>Source</w:t>
            </w:r>
          </w:p>
        </w:tc>
        <w:tc>
          <w:tcPr>
            <w:tcW w:w="6200" w:type="dxa"/>
            <w:tcBorders/>
            <w:vAlign w:val="center"/>
          </w:tcPr>
          <w:p>
            <w:pPr>
              <w:pStyle w:val="TableContents"/>
              <w:bidi w:val="0"/>
              <w:spacing w:before="0" w:after="283"/>
              <w:jc w:val="left"/>
              <w:rPr/>
            </w:pPr>
            <w:r>
              <w:rPr/>
              <w:t>Own observation (feature did not work; nothing in the logs)</w:t>
            </w:r>
          </w:p>
        </w:tc>
      </w:tr>
      <w:tr>
        <w:trPr/>
        <w:tc>
          <w:tcPr>
            <w:tcW w:w="1353" w:type="dxa"/>
            <w:tcBorders/>
            <w:vAlign w:val="center"/>
          </w:tcPr>
          <w:p>
            <w:pPr>
              <w:pStyle w:val="TableContents"/>
              <w:bidi w:val="0"/>
              <w:spacing w:before="0" w:after="283"/>
              <w:jc w:val="left"/>
              <w:rPr/>
            </w:pPr>
            <w:r>
              <w:rPr/>
              <w:t>Date raised</w:t>
            </w:r>
          </w:p>
        </w:tc>
        <w:tc>
          <w:tcPr>
            <w:tcW w:w="6200" w:type="dxa"/>
            <w:tcBorders/>
            <w:vAlign w:val="center"/>
          </w:tcPr>
          <w:p>
            <w:pPr>
              <w:pStyle w:val="TableContents"/>
              <w:bidi w:val="0"/>
              <w:spacing w:before="0" w:after="283"/>
              <w:jc w:val="left"/>
              <w:rPr/>
            </w:pPr>
            <w:r>
              <w:rPr/>
              <w:t>Not recorded; fixed 2026-07-29</w:t>
            </w:r>
          </w:p>
        </w:tc>
      </w:tr>
      <w:tr>
        <w:trPr/>
        <w:tc>
          <w:tcPr>
            <w:tcW w:w="1353" w:type="dxa"/>
            <w:tcBorders/>
            <w:vAlign w:val="center"/>
          </w:tcPr>
          <w:p>
            <w:pPr>
              <w:pStyle w:val="TableContents"/>
              <w:bidi w:val="0"/>
              <w:spacing w:before="0" w:after="283"/>
              <w:jc w:val="left"/>
              <w:rPr/>
            </w:pPr>
            <w:r>
              <w:rPr/>
              <w:t>Severity</w:t>
            </w:r>
          </w:p>
        </w:tc>
        <w:tc>
          <w:tcPr>
            <w:tcW w:w="6200" w:type="dxa"/>
            <w:tcBorders/>
            <w:vAlign w:val="center"/>
          </w:tcPr>
          <w:p>
            <w:pPr>
              <w:pStyle w:val="TableContents"/>
              <w:bidi w:val="0"/>
              <w:spacing w:before="0" w:after="283"/>
              <w:jc w:val="left"/>
              <w:rPr/>
            </w:pPr>
            <w:r>
              <w:rPr>
                <w:rStyle w:val="Strong"/>
              </w:rPr>
              <w:t>S3</w:t>
            </w:r>
            <w:r>
              <w:rPr/>
              <w:t xml:space="preserve"> — feature silently unavailable, no diagnostic signal</w:t>
            </w:r>
          </w:p>
        </w:tc>
      </w:tr>
      <w:tr>
        <w:trPr/>
        <w:tc>
          <w:tcPr>
            <w:tcW w:w="1353" w:type="dxa"/>
            <w:tcBorders/>
            <w:vAlign w:val="center"/>
          </w:tcPr>
          <w:p>
            <w:pPr>
              <w:pStyle w:val="TableContents"/>
              <w:bidi w:val="0"/>
              <w:spacing w:before="0" w:after="283"/>
              <w:jc w:val="left"/>
              <w:rPr/>
            </w:pPr>
            <w:r>
              <w:rPr/>
              <w:t>Description</w:t>
            </w:r>
          </w:p>
        </w:tc>
        <w:tc>
          <w:tcPr>
            <w:tcW w:w="6200" w:type="dxa"/>
            <w:tcBorders/>
            <w:vAlign w:val="center"/>
          </w:tcPr>
          <w:p>
            <w:pPr>
              <w:pStyle w:val="TableContents"/>
              <w:bidi w:val="0"/>
              <w:spacing w:before="0" w:after="283"/>
              <w:jc w:val="left"/>
              <w:rPr/>
            </w:pPr>
            <w:r>
              <w:rPr>
                <w:rStyle w:val="SourceText"/>
              </w:rPr>
              <w:t>/api/transcribe/speak</w:t>
            </w:r>
            <w:r>
              <w:rPr/>
              <w:t xml:space="preserve"> defaulted to </w:t>
            </w:r>
            <w:r>
              <w:rPr>
                <w:rStyle w:val="SourceText"/>
              </w:rPr>
              <w:t>http://voice:8002/speak</w:t>
            </w:r>
            <w:r>
              <w:rPr/>
              <w:t xml:space="preserve">, but 8002 is only the host port mapping; on the Docker network the voice container listens on 8000. Every call hit "Connection refused", the error was swallowed by a debug-level </w:t>
            </w:r>
            <w:r>
              <w:rPr>
                <w:rStyle w:val="SourceText"/>
              </w:rPr>
              <w:t>except</w:t>
            </w:r>
            <w:r>
              <w:rPr/>
              <w:t xml:space="preserve">, and the endpoint silently returned </w:t>
            </w:r>
            <w:r>
              <w:rPr>
                <w:rStyle w:val="SourceText"/>
              </w:rPr>
              <w:t>{"audio_b64": null}</w:t>
            </w:r>
            <w:r>
              <w:rPr/>
              <w:t xml:space="preserve"> with nothing in the logs.</w:t>
            </w:r>
          </w:p>
        </w:tc>
      </w:tr>
      <w:tr>
        <w:trPr/>
        <w:tc>
          <w:tcPr>
            <w:tcW w:w="1353" w:type="dxa"/>
            <w:tcBorders/>
            <w:vAlign w:val="center"/>
          </w:tcPr>
          <w:p>
            <w:pPr>
              <w:pStyle w:val="TableContents"/>
              <w:bidi w:val="0"/>
              <w:spacing w:before="0" w:after="283"/>
              <w:jc w:val="left"/>
              <w:rPr/>
            </w:pPr>
            <w:r>
              <w:rPr/>
              <w:t>Root cause</w:t>
            </w:r>
          </w:p>
        </w:tc>
        <w:tc>
          <w:tcPr>
            <w:tcW w:w="6200" w:type="dxa"/>
            <w:tcBorders/>
            <w:vAlign w:val="center"/>
          </w:tcPr>
          <w:p>
            <w:pPr>
              <w:pStyle w:val="TableContents"/>
              <w:bidi w:val="0"/>
              <w:spacing w:before="0" w:after="283"/>
              <w:jc w:val="left"/>
              <w:rPr/>
            </w:pPr>
            <w:r>
              <w:rPr/>
              <w:t xml:space="preserve">Two causes: (a) host-port/container-port confusion in a default value; (b) </w:t>
            </w:r>
            <w:r>
              <w:rPr>
                <w:rStyle w:val="Strong"/>
              </w:rPr>
              <w:t>an exception handler that logged at DEBUG, converting a hard failure into a silent one.</w:t>
            </w:r>
            <w:r>
              <w:rPr/>
              <w:t xml:space="preserve"> The second is the more important cause and the more generalisable.</w:t>
            </w:r>
          </w:p>
        </w:tc>
      </w:tr>
      <w:tr>
        <w:trPr/>
        <w:tc>
          <w:tcPr>
            <w:tcW w:w="1353" w:type="dxa"/>
            <w:tcBorders/>
            <w:vAlign w:val="center"/>
          </w:tcPr>
          <w:p>
            <w:pPr>
              <w:pStyle w:val="TableContents"/>
              <w:bidi w:val="0"/>
              <w:spacing w:before="0" w:after="283"/>
              <w:jc w:val="left"/>
              <w:rPr/>
            </w:pPr>
            <w:r>
              <w:rPr/>
              <w:t>Correction</w:t>
            </w:r>
          </w:p>
        </w:tc>
        <w:tc>
          <w:tcPr>
            <w:tcW w:w="6200" w:type="dxa"/>
            <w:tcBorders/>
            <w:vAlign w:val="center"/>
          </w:tcPr>
          <w:p>
            <w:pPr>
              <w:pStyle w:val="TableContents"/>
              <w:bidi w:val="0"/>
              <w:spacing w:before="0" w:after="283"/>
              <w:jc w:val="left"/>
              <w:rPr/>
            </w:pPr>
            <w:r>
              <w:rPr/>
              <w:t xml:space="preserve">Correct default plus a configurable </w:t>
            </w:r>
            <w:r>
              <w:rPr>
                <w:rStyle w:val="SourceText"/>
              </w:rPr>
              <w:t>VOICE_TTS_URL</w:t>
            </w:r>
            <w:r>
              <w:rPr/>
              <w:t>; an empty 2xx body now treated as failure; the fallback logged at WARNING instead of DEBUG "so a future misconfiguration is visible"; timeout raised 15 s → 30 s.</w:t>
            </w:r>
          </w:p>
        </w:tc>
      </w:tr>
      <w:tr>
        <w:trPr/>
        <w:tc>
          <w:tcPr>
            <w:tcW w:w="1353" w:type="dxa"/>
            <w:tcBorders/>
            <w:vAlign w:val="center"/>
          </w:tcPr>
          <w:p>
            <w:pPr>
              <w:pStyle w:val="TableContents"/>
              <w:bidi w:val="0"/>
              <w:spacing w:before="0" w:after="283"/>
              <w:jc w:val="left"/>
              <w:rPr/>
            </w:pPr>
            <w:r>
              <w:rPr/>
              <w:t>Effectiveness verification</w:t>
            </w:r>
          </w:p>
        </w:tc>
        <w:tc>
          <w:tcPr>
            <w:tcW w:w="6200" w:type="dxa"/>
            <w:tcBorders/>
            <w:vAlign w:val="center"/>
          </w:tcPr>
          <w:p>
            <w:pPr>
              <w:pStyle w:val="TableContents"/>
              <w:bidi w:val="0"/>
              <w:spacing w:before="0" w:after="283"/>
              <w:jc w:val="left"/>
              <w:rPr/>
            </w:pPr>
            <w:r>
              <w:rPr>
                <w:rStyle w:val="Strong"/>
              </w:rPr>
              <w:t>Yes — three real outputs confirmed: card mode 122 KB WAV, summary mode 541 KB WAV, and via the public site 83 KB WAV with the RIFF header confirmed.</w:t>
            </w:r>
          </w:p>
        </w:tc>
      </w:tr>
      <w:tr>
        <w:trPr/>
        <w:tc>
          <w:tcPr>
            <w:tcW w:w="1353" w:type="dxa"/>
            <w:tcBorders/>
            <w:vAlign w:val="center"/>
          </w:tcPr>
          <w:p>
            <w:pPr>
              <w:pStyle w:val="TableContents"/>
              <w:bidi w:val="0"/>
              <w:spacing w:before="0" w:after="283"/>
              <w:jc w:val="left"/>
              <w:rPr/>
            </w:pPr>
            <w:r>
              <w:rPr/>
              <w:t>Evidence</w:t>
            </w:r>
          </w:p>
        </w:tc>
        <w:tc>
          <w:tcPr>
            <w:tcW w:w="6200" w:type="dxa"/>
            <w:tcBorders/>
            <w:vAlign w:val="center"/>
          </w:tcPr>
          <w:p>
            <w:pPr>
              <w:pStyle w:val="TableContents"/>
              <w:bidi w:val="0"/>
              <w:spacing w:before="0" w:after="283"/>
              <w:jc w:val="left"/>
              <w:rPr/>
            </w:pPr>
            <w:r>
              <w:rPr/>
              <w:t xml:space="preserve">commit </w:t>
            </w:r>
            <w:r>
              <w:rPr>
                <w:rStyle w:val="SourceText"/>
              </w:rPr>
              <w:t>558eaae</w:t>
            </w:r>
            <w:r>
              <w:rPr/>
              <w:t xml:space="preserve"> (2026-07-29)</w:t>
            </w:r>
          </w:p>
        </w:tc>
      </w:tr>
      <w:tr>
        <w:trPr/>
        <w:tc>
          <w:tcPr>
            <w:tcW w:w="1353" w:type="dxa"/>
            <w:tcBorders/>
            <w:vAlign w:val="center"/>
          </w:tcPr>
          <w:p>
            <w:pPr>
              <w:pStyle w:val="TableContents"/>
              <w:bidi w:val="0"/>
              <w:spacing w:before="0" w:after="283"/>
              <w:jc w:val="left"/>
              <w:rPr/>
            </w:pPr>
            <w:r>
              <w:rPr/>
              <w:t>Status</w:t>
            </w:r>
          </w:p>
        </w:tc>
        <w:tc>
          <w:tcPr>
            <w:tcW w:w="6200" w:type="dxa"/>
            <w:tcBorders/>
            <w:vAlign w:val="center"/>
          </w:tcPr>
          <w:p>
            <w:pPr>
              <w:pStyle w:val="TableContents"/>
              <w:bidi w:val="0"/>
              <w:spacing w:before="0" w:after="283"/>
              <w:jc w:val="left"/>
              <w:rPr/>
            </w:pPr>
            <w:r>
              <w:rPr>
                <w:rStyle w:val="Strong"/>
              </w:rPr>
              <w:t>Closed</w:t>
            </w:r>
            <w:r>
              <w:rPr/>
              <w:t>, effectiveness verified</w:t>
            </w:r>
          </w:p>
        </w:tc>
      </w:tr>
    </w:tbl>
    <w:p>
      <w:pPr>
        <w:pStyle w:val="Heading3"/>
        <w:bidi w:val="0"/>
        <w:jc w:val="left"/>
        <w:rPr/>
      </w:pPr>
      <w:r>
        <w:rPr/>
        <w:t>NC-2026-005 (R) — Retrieval feature shipped enabled despite measuring worse</w:t>
      </w:r>
    </w:p>
    <w:tbl>
      <w:tblPr>
        <w:tblW w:w="7553" w:type="dxa"/>
        <w:jc w:val="left"/>
        <w:tblInd w:w="0" w:type="dxa"/>
        <w:tblLayout w:type="fixed"/>
        <w:tblCellMar>
          <w:top w:w="28" w:type="dxa"/>
          <w:left w:w="28" w:type="dxa"/>
          <w:bottom w:w="28" w:type="dxa"/>
          <w:right w:w="28" w:type="dxa"/>
        </w:tblCellMar>
      </w:tblPr>
      <w:tblGrid>
        <w:gridCol w:w="1750"/>
        <w:gridCol w:w="5803"/>
      </w:tblGrid>
      <w:tr>
        <w:trPr>
          <w:tblHeader w:val="true"/>
        </w:trPr>
        <w:tc>
          <w:tcPr>
            <w:tcW w:w="1750" w:type="dxa"/>
            <w:tcBorders/>
            <w:vAlign w:val="center"/>
          </w:tcPr>
          <w:p>
            <w:pPr>
              <w:pStyle w:val="TableHeading"/>
              <w:suppressLineNumbers/>
              <w:shd w:fill="1F3A5F" w:val="clear"/>
              <w:bidi w:val="0"/>
              <w:spacing w:before="0" w:after="283"/>
              <w:jc w:val="center"/>
              <w:rPr/>
            </w:pPr>
            <w:r>
              <w:rPr/>
              <w:t>Field</w:t>
            </w:r>
          </w:p>
        </w:tc>
        <w:tc>
          <w:tcPr>
            <w:tcW w:w="5803" w:type="dxa"/>
            <w:tcBorders/>
            <w:vAlign w:val="center"/>
          </w:tcPr>
          <w:p>
            <w:pPr>
              <w:pStyle w:val="TableHeading"/>
              <w:suppressLineNumbers/>
              <w:shd w:fill="1F3A5F" w:val="clear"/>
              <w:bidi w:val="0"/>
              <w:spacing w:before="0" w:after="283"/>
              <w:jc w:val="center"/>
              <w:rPr/>
            </w:pPr>
            <w:r>
              <w:rPr/>
              <w:t>Entry</w:t>
            </w:r>
          </w:p>
        </w:tc>
      </w:tr>
      <w:tr>
        <w:trPr/>
        <w:tc>
          <w:tcPr>
            <w:tcW w:w="1750" w:type="dxa"/>
            <w:tcBorders/>
            <w:vAlign w:val="center"/>
          </w:tcPr>
          <w:p>
            <w:pPr>
              <w:pStyle w:val="TableContents"/>
              <w:bidi w:val="0"/>
              <w:spacing w:before="0" w:after="283"/>
              <w:jc w:val="left"/>
              <w:rPr/>
            </w:pPr>
            <w:r>
              <w:rPr/>
              <w:t>Source</w:t>
            </w:r>
          </w:p>
        </w:tc>
        <w:tc>
          <w:tcPr>
            <w:tcW w:w="5803" w:type="dxa"/>
            <w:tcBorders/>
            <w:vAlign w:val="center"/>
          </w:tcPr>
          <w:p>
            <w:pPr>
              <w:pStyle w:val="TableContents"/>
              <w:bidi w:val="0"/>
              <w:spacing w:before="0" w:after="283"/>
              <w:jc w:val="left"/>
              <w:rPr/>
            </w:pPr>
            <w:r>
              <w:rPr/>
              <w:t>Evaluation measurement</w:t>
            </w:r>
          </w:p>
        </w:tc>
      </w:tr>
      <w:tr>
        <w:trPr/>
        <w:tc>
          <w:tcPr>
            <w:tcW w:w="1750" w:type="dxa"/>
            <w:tcBorders/>
            <w:vAlign w:val="center"/>
          </w:tcPr>
          <w:p>
            <w:pPr>
              <w:pStyle w:val="TableContents"/>
              <w:bidi w:val="0"/>
              <w:spacing w:before="0" w:after="283"/>
              <w:jc w:val="left"/>
              <w:rPr/>
            </w:pPr>
            <w:r>
              <w:rPr/>
              <w:t>Date raised</w:t>
            </w:r>
          </w:p>
        </w:tc>
        <w:tc>
          <w:tcPr>
            <w:tcW w:w="5803" w:type="dxa"/>
            <w:tcBorders/>
            <w:vAlign w:val="center"/>
          </w:tcPr>
          <w:p>
            <w:pPr>
              <w:pStyle w:val="TableContents"/>
              <w:bidi w:val="0"/>
              <w:spacing w:before="0" w:after="283"/>
              <w:jc w:val="left"/>
              <w:rPr/>
            </w:pPr>
            <w:r>
              <w:rPr/>
              <w:t>Not recorded; addressed 2026-07-30</w:t>
            </w:r>
          </w:p>
        </w:tc>
      </w:tr>
      <w:tr>
        <w:trPr/>
        <w:tc>
          <w:tcPr>
            <w:tcW w:w="1750" w:type="dxa"/>
            <w:tcBorders/>
            <w:vAlign w:val="center"/>
          </w:tcPr>
          <w:p>
            <w:pPr>
              <w:pStyle w:val="TableContents"/>
              <w:bidi w:val="0"/>
              <w:spacing w:before="0" w:after="283"/>
              <w:jc w:val="left"/>
              <w:rPr/>
            </w:pPr>
            <w:r>
              <w:rPr/>
              <w:t>Severity</w:t>
            </w:r>
          </w:p>
        </w:tc>
        <w:tc>
          <w:tcPr>
            <w:tcW w:w="5803" w:type="dxa"/>
            <w:tcBorders/>
            <w:vAlign w:val="center"/>
          </w:tcPr>
          <w:p>
            <w:pPr>
              <w:pStyle w:val="TableContents"/>
              <w:bidi w:val="0"/>
              <w:spacing w:before="0" w:after="283"/>
              <w:jc w:val="left"/>
              <w:rPr/>
            </w:pPr>
            <w:r>
              <w:rPr>
                <w:rStyle w:val="Strong"/>
              </w:rPr>
              <w:t>S3</w:t>
            </w:r>
          </w:p>
        </w:tc>
      </w:tr>
      <w:tr>
        <w:trPr/>
        <w:tc>
          <w:tcPr>
            <w:tcW w:w="1750" w:type="dxa"/>
            <w:tcBorders/>
            <w:vAlign w:val="center"/>
          </w:tcPr>
          <w:p>
            <w:pPr>
              <w:pStyle w:val="TableContents"/>
              <w:bidi w:val="0"/>
              <w:spacing w:before="0" w:after="283"/>
              <w:jc w:val="left"/>
              <w:rPr/>
            </w:pPr>
            <w:r>
              <w:rPr/>
              <w:t>Description</w:t>
            </w:r>
          </w:p>
        </w:tc>
        <w:tc>
          <w:tcPr>
            <w:tcW w:w="5803" w:type="dxa"/>
            <w:tcBorders/>
            <w:vAlign w:val="center"/>
          </w:tcPr>
          <w:p>
            <w:pPr>
              <w:pStyle w:val="TableContents"/>
              <w:bidi w:val="0"/>
              <w:spacing w:before="0" w:after="283"/>
              <w:jc w:val="left"/>
              <w:rPr/>
            </w:pPr>
            <w:r>
              <w:rPr/>
              <w:t>The BookRAG hierarchical retrieval path was active by default but measured worse than the standard path.</w:t>
            </w:r>
          </w:p>
        </w:tc>
      </w:tr>
      <w:tr>
        <w:trPr/>
        <w:tc>
          <w:tcPr>
            <w:tcW w:w="1750" w:type="dxa"/>
            <w:tcBorders/>
            <w:vAlign w:val="center"/>
          </w:tcPr>
          <w:p>
            <w:pPr>
              <w:pStyle w:val="TableContents"/>
              <w:bidi w:val="0"/>
              <w:spacing w:before="0" w:after="283"/>
              <w:jc w:val="left"/>
              <w:rPr/>
            </w:pPr>
            <w:r>
              <w:rPr/>
              <w:t>Root cause</w:t>
            </w:r>
          </w:p>
        </w:tc>
        <w:tc>
          <w:tcPr>
            <w:tcW w:w="5803" w:type="dxa"/>
            <w:tcBorders/>
            <w:vAlign w:val="center"/>
          </w:tcPr>
          <w:p>
            <w:pPr>
              <w:pStyle w:val="TableContents"/>
              <w:bidi w:val="0"/>
              <w:spacing w:before="0" w:after="283"/>
              <w:jc w:val="left"/>
              <w:rPr/>
            </w:pPr>
            <w:r>
              <w:rPr/>
              <w:t>A feature was enabled on expectation rather than on measurement.</w:t>
            </w:r>
          </w:p>
        </w:tc>
      </w:tr>
      <w:tr>
        <w:trPr/>
        <w:tc>
          <w:tcPr>
            <w:tcW w:w="1750" w:type="dxa"/>
            <w:tcBorders/>
            <w:vAlign w:val="center"/>
          </w:tcPr>
          <w:p>
            <w:pPr>
              <w:pStyle w:val="TableContents"/>
              <w:bidi w:val="0"/>
              <w:spacing w:before="0" w:after="283"/>
              <w:jc w:val="left"/>
              <w:rPr/>
            </w:pPr>
            <w:r>
              <w:rPr/>
              <w:t>Correction</w:t>
            </w:r>
          </w:p>
        </w:tc>
        <w:tc>
          <w:tcPr>
            <w:tcW w:w="5803" w:type="dxa"/>
            <w:tcBorders/>
            <w:vAlign w:val="center"/>
          </w:tcPr>
          <w:p>
            <w:pPr>
              <w:pStyle w:val="TableContents"/>
              <w:bidi w:val="0"/>
              <w:spacing w:before="0" w:after="283"/>
              <w:jc w:val="left"/>
              <w:rPr/>
            </w:pPr>
            <w:r>
              <w:rPr/>
              <w:t xml:space="preserve">Gated behind </w:t>
            </w:r>
            <w:r>
              <w:rPr>
                <w:rStyle w:val="SourceText"/>
              </w:rPr>
              <w:t>RAG_ENABLE_BOOKRAG</w:t>
            </w:r>
            <w:r>
              <w:rPr/>
              <w:t>, default off.</w:t>
            </w:r>
          </w:p>
        </w:tc>
      </w:tr>
      <w:tr>
        <w:trPr/>
        <w:tc>
          <w:tcPr>
            <w:tcW w:w="1750" w:type="dxa"/>
            <w:tcBorders/>
            <w:vAlign w:val="center"/>
          </w:tcPr>
          <w:p>
            <w:pPr>
              <w:pStyle w:val="TableContents"/>
              <w:bidi w:val="0"/>
              <w:spacing w:before="0" w:after="283"/>
              <w:jc w:val="left"/>
              <w:rPr/>
            </w:pPr>
            <w:r>
              <w:rPr/>
              <w:t>Effectiveness verification</w:t>
            </w:r>
          </w:p>
        </w:tc>
        <w:tc>
          <w:tcPr>
            <w:tcW w:w="5803" w:type="dxa"/>
            <w:tcBorders/>
            <w:vAlign w:val="center"/>
          </w:tcPr>
          <w:p>
            <w:pPr>
              <w:pStyle w:val="TableContents"/>
              <w:bidi w:val="0"/>
              <w:spacing w:before="0" w:after="283"/>
              <w:jc w:val="left"/>
              <w:rPr/>
            </w:pPr>
            <w:r>
              <w:rPr/>
              <w:t>The measurement that prompted the change is the evidence.</w:t>
            </w:r>
          </w:p>
        </w:tc>
      </w:tr>
      <w:tr>
        <w:trPr/>
        <w:tc>
          <w:tcPr>
            <w:tcW w:w="1750" w:type="dxa"/>
            <w:tcBorders/>
            <w:vAlign w:val="center"/>
          </w:tcPr>
          <w:p>
            <w:pPr>
              <w:pStyle w:val="TableContents"/>
              <w:bidi w:val="0"/>
              <w:spacing w:before="0" w:after="283"/>
              <w:jc w:val="left"/>
              <w:rPr/>
            </w:pPr>
            <w:r>
              <w:rPr/>
              <w:t>Evidence</w:t>
            </w:r>
          </w:p>
        </w:tc>
        <w:tc>
          <w:tcPr>
            <w:tcW w:w="5803" w:type="dxa"/>
            <w:tcBorders/>
            <w:vAlign w:val="center"/>
          </w:tcPr>
          <w:p>
            <w:pPr>
              <w:pStyle w:val="TableContents"/>
              <w:bidi w:val="0"/>
              <w:spacing w:before="0" w:after="283"/>
              <w:jc w:val="left"/>
              <w:rPr/>
            </w:pPr>
            <w:r>
              <w:rPr/>
              <w:t xml:space="preserve">commit </w:t>
            </w:r>
            <w:r>
              <w:rPr>
                <w:rStyle w:val="SourceText"/>
              </w:rPr>
              <w:t>2decb99</w:t>
            </w:r>
            <w:r>
              <w:rPr/>
              <w:t xml:space="preserve"> (2026-07-30)</w:t>
            </w:r>
          </w:p>
        </w:tc>
      </w:tr>
      <w:tr>
        <w:trPr/>
        <w:tc>
          <w:tcPr>
            <w:tcW w:w="1750" w:type="dxa"/>
            <w:tcBorders/>
            <w:vAlign w:val="center"/>
          </w:tcPr>
          <w:p>
            <w:pPr>
              <w:pStyle w:val="TableContents"/>
              <w:bidi w:val="0"/>
              <w:spacing w:before="0" w:after="283"/>
              <w:jc w:val="left"/>
              <w:rPr/>
            </w:pPr>
            <w:r>
              <w:rPr/>
              <w:t>Status</w:t>
            </w:r>
          </w:p>
        </w:tc>
        <w:tc>
          <w:tcPr>
            <w:tcW w:w="5803" w:type="dxa"/>
            <w:tcBorders/>
            <w:vAlign w:val="center"/>
          </w:tcPr>
          <w:p>
            <w:pPr>
              <w:pStyle w:val="TableContents"/>
              <w:bidi w:val="0"/>
              <w:spacing w:before="0" w:after="283"/>
              <w:jc w:val="left"/>
              <w:rPr/>
            </w:pPr>
            <w:r>
              <w:rPr>
                <w:rStyle w:val="Strong"/>
              </w:rPr>
              <w:t>Closed</w:t>
            </w:r>
            <w:r>
              <w:rPr/>
              <w:t>. Noted as a positive example: a measured negative result was acted on rather than rationalised.</w:t>
            </w:r>
          </w:p>
        </w:tc>
      </w:tr>
    </w:tbl>
    <w:p>
      <w:pPr>
        <w:pStyle w:val="Heading3"/>
        <w:bidi w:val="0"/>
        <w:jc w:val="left"/>
        <w:rPr/>
      </w:pPr>
      <w:r>
        <w:rPr/>
        <w:t>NC-2026-006 (R) — Three build and runtime breakages surfaced by a clean rebuild</w:t>
      </w:r>
    </w:p>
    <w:tbl>
      <w:tblPr>
        <w:tblW w:w="7553" w:type="dxa"/>
        <w:jc w:val="left"/>
        <w:tblInd w:w="0" w:type="dxa"/>
        <w:tblLayout w:type="fixed"/>
        <w:tblCellMar>
          <w:top w:w="28" w:type="dxa"/>
          <w:left w:w="28" w:type="dxa"/>
          <w:bottom w:w="28" w:type="dxa"/>
          <w:right w:w="28" w:type="dxa"/>
        </w:tblCellMar>
      </w:tblPr>
      <w:tblGrid>
        <w:gridCol w:w="1310"/>
        <w:gridCol w:w="6243"/>
      </w:tblGrid>
      <w:tr>
        <w:trPr>
          <w:tblHeader w:val="true"/>
        </w:trPr>
        <w:tc>
          <w:tcPr>
            <w:tcW w:w="1310" w:type="dxa"/>
            <w:tcBorders/>
            <w:vAlign w:val="center"/>
          </w:tcPr>
          <w:p>
            <w:pPr>
              <w:pStyle w:val="TableHeading"/>
              <w:suppressLineNumbers/>
              <w:shd w:fill="1F3A5F" w:val="clear"/>
              <w:bidi w:val="0"/>
              <w:spacing w:before="0" w:after="283"/>
              <w:jc w:val="center"/>
              <w:rPr/>
            </w:pPr>
            <w:r>
              <w:rPr/>
              <w:t>Field</w:t>
            </w:r>
          </w:p>
        </w:tc>
        <w:tc>
          <w:tcPr>
            <w:tcW w:w="6243" w:type="dxa"/>
            <w:tcBorders/>
            <w:vAlign w:val="center"/>
          </w:tcPr>
          <w:p>
            <w:pPr>
              <w:pStyle w:val="TableHeading"/>
              <w:suppressLineNumbers/>
              <w:shd w:fill="1F3A5F" w:val="clear"/>
              <w:bidi w:val="0"/>
              <w:spacing w:before="0" w:after="283"/>
              <w:jc w:val="center"/>
              <w:rPr/>
            </w:pPr>
            <w:r>
              <w:rPr/>
              <w:t>Entry</w:t>
            </w:r>
          </w:p>
        </w:tc>
      </w:tr>
      <w:tr>
        <w:trPr/>
        <w:tc>
          <w:tcPr>
            <w:tcW w:w="1310" w:type="dxa"/>
            <w:tcBorders/>
            <w:vAlign w:val="center"/>
          </w:tcPr>
          <w:p>
            <w:pPr>
              <w:pStyle w:val="TableContents"/>
              <w:bidi w:val="0"/>
              <w:spacing w:before="0" w:after="283"/>
              <w:jc w:val="left"/>
              <w:rPr/>
            </w:pPr>
            <w:r>
              <w:rPr/>
              <w:t>Source</w:t>
            </w:r>
          </w:p>
        </w:tc>
        <w:tc>
          <w:tcPr>
            <w:tcW w:w="6243" w:type="dxa"/>
            <w:tcBorders/>
            <w:vAlign w:val="center"/>
          </w:tcPr>
          <w:p>
            <w:pPr>
              <w:pStyle w:val="TableContents"/>
              <w:bidi w:val="0"/>
              <w:spacing w:before="0" w:after="283"/>
              <w:jc w:val="left"/>
              <w:rPr/>
            </w:pPr>
            <w:r>
              <w:rPr/>
              <w:t>Own observation during a from-scratch rebuild</w:t>
            </w:r>
          </w:p>
        </w:tc>
      </w:tr>
      <w:tr>
        <w:trPr/>
        <w:tc>
          <w:tcPr>
            <w:tcW w:w="1310" w:type="dxa"/>
            <w:tcBorders/>
            <w:vAlign w:val="center"/>
          </w:tcPr>
          <w:p>
            <w:pPr>
              <w:pStyle w:val="TableContents"/>
              <w:bidi w:val="0"/>
              <w:spacing w:before="0" w:after="283"/>
              <w:jc w:val="left"/>
              <w:rPr/>
            </w:pPr>
            <w:r>
              <w:rPr/>
              <w:t>Date raised</w:t>
            </w:r>
          </w:p>
        </w:tc>
        <w:tc>
          <w:tcPr>
            <w:tcW w:w="6243" w:type="dxa"/>
            <w:tcBorders/>
            <w:vAlign w:val="center"/>
          </w:tcPr>
          <w:p>
            <w:pPr>
              <w:pStyle w:val="TableContents"/>
              <w:bidi w:val="0"/>
              <w:spacing w:before="0" w:after="283"/>
              <w:jc w:val="left"/>
              <w:rPr/>
            </w:pPr>
            <w:r>
              <w:rPr/>
              <w:t>Not recorded; fixed 2026-09-04</w:t>
            </w:r>
          </w:p>
        </w:tc>
      </w:tr>
      <w:tr>
        <w:trPr/>
        <w:tc>
          <w:tcPr>
            <w:tcW w:w="1310" w:type="dxa"/>
            <w:tcBorders/>
            <w:vAlign w:val="center"/>
          </w:tcPr>
          <w:p>
            <w:pPr>
              <w:pStyle w:val="TableContents"/>
              <w:bidi w:val="0"/>
              <w:spacing w:before="0" w:after="283"/>
              <w:jc w:val="left"/>
              <w:rPr/>
            </w:pPr>
            <w:r>
              <w:rPr/>
              <w:t>Severity</w:t>
            </w:r>
          </w:p>
        </w:tc>
        <w:tc>
          <w:tcPr>
            <w:tcW w:w="6243" w:type="dxa"/>
            <w:tcBorders/>
            <w:vAlign w:val="center"/>
          </w:tcPr>
          <w:p>
            <w:pPr>
              <w:pStyle w:val="TableContents"/>
              <w:bidi w:val="0"/>
              <w:spacing w:before="0" w:after="283"/>
              <w:jc w:val="left"/>
              <w:rPr/>
            </w:pPr>
            <w:r>
              <w:rPr>
                <w:rStyle w:val="Strong"/>
              </w:rPr>
              <w:t>S2</w:t>
            </w:r>
            <w:r>
              <w:rPr/>
              <w:t xml:space="preserve"> — two of the three prevented the service from building or starting</w:t>
            </w:r>
          </w:p>
        </w:tc>
      </w:tr>
      <w:tr>
        <w:trPr/>
        <w:tc>
          <w:tcPr>
            <w:tcW w:w="1310" w:type="dxa"/>
            <w:tcBorders/>
            <w:vAlign w:val="center"/>
          </w:tcPr>
          <w:p>
            <w:pPr>
              <w:pStyle w:val="TableContents"/>
              <w:bidi w:val="0"/>
              <w:spacing w:before="0" w:after="283"/>
              <w:jc w:val="left"/>
              <w:rPr/>
            </w:pPr>
            <w:r>
              <w:rPr/>
              <w:t>Description</w:t>
            </w:r>
          </w:p>
        </w:tc>
        <w:tc>
          <w:tcPr>
            <w:tcW w:w="6243" w:type="dxa"/>
            <w:tcBorders/>
            <w:vAlign w:val="center"/>
          </w:tcPr>
          <w:p>
            <w:pPr>
              <w:pStyle w:val="TableContents"/>
              <w:bidi w:val="0"/>
              <w:spacing w:before="0" w:after="283"/>
              <w:jc w:val="left"/>
              <w:rPr/>
            </w:pPr>
            <w:r>
              <w:rPr/>
              <w:t xml:space="preserve">(a) A Python heredoc placed inside a </w:t>
            </w:r>
            <w:r>
              <w:rPr>
                <w:rStyle w:val="SourceText"/>
              </w:rPr>
              <w:t>RUN … \</w:t>
            </w:r>
            <w:r>
              <w:rPr/>
              <w:t xml:space="preserve"> continuation in </w:t>
            </w:r>
            <w:r>
              <w:rPr>
                <w:rStyle w:val="SourceText"/>
              </w:rPr>
              <w:t>voice/Dockerfile</w:t>
            </w:r>
            <w:r>
              <w:rPr/>
              <w:t xml:space="preserve"> caused every </w:t>
            </w:r>
            <w:r>
              <w:rPr>
                <w:rStyle w:val="SourceText"/>
              </w:rPr>
              <w:t>docker compose build voice</w:t>
            </w:r>
            <w:r>
              <w:rPr/>
              <w:t xml:space="preserve"> to fail with "unknown instruction: fi". (b) </w:t>
            </w:r>
            <w:r>
              <w:rPr>
                <w:rStyle w:val="SourceText"/>
              </w:rPr>
              <w:t>nemo_toolkit[asr]</w:t>
            </w:r>
            <w:r>
              <w:rPr/>
              <w:t xml:space="preserve"> installed from </w:t>
            </w:r>
            <w:r>
              <w:rPr>
                <w:rStyle w:val="SourceText"/>
              </w:rPr>
              <w:t>git@main</w:t>
            </w:r>
            <w:r>
              <w:rPr/>
              <w:t xml:space="preserve"> pulled </w:t>
            </w:r>
            <w:r>
              <w:rPr>
                <w:rStyle w:val="SourceText"/>
              </w:rPr>
              <w:t>setuptools&gt;=82</w:t>
            </w:r>
            <w:r>
              <w:rPr/>
              <w:t xml:space="preserve">, which removed </w:t>
            </w:r>
            <w:r>
              <w:rPr>
                <w:rStyle w:val="SourceText"/>
              </w:rPr>
              <w:t>pkg_resources</w:t>
            </w:r>
            <w:r>
              <w:rPr/>
              <w:t>; librosa failed at build (backend) and webrtcvad at runtime (voice crash-loop on boot). (c) Boardroom stored raw JSON text as the executive summary when the LLM's report JSON was truncated.</w:t>
            </w:r>
          </w:p>
        </w:tc>
      </w:tr>
      <w:tr>
        <w:trPr/>
        <w:tc>
          <w:tcPr>
            <w:tcW w:w="1310" w:type="dxa"/>
            <w:tcBorders/>
            <w:vAlign w:val="center"/>
          </w:tcPr>
          <w:p>
            <w:pPr>
              <w:pStyle w:val="TableContents"/>
              <w:bidi w:val="0"/>
              <w:spacing w:before="0" w:after="283"/>
              <w:jc w:val="left"/>
              <w:rPr/>
            </w:pPr>
            <w:r>
              <w:rPr/>
              <w:t>Root cause</w:t>
            </w:r>
          </w:p>
        </w:tc>
        <w:tc>
          <w:tcPr>
            <w:tcW w:w="6243" w:type="dxa"/>
            <w:tcBorders/>
            <w:vAlign w:val="center"/>
          </w:tcPr>
          <w:p>
            <w:pPr>
              <w:pStyle w:val="TableContents"/>
              <w:bidi w:val="0"/>
              <w:spacing w:before="0" w:after="283"/>
              <w:jc w:val="left"/>
              <w:rPr/>
            </w:pPr>
            <w:r>
              <w:rPr/>
              <w:t xml:space="preserve">(a) and (c) are local defects. (b) is a </w:t>
            </w:r>
            <w:r>
              <w:rPr>
                <w:rStyle w:val="Strong"/>
              </w:rPr>
              <w:t>supplier-risk realisation</w:t>
            </w:r>
            <w:r>
              <w:rPr/>
              <w:t>: a production dependency installed from a moving Git branch rather than a release.</w:t>
            </w:r>
          </w:p>
        </w:tc>
      </w:tr>
      <w:tr>
        <w:trPr/>
        <w:tc>
          <w:tcPr>
            <w:tcW w:w="1310" w:type="dxa"/>
            <w:tcBorders/>
            <w:vAlign w:val="center"/>
          </w:tcPr>
          <w:p>
            <w:pPr>
              <w:pStyle w:val="TableContents"/>
              <w:bidi w:val="0"/>
              <w:spacing w:before="0" w:after="283"/>
              <w:jc w:val="left"/>
              <w:rPr/>
            </w:pPr>
            <w:r>
              <w:rPr/>
              <w:t>Correction</w:t>
            </w:r>
          </w:p>
        </w:tc>
        <w:tc>
          <w:tcPr>
            <w:tcW w:w="6243" w:type="dxa"/>
            <w:tcBorders/>
            <w:vAlign w:val="center"/>
          </w:tcPr>
          <w:p>
            <w:pPr>
              <w:pStyle w:val="TableContents"/>
              <w:bidi w:val="0"/>
              <w:spacing w:before="0" w:after="283"/>
              <w:jc w:val="left"/>
              <w:rPr/>
            </w:pPr>
            <w:r>
              <w:rPr/>
              <w:t xml:space="preserve">Heredoc restructured; </w:t>
            </w:r>
            <w:r>
              <w:rPr>
                <w:rStyle w:val="SourceText"/>
              </w:rPr>
              <w:t>setuptools&gt;=70,&lt;82</w:t>
            </w:r>
            <w:r>
              <w:rPr/>
              <w:t xml:space="preserve"> re-pinned as the last install step in both Dockerfiles; a salvage parser added for truncated report JSON.</w:t>
            </w:r>
          </w:p>
        </w:tc>
      </w:tr>
      <w:tr>
        <w:trPr/>
        <w:tc>
          <w:tcPr>
            <w:tcW w:w="1310" w:type="dxa"/>
            <w:tcBorders/>
            <w:vAlign w:val="center"/>
          </w:tcPr>
          <w:p>
            <w:pPr>
              <w:pStyle w:val="TableContents"/>
              <w:bidi w:val="0"/>
              <w:spacing w:before="0" w:after="283"/>
              <w:jc w:val="left"/>
              <w:rPr/>
            </w:pPr>
            <w:r>
              <w:rPr/>
              <w:t>Corrective action</w:t>
            </w:r>
          </w:p>
        </w:tc>
        <w:tc>
          <w:tcPr>
            <w:tcW w:w="6243" w:type="dxa"/>
            <w:tcBorders/>
            <w:vAlign w:val="center"/>
          </w:tcPr>
          <w:p>
            <w:pPr>
              <w:pStyle w:val="TableContents"/>
              <w:bidi w:val="0"/>
              <w:spacing w:before="0" w:after="283"/>
              <w:jc w:val="left"/>
              <w:rPr/>
            </w:pPr>
            <w:r>
              <w:rPr/>
              <w:t xml:space="preserve">The underlying supplier risk — NeMo installed from </w:t>
            </w:r>
            <w:r>
              <w:rPr>
                <w:rStyle w:val="SourceText"/>
              </w:rPr>
              <w:t>@main</w:t>
            </w:r>
            <w:r>
              <w:rPr/>
              <w:t xml:space="preserve"> — is </w:t>
            </w:r>
            <w:r>
              <w:rPr>
                <w:rStyle w:val="Strong"/>
              </w:rPr>
              <w:t>mitigated but not removed</w:t>
            </w:r>
            <w:r>
              <w:rPr/>
              <w:t xml:space="preserve">. It remains open as risk R-01 in </w:t>
            </w:r>
            <w:r>
              <w:rPr>
                <w:rStyle w:val="SourceText"/>
              </w:rPr>
              <w:t>REG-03</w:t>
            </w:r>
            <w:r>
              <w:rPr/>
              <w:t>.</w:t>
            </w:r>
          </w:p>
        </w:tc>
      </w:tr>
      <w:tr>
        <w:trPr/>
        <w:tc>
          <w:tcPr>
            <w:tcW w:w="1310" w:type="dxa"/>
            <w:tcBorders/>
            <w:vAlign w:val="center"/>
          </w:tcPr>
          <w:p>
            <w:pPr>
              <w:pStyle w:val="TableContents"/>
              <w:bidi w:val="0"/>
              <w:spacing w:before="0" w:after="283"/>
              <w:jc w:val="left"/>
              <w:rPr/>
            </w:pPr>
            <w:r>
              <w:rPr/>
              <w:t>Effectiveness verification</w:t>
            </w:r>
          </w:p>
        </w:tc>
        <w:tc>
          <w:tcPr>
            <w:tcW w:w="6243" w:type="dxa"/>
            <w:tcBorders/>
            <w:vAlign w:val="center"/>
          </w:tcPr>
          <w:p>
            <w:pPr>
              <w:pStyle w:val="TableContents"/>
              <w:bidi w:val="0"/>
              <w:spacing w:before="0" w:after="283"/>
              <w:jc w:val="left"/>
              <w:rPr/>
            </w:pPr>
            <w:r>
              <w:rPr>
                <w:rStyle w:val="Strong"/>
              </w:rPr>
              <w:t>Yes — verified on a from-scratch rebuild: all six containers healthy; chat, Silent Assistant live checks, voice turn, and boardroom analyse/export all pass; data and model volumes preserved.</w:t>
            </w:r>
          </w:p>
        </w:tc>
      </w:tr>
      <w:tr>
        <w:trPr/>
        <w:tc>
          <w:tcPr>
            <w:tcW w:w="1310" w:type="dxa"/>
            <w:tcBorders/>
            <w:vAlign w:val="center"/>
          </w:tcPr>
          <w:p>
            <w:pPr>
              <w:pStyle w:val="TableContents"/>
              <w:bidi w:val="0"/>
              <w:spacing w:before="0" w:after="283"/>
              <w:jc w:val="left"/>
              <w:rPr/>
            </w:pPr>
            <w:r>
              <w:rPr/>
              <w:t>Latent condition exposed</w:t>
            </w:r>
          </w:p>
        </w:tc>
        <w:tc>
          <w:tcPr>
            <w:tcW w:w="6243" w:type="dxa"/>
            <w:tcBorders/>
            <w:vAlign w:val="center"/>
          </w:tcPr>
          <w:p>
            <w:pPr>
              <w:pStyle w:val="TableContents"/>
              <w:bidi w:val="0"/>
              <w:spacing w:before="0" w:after="283"/>
              <w:jc w:val="left"/>
              <w:rPr/>
            </w:pPr>
            <w:r>
              <w:rPr/>
              <w:t xml:space="preserve">Running containers had previously been updated by </w:t>
            </w:r>
            <w:r>
              <w:rPr>
                <w:rStyle w:val="SourceText"/>
              </w:rPr>
              <w:t>docker cp</w:t>
            </w:r>
            <w:r>
              <w:rPr/>
              <w:t xml:space="preserve"> rather than by rebuild, so the images had drifted from source and the breakages were invisible until a clean rebuild. This is addressed as a control in SOP-06 §6.</w:t>
            </w:r>
          </w:p>
        </w:tc>
      </w:tr>
      <w:tr>
        <w:trPr/>
        <w:tc>
          <w:tcPr>
            <w:tcW w:w="1310" w:type="dxa"/>
            <w:tcBorders/>
            <w:vAlign w:val="center"/>
          </w:tcPr>
          <w:p>
            <w:pPr>
              <w:pStyle w:val="TableContents"/>
              <w:bidi w:val="0"/>
              <w:spacing w:before="0" w:after="283"/>
              <w:jc w:val="left"/>
              <w:rPr/>
            </w:pPr>
            <w:r>
              <w:rPr/>
              <w:t>Evidence</w:t>
            </w:r>
          </w:p>
        </w:tc>
        <w:tc>
          <w:tcPr>
            <w:tcW w:w="6243" w:type="dxa"/>
            <w:tcBorders/>
            <w:vAlign w:val="center"/>
          </w:tcPr>
          <w:p>
            <w:pPr>
              <w:pStyle w:val="TableContents"/>
              <w:bidi w:val="0"/>
              <w:spacing w:before="0" w:after="283"/>
              <w:jc w:val="left"/>
              <w:rPr/>
            </w:pPr>
            <w:r>
              <w:rPr/>
              <w:t xml:space="preserve">commit </w:t>
            </w:r>
            <w:r>
              <w:rPr>
                <w:rStyle w:val="SourceText"/>
              </w:rPr>
              <w:t>724fb98</w:t>
            </w:r>
            <w:r>
              <w:rPr/>
              <w:t xml:space="preserve"> (2026-09-04)</w:t>
            </w:r>
          </w:p>
        </w:tc>
      </w:tr>
      <w:tr>
        <w:trPr/>
        <w:tc>
          <w:tcPr>
            <w:tcW w:w="1310" w:type="dxa"/>
            <w:tcBorders/>
            <w:vAlign w:val="center"/>
          </w:tcPr>
          <w:p>
            <w:pPr>
              <w:pStyle w:val="TableContents"/>
              <w:bidi w:val="0"/>
              <w:spacing w:before="0" w:after="283"/>
              <w:jc w:val="left"/>
              <w:rPr/>
            </w:pPr>
            <w:r>
              <w:rPr/>
              <w:t>Status</w:t>
            </w:r>
          </w:p>
        </w:tc>
        <w:tc>
          <w:tcPr>
            <w:tcW w:w="6243" w:type="dxa"/>
            <w:tcBorders/>
            <w:vAlign w:val="center"/>
          </w:tcPr>
          <w:p>
            <w:pPr>
              <w:pStyle w:val="TableContents"/>
              <w:bidi w:val="0"/>
              <w:spacing w:before="0" w:after="283"/>
              <w:jc w:val="left"/>
              <w:rPr/>
            </w:pPr>
            <w:r>
              <w:rPr>
                <w:rStyle w:val="Strong"/>
              </w:rPr>
              <w:t>Closed</w:t>
            </w:r>
            <w:r>
              <w:rPr/>
              <w:t xml:space="preserve"> for the three defects; </w:t>
            </w:r>
            <w:r>
              <w:rPr>
                <w:rStyle w:val="Strong"/>
              </w:rPr>
              <w:t>root supplier risk remains open</w:t>
            </w:r>
            <w:r>
              <w:rPr/>
              <w:t xml:space="preserve"> (REG-03 R-01)</w:t>
            </w:r>
          </w:p>
        </w:tc>
      </w:tr>
    </w:tbl>
    <w:p>
      <w:pPr>
        <w:pStyle w:val="Heading3"/>
        <w:bidi w:val="0"/>
        <w:jc w:val="left"/>
        <w:rPr/>
      </w:pPr>
      <w:r>
        <w:rPr/>
        <w:t>NC-2026-007 (R) — Published claims contradicted by the organisation's own measurements</w:t>
      </w:r>
    </w:p>
    <w:tbl>
      <w:tblPr>
        <w:tblW w:w="7553" w:type="dxa"/>
        <w:jc w:val="left"/>
        <w:tblInd w:w="0" w:type="dxa"/>
        <w:tblLayout w:type="fixed"/>
        <w:tblCellMar>
          <w:top w:w="28" w:type="dxa"/>
          <w:left w:w="28" w:type="dxa"/>
          <w:bottom w:w="28" w:type="dxa"/>
          <w:right w:w="28" w:type="dxa"/>
        </w:tblCellMar>
      </w:tblPr>
      <w:tblGrid>
        <w:gridCol w:w="1299"/>
        <w:gridCol w:w="6254"/>
      </w:tblGrid>
      <w:tr>
        <w:trPr>
          <w:tblHeader w:val="true"/>
        </w:trPr>
        <w:tc>
          <w:tcPr>
            <w:tcW w:w="1299" w:type="dxa"/>
            <w:tcBorders/>
            <w:vAlign w:val="center"/>
          </w:tcPr>
          <w:p>
            <w:pPr>
              <w:pStyle w:val="TableHeading"/>
              <w:suppressLineNumbers/>
              <w:shd w:fill="1F3A5F" w:val="clear"/>
              <w:bidi w:val="0"/>
              <w:spacing w:before="0" w:after="283"/>
              <w:jc w:val="center"/>
              <w:rPr/>
            </w:pPr>
            <w:r>
              <w:rPr/>
              <w:t>Field</w:t>
            </w:r>
          </w:p>
        </w:tc>
        <w:tc>
          <w:tcPr>
            <w:tcW w:w="6254" w:type="dxa"/>
            <w:tcBorders/>
            <w:vAlign w:val="center"/>
          </w:tcPr>
          <w:p>
            <w:pPr>
              <w:pStyle w:val="TableHeading"/>
              <w:suppressLineNumbers/>
              <w:shd w:fill="1F3A5F" w:val="clear"/>
              <w:bidi w:val="0"/>
              <w:spacing w:before="0" w:after="283"/>
              <w:jc w:val="center"/>
              <w:rPr/>
            </w:pPr>
            <w:r>
              <w:rPr/>
              <w:t>Entry</w:t>
            </w:r>
          </w:p>
        </w:tc>
      </w:tr>
      <w:tr>
        <w:trPr/>
        <w:tc>
          <w:tcPr>
            <w:tcW w:w="1299" w:type="dxa"/>
            <w:tcBorders/>
            <w:vAlign w:val="center"/>
          </w:tcPr>
          <w:p>
            <w:pPr>
              <w:pStyle w:val="TableContents"/>
              <w:bidi w:val="0"/>
              <w:spacing w:before="0" w:after="283"/>
              <w:jc w:val="left"/>
              <w:rPr/>
            </w:pPr>
            <w:r>
              <w:rPr/>
              <w:t>Source</w:t>
            </w:r>
          </w:p>
        </w:tc>
        <w:tc>
          <w:tcPr>
            <w:tcW w:w="6254" w:type="dxa"/>
            <w:tcBorders/>
            <w:vAlign w:val="center"/>
          </w:tcPr>
          <w:p>
            <w:pPr>
              <w:pStyle w:val="TableContents"/>
              <w:bidi w:val="0"/>
              <w:spacing w:before="0" w:after="283"/>
              <w:jc w:val="left"/>
              <w:rPr/>
            </w:pPr>
            <w:r>
              <w:rPr/>
              <w:t>Internal experiment campaign (</w:t>
            </w:r>
            <w:r>
              <w:rPr>
                <w:rStyle w:val="SourceText"/>
              </w:rPr>
              <w:t>eval/paper/</w:t>
            </w:r>
            <w:r>
              <w:rPr/>
              <w:t>, experiments E1–E10)</w:t>
            </w:r>
          </w:p>
        </w:tc>
      </w:tr>
      <w:tr>
        <w:trPr/>
        <w:tc>
          <w:tcPr>
            <w:tcW w:w="1299" w:type="dxa"/>
            <w:tcBorders/>
            <w:vAlign w:val="center"/>
          </w:tcPr>
          <w:p>
            <w:pPr>
              <w:pStyle w:val="TableContents"/>
              <w:bidi w:val="0"/>
              <w:spacing w:before="0" w:after="283"/>
              <w:jc w:val="left"/>
              <w:rPr/>
            </w:pPr>
            <w:r>
              <w:rPr/>
              <w:t>Date raised</w:t>
            </w:r>
          </w:p>
        </w:tc>
        <w:tc>
          <w:tcPr>
            <w:tcW w:w="6254" w:type="dxa"/>
            <w:tcBorders/>
            <w:vAlign w:val="center"/>
          </w:tcPr>
          <w:p>
            <w:pPr>
              <w:pStyle w:val="TableContents"/>
              <w:bidi w:val="0"/>
              <w:spacing w:before="0" w:after="283"/>
              <w:jc w:val="left"/>
              <w:rPr/>
            </w:pPr>
            <w:r>
              <w:rPr/>
              <w:t xml:space="preserve">Recorded in </w:t>
            </w:r>
            <w:r>
              <w:rPr>
                <w:rStyle w:val="SourceText"/>
              </w:rPr>
              <w:t>eval/paper/results/SUMMARY.json</w:t>
            </w:r>
          </w:p>
        </w:tc>
      </w:tr>
      <w:tr>
        <w:trPr/>
        <w:tc>
          <w:tcPr>
            <w:tcW w:w="1299" w:type="dxa"/>
            <w:tcBorders/>
            <w:vAlign w:val="center"/>
          </w:tcPr>
          <w:p>
            <w:pPr>
              <w:pStyle w:val="TableContents"/>
              <w:bidi w:val="0"/>
              <w:spacing w:before="0" w:after="283"/>
              <w:jc w:val="left"/>
              <w:rPr/>
            </w:pPr>
            <w:r>
              <w:rPr/>
              <w:t>Severity</w:t>
            </w:r>
          </w:p>
        </w:tc>
        <w:tc>
          <w:tcPr>
            <w:tcW w:w="6254" w:type="dxa"/>
            <w:tcBorders/>
            <w:vAlign w:val="center"/>
          </w:tcPr>
          <w:p>
            <w:pPr>
              <w:pStyle w:val="TableContents"/>
              <w:bidi w:val="0"/>
              <w:spacing w:before="0" w:after="283"/>
              <w:jc w:val="left"/>
              <w:rPr/>
            </w:pPr>
            <w:r>
              <w:rPr>
                <w:rStyle w:val="Strong"/>
              </w:rPr>
              <w:t>S3</w:t>
            </w:r>
            <w:r>
              <w:rPr/>
              <w:t xml:space="preserve"> — affects the accuracy of published claims, not the product</w:t>
            </w:r>
          </w:p>
        </w:tc>
      </w:tr>
      <w:tr>
        <w:trPr/>
        <w:tc>
          <w:tcPr>
            <w:tcW w:w="1299" w:type="dxa"/>
            <w:tcBorders/>
            <w:vAlign w:val="center"/>
          </w:tcPr>
          <w:p>
            <w:pPr>
              <w:pStyle w:val="TableContents"/>
              <w:bidi w:val="0"/>
              <w:spacing w:before="0" w:after="283"/>
              <w:jc w:val="left"/>
              <w:rPr/>
            </w:pPr>
            <w:r>
              <w:rPr/>
              <w:t>Description</w:t>
            </w:r>
          </w:p>
        </w:tc>
        <w:tc>
          <w:tcPr>
            <w:tcW w:w="6254" w:type="dxa"/>
            <w:tcBorders/>
            <w:vAlign w:val="center"/>
          </w:tcPr>
          <w:p>
            <w:pPr>
              <w:pStyle w:val="TableContents"/>
              <w:bidi w:val="0"/>
              <w:spacing w:before="0" w:after="283"/>
              <w:jc w:val="left"/>
              <w:rPr/>
            </w:pPr>
            <w:r>
              <w:rPr/>
              <w:t xml:space="preserve">Measurements contradicted statements in the organisation's own conference paper: E1 — the paper's §7.2 argues the retrieval terms dominate the grounded-response time; measured, they are 2.8% of it. E4 — the paper claims the lattice degrades an injection attempt to a </w:t>
            </w:r>
            <w:r>
              <w:rPr>
                <w:rStyle w:val="Emphasis"/>
              </w:rPr>
              <w:t>reportable</w:t>
            </w:r>
            <w:r>
              <w:rPr/>
              <w:t xml:space="preserve"> event; the measured report rate is 0.000 in every arm, so containment is real but silent. E3 — the timing channel is not closed. E2 — recorded as </w:t>
            </w:r>
            <w:r>
              <w:rPr>
                <w:rStyle w:val="SourceText"/>
              </w:rPr>
              <w:t>"not_run"</w:t>
            </w:r>
            <w:r>
              <w:rPr/>
              <w:t xml:space="preserve"> with a stated reason rather than estimated.</w:t>
            </w:r>
          </w:p>
        </w:tc>
      </w:tr>
      <w:tr>
        <w:trPr/>
        <w:tc>
          <w:tcPr>
            <w:tcW w:w="1299" w:type="dxa"/>
            <w:tcBorders/>
            <w:vAlign w:val="center"/>
          </w:tcPr>
          <w:p>
            <w:pPr>
              <w:pStyle w:val="TableContents"/>
              <w:bidi w:val="0"/>
              <w:spacing w:before="0" w:after="283"/>
              <w:jc w:val="left"/>
              <w:rPr/>
            </w:pPr>
            <w:r>
              <w:rPr/>
              <w:t>Root cause</w:t>
            </w:r>
          </w:p>
        </w:tc>
        <w:tc>
          <w:tcPr>
            <w:tcW w:w="6254" w:type="dxa"/>
            <w:tcBorders/>
            <w:vAlign w:val="center"/>
          </w:tcPr>
          <w:p>
            <w:pPr>
              <w:pStyle w:val="TableContents"/>
              <w:bidi w:val="0"/>
              <w:spacing w:before="0" w:after="283"/>
              <w:jc w:val="left"/>
              <w:rPr/>
            </w:pPr>
            <w:r>
              <w:rPr/>
              <w:t>Claims were reasoned rather than measured at the time of writing.</w:t>
            </w:r>
          </w:p>
        </w:tc>
      </w:tr>
      <w:tr>
        <w:trPr/>
        <w:tc>
          <w:tcPr>
            <w:tcW w:w="1299" w:type="dxa"/>
            <w:tcBorders/>
            <w:vAlign w:val="center"/>
          </w:tcPr>
          <w:p>
            <w:pPr>
              <w:pStyle w:val="TableContents"/>
              <w:bidi w:val="0"/>
              <w:spacing w:before="0" w:after="283"/>
              <w:jc w:val="left"/>
              <w:rPr/>
            </w:pPr>
            <w:r>
              <w:rPr/>
              <w:t>Correction</w:t>
            </w:r>
          </w:p>
        </w:tc>
        <w:tc>
          <w:tcPr>
            <w:tcW w:w="6254" w:type="dxa"/>
            <w:tcBorders/>
            <w:vAlign w:val="center"/>
          </w:tcPr>
          <w:p>
            <w:pPr>
              <w:pStyle w:val="TableContents"/>
              <w:bidi w:val="0"/>
              <w:spacing w:before="0" w:after="283"/>
              <w:jc w:val="left"/>
              <w:rPr/>
            </w:pPr>
            <w:r>
              <w:rPr/>
              <w:t>The findings are recorded verbatim in the results file, including the contradictions.</w:t>
            </w:r>
          </w:p>
        </w:tc>
      </w:tr>
      <w:tr>
        <w:trPr/>
        <w:tc>
          <w:tcPr>
            <w:tcW w:w="1299" w:type="dxa"/>
            <w:tcBorders/>
            <w:vAlign w:val="center"/>
          </w:tcPr>
          <w:p>
            <w:pPr>
              <w:pStyle w:val="TableContents"/>
              <w:bidi w:val="0"/>
              <w:spacing w:before="0" w:after="283"/>
              <w:jc w:val="left"/>
              <w:rPr/>
            </w:pPr>
            <w:r>
              <w:rPr/>
              <w:t>Corrective action</w:t>
            </w:r>
          </w:p>
        </w:tc>
        <w:tc>
          <w:tcPr>
            <w:tcW w:w="6254" w:type="dxa"/>
            <w:tcBorders/>
            <w:vAlign w:val="center"/>
          </w:tcPr>
          <w:p>
            <w:pPr>
              <w:pStyle w:val="TableContents"/>
              <w:bidi w:val="0"/>
              <w:spacing w:before="0" w:after="283"/>
              <w:jc w:val="left"/>
              <w:rPr/>
            </w:pPr>
            <w:r>
              <w:rPr/>
              <w:t>Pending — the claims should be corrected in any future version of the paper, and the "measure before claiming" rule is now QP-01 §2.3.</w:t>
            </w:r>
          </w:p>
        </w:tc>
      </w:tr>
      <w:tr>
        <w:trPr/>
        <w:tc>
          <w:tcPr>
            <w:tcW w:w="1299" w:type="dxa"/>
            <w:tcBorders/>
            <w:vAlign w:val="center"/>
          </w:tcPr>
          <w:p>
            <w:pPr>
              <w:pStyle w:val="TableContents"/>
              <w:bidi w:val="0"/>
              <w:spacing w:before="0" w:after="283"/>
              <w:jc w:val="left"/>
              <w:rPr/>
            </w:pPr>
            <w:r>
              <w:rPr/>
              <w:t>Effectiveness verification</w:t>
            </w:r>
          </w:p>
        </w:tc>
        <w:tc>
          <w:tcPr>
            <w:tcW w:w="6254" w:type="dxa"/>
            <w:tcBorders/>
            <w:vAlign w:val="center"/>
          </w:tcPr>
          <w:p>
            <w:pPr>
              <w:pStyle w:val="TableContents"/>
              <w:bidi w:val="0"/>
              <w:spacing w:before="0" w:after="283"/>
              <w:jc w:val="left"/>
              <w:rPr/>
            </w:pPr>
            <w:r>
              <w:rPr/>
              <w:t>Not applicable until a future publication.</w:t>
            </w:r>
          </w:p>
        </w:tc>
      </w:tr>
      <w:tr>
        <w:trPr/>
        <w:tc>
          <w:tcPr>
            <w:tcW w:w="1299" w:type="dxa"/>
            <w:tcBorders/>
            <w:vAlign w:val="center"/>
          </w:tcPr>
          <w:p>
            <w:pPr>
              <w:pStyle w:val="TableContents"/>
              <w:bidi w:val="0"/>
              <w:spacing w:before="0" w:after="283"/>
              <w:jc w:val="left"/>
              <w:rPr/>
            </w:pPr>
            <w:r>
              <w:rPr/>
              <w:t>Evidence</w:t>
            </w:r>
          </w:p>
        </w:tc>
        <w:tc>
          <w:tcPr>
            <w:tcW w:w="6254" w:type="dxa"/>
            <w:tcBorders/>
            <w:vAlign w:val="center"/>
          </w:tcPr>
          <w:p>
            <w:pPr>
              <w:pStyle w:val="TableContents"/>
              <w:bidi w:val="0"/>
              <w:spacing w:before="0" w:after="283"/>
              <w:jc w:val="left"/>
              <w:rPr/>
            </w:pPr>
            <w:r>
              <w:rPr>
                <w:rStyle w:val="SourceText"/>
              </w:rPr>
              <w:t>eval/paper/results/SUMMARY.json</w:t>
            </w:r>
          </w:p>
        </w:tc>
      </w:tr>
      <w:tr>
        <w:trPr/>
        <w:tc>
          <w:tcPr>
            <w:tcW w:w="1299" w:type="dxa"/>
            <w:tcBorders/>
            <w:vAlign w:val="center"/>
          </w:tcPr>
          <w:p>
            <w:pPr>
              <w:pStyle w:val="TableContents"/>
              <w:bidi w:val="0"/>
              <w:spacing w:before="0" w:after="283"/>
              <w:jc w:val="left"/>
              <w:rPr/>
            </w:pPr>
            <w:r>
              <w:rPr/>
              <w:t>Status</w:t>
            </w:r>
          </w:p>
        </w:tc>
        <w:tc>
          <w:tcPr>
            <w:tcW w:w="6254" w:type="dxa"/>
            <w:tcBorders/>
            <w:vAlign w:val="center"/>
          </w:tcPr>
          <w:p>
            <w:pPr>
              <w:pStyle w:val="TableContents"/>
              <w:bidi w:val="0"/>
              <w:spacing w:before="0" w:after="283"/>
              <w:jc w:val="left"/>
              <w:rPr/>
            </w:pPr>
            <w:r>
              <w:rPr>
                <w:rStyle w:val="Strong"/>
              </w:rPr>
              <w:t>Open — action pending</w:t>
            </w:r>
          </w:p>
        </w:tc>
      </w:tr>
    </w:tbl>
    <w:p>
      <w:pPr>
        <w:pStyle w:val="HorizontalLine"/>
        <w:bidi w:val="0"/>
        <w:jc w:val="left"/>
        <w:rPr/>
      </w:pPr>
      <w:r>
        <w:rPr/>
      </w:r>
    </w:p>
    <w:p>
      <w:pPr>
        <w:pStyle w:val="Heading2"/>
        <w:bidi w:val="0"/>
        <w:jc w:val="left"/>
        <w:rPr/>
      </w:pPr>
      <w:r>
        <w:rPr/>
        <w:t>Section B — Contemporaneous entries</w:t>
      </w:r>
    </w:p>
    <w:p>
      <w:pPr>
        <w:pStyle w:val="Heading3"/>
        <w:bidi w:val="0"/>
        <w:jc w:val="left"/>
        <w:rPr/>
      </w:pPr>
      <w:r>
        <w:rPr/>
        <w:t>NC-2026-008 — Golden evaluation corpus absent; the quality instrument cannot measure</w:t>
      </w:r>
    </w:p>
    <w:tbl>
      <w:tblPr>
        <w:tblW w:w="7553" w:type="dxa"/>
        <w:jc w:val="left"/>
        <w:tblInd w:w="0" w:type="dxa"/>
        <w:tblLayout w:type="fixed"/>
        <w:tblCellMar>
          <w:top w:w="28" w:type="dxa"/>
          <w:left w:w="28" w:type="dxa"/>
          <w:bottom w:w="28" w:type="dxa"/>
          <w:right w:w="28" w:type="dxa"/>
        </w:tblCellMar>
      </w:tblPr>
      <w:tblGrid>
        <w:gridCol w:w="1290"/>
        <w:gridCol w:w="6263"/>
      </w:tblGrid>
      <w:tr>
        <w:trPr>
          <w:tblHeader w:val="true"/>
        </w:trPr>
        <w:tc>
          <w:tcPr>
            <w:tcW w:w="1290" w:type="dxa"/>
            <w:tcBorders/>
            <w:vAlign w:val="center"/>
          </w:tcPr>
          <w:p>
            <w:pPr>
              <w:pStyle w:val="TableHeading"/>
              <w:suppressLineNumbers/>
              <w:shd w:fill="1F3A5F" w:val="clear"/>
              <w:bidi w:val="0"/>
              <w:spacing w:before="0" w:after="283"/>
              <w:jc w:val="center"/>
              <w:rPr/>
            </w:pPr>
            <w:r>
              <w:rPr/>
              <w:t>Field</w:t>
            </w:r>
          </w:p>
        </w:tc>
        <w:tc>
          <w:tcPr>
            <w:tcW w:w="6263" w:type="dxa"/>
            <w:tcBorders/>
            <w:vAlign w:val="center"/>
          </w:tcPr>
          <w:p>
            <w:pPr>
              <w:pStyle w:val="TableHeading"/>
              <w:suppressLineNumbers/>
              <w:shd w:fill="1F3A5F" w:val="clear"/>
              <w:bidi w:val="0"/>
              <w:spacing w:before="0" w:after="283"/>
              <w:jc w:val="center"/>
              <w:rPr/>
            </w:pPr>
            <w:r>
              <w:rPr/>
              <w:t>Entry</w:t>
            </w:r>
          </w:p>
        </w:tc>
      </w:tr>
      <w:tr>
        <w:trPr/>
        <w:tc>
          <w:tcPr>
            <w:tcW w:w="1290" w:type="dxa"/>
            <w:tcBorders/>
            <w:vAlign w:val="center"/>
          </w:tcPr>
          <w:p>
            <w:pPr>
              <w:pStyle w:val="TableContents"/>
              <w:bidi w:val="0"/>
              <w:spacing w:before="0" w:after="283"/>
              <w:jc w:val="left"/>
              <w:rPr/>
            </w:pPr>
            <w:r>
              <w:rPr/>
              <w:t>Date raised</w:t>
            </w:r>
          </w:p>
        </w:tc>
        <w:tc>
          <w:tcPr>
            <w:tcW w:w="6263" w:type="dxa"/>
            <w:tcBorders/>
            <w:vAlign w:val="center"/>
          </w:tcPr>
          <w:p>
            <w:pPr>
              <w:pStyle w:val="TableContents"/>
              <w:bidi w:val="0"/>
              <w:spacing w:before="0" w:after="283"/>
              <w:jc w:val="left"/>
              <w:rPr/>
            </w:pPr>
            <w:r>
              <w:rPr/>
              <w:t>2026-09-22</w:t>
            </w:r>
          </w:p>
        </w:tc>
      </w:tr>
      <w:tr>
        <w:trPr/>
        <w:tc>
          <w:tcPr>
            <w:tcW w:w="1290" w:type="dxa"/>
            <w:tcBorders/>
            <w:vAlign w:val="center"/>
          </w:tcPr>
          <w:p>
            <w:pPr>
              <w:pStyle w:val="TableContents"/>
              <w:bidi w:val="0"/>
              <w:spacing w:before="0" w:after="283"/>
              <w:jc w:val="left"/>
              <w:rPr/>
            </w:pPr>
            <w:r>
              <w:rPr/>
              <w:t>Raised by</w:t>
            </w:r>
          </w:p>
        </w:tc>
        <w:tc>
          <w:tcPr>
            <w:tcW w:w="6263" w:type="dxa"/>
            <w:tcBorders/>
            <w:vAlign w:val="center"/>
          </w:tcPr>
          <w:p>
            <w:pPr>
              <w:pStyle w:val="TableContents"/>
              <w:bidi w:val="0"/>
              <w:spacing w:before="0" w:after="283"/>
              <w:jc w:val="left"/>
              <w:rPr/>
            </w:pPr>
            <w:r>
              <w:rPr>
                <w:rStyle w:val="SourceText"/>
              </w:rPr>
              <w:t>________</w:t>
            </w:r>
            <w:r>
              <w:rPr/>
              <w:t xml:space="preserve"> (detected by re-running the evaluation for audit evidence)</w:t>
            </w:r>
          </w:p>
        </w:tc>
      </w:tr>
      <w:tr>
        <w:trPr/>
        <w:tc>
          <w:tcPr>
            <w:tcW w:w="1290" w:type="dxa"/>
            <w:tcBorders/>
            <w:vAlign w:val="center"/>
          </w:tcPr>
          <w:p>
            <w:pPr>
              <w:pStyle w:val="TableContents"/>
              <w:bidi w:val="0"/>
              <w:spacing w:before="0" w:after="283"/>
              <w:jc w:val="left"/>
              <w:rPr/>
            </w:pPr>
            <w:r>
              <w:rPr/>
              <w:t>Source</w:t>
            </w:r>
          </w:p>
        </w:tc>
        <w:tc>
          <w:tcPr>
            <w:tcW w:w="6263" w:type="dxa"/>
            <w:tcBorders/>
            <w:vAlign w:val="center"/>
          </w:tcPr>
          <w:p>
            <w:pPr>
              <w:pStyle w:val="TableContents"/>
              <w:bidi w:val="0"/>
              <w:spacing w:before="0" w:after="283"/>
              <w:jc w:val="left"/>
              <w:rPr/>
            </w:pPr>
            <w:r>
              <w:rPr/>
              <w:t>Scheduled measurement ahead of the October surveillance audit</w:t>
            </w:r>
          </w:p>
        </w:tc>
      </w:tr>
      <w:tr>
        <w:trPr/>
        <w:tc>
          <w:tcPr>
            <w:tcW w:w="1290" w:type="dxa"/>
            <w:tcBorders/>
            <w:vAlign w:val="center"/>
          </w:tcPr>
          <w:p>
            <w:pPr>
              <w:pStyle w:val="TableContents"/>
              <w:bidi w:val="0"/>
              <w:spacing w:before="0" w:after="283"/>
              <w:jc w:val="left"/>
              <w:rPr/>
            </w:pPr>
            <w:r>
              <w:rPr/>
              <w:t>Severity</w:t>
            </w:r>
          </w:p>
        </w:tc>
        <w:tc>
          <w:tcPr>
            <w:tcW w:w="6263" w:type="dxa"/>
            <w:tcBorders/>
            <w:vAlign w:val="center"/>
          </w:tcPr>
          <w:p>
            <w:pPr>
              <w:pStyle w:val="TableContents"/>
              <w:bidi w:val="0"/>
              <w:spacing w:before="0" w:after="283"/>
              <w:jc w:val="left"/>
              <w:rPr/>
            </w:pPr>
            <w:r>
              <w:rPr>
                <w:rStyle w:val="Strong"/>
              </w:rPr>
              <w:t>S2</w:t>
            </w:r>
            <w:r>
              <w:rPr/>
              <w:t xml:space="preserve"> — the organisation's primary quality instrument is inoperable, so product conformity cannot currently be evidenced (ISO 9001:2015 9.1.1)</w:t>
            </w:r>
          </w:p>
        </w:tc>
      </w:tr>
      <w:tr>
        <w:trPr/>
        <w:tc>
          <w:tcPr>
            <w:tcW w:w="1290" w:type="dxa"/>
            <w:tcBorders/>
            <w:vAlign w:val="center"/>
          </w:tcPr>
          <w:p>
            <w:pPr>
              <w:pStyle w:val="TableContents"/>
              <w:bidi w:val="0"/>
              <w:spacing w:before="0" w:after="283"/>
              <w:jc w:val="left"/>
              <w:rPr/>
            </w:pPr>
            <w:r>
              <w:rPr/>
              <w:t>Description</w:t>
            </w:r>
          </w:p>
        </w:tc>
        <w:tc>
          <w:tcPr>
            <w:tcW w:w="6263" w:type="dxa"/>
            <w:tcBorders/>
            <w:vAlign w:val="center"/>
          </w:tcPr>
          <w:p>
            <w:pPr>
              <w:pStyle w:val="TableContents"/>
              <w:bidi w:val="0"/>
              <w:spacing w:before="0" w:after="283"/>
              <w:jc w:val="left"/>
              <w:rPr/>
            </w:pPr>
            <w:r>
              <w:rPr>
                <w:rStyle w:val="SourceText"/>
              </w:rPr>
              <w:t>python3 eval/run_eval.py</w:t>
            </w:r>
            <w:r>
              <w:rPr/>
              <w:t xml:space="preserve"> against HEAD returned </w:t>
            </w:r>
            <w:r>
              <w:rPr>
                <w:rStyle w:val="Strong"/>
              </w:rPr>
              <w:t>9/52</w:t>
            </w:r>
            <w:r>
              <w:rPr/>
              <w:t xml:space="preserve">, down from 49/52 (2026-08-06). All </w:t>
            </w:r>
            <w:r>
              <w:rPr>
                <w:rStyle w:val="Strong"/>
              </w:rPr>
              <w:t>43 retrieval questions failed with zero citations</w:t>
            </w:r>
            <w:r>
              <w:rPr/>
              <w:t xml:space="preserve"> and document precision 0.00. Non-corpus categories were unaffected: smalltalk 6/6, refusal 2/2, off-corpus 1/1.</w:t>
            </w:r>
          </w:p>
        </w:tc>
      </w:tr>
      <w:tr>
        <w:trPr/>
        <w:tc>
          <w:tcPr>
            <w:tcW w:w="1290" w:type="dxa"/>
            <w:tcBorders/>
            <w:vAlign w:val="center"/>
          </w:tcPr>
          <w:p>
            <w:pPr>
              <w:pStyle w:val="TableContents"/>
              <w:bidi w:val="0"/>
              <w:spacing w:before="0" w:after="283"/>
              <w:jc w:val="left"/>
              <w:rPr/>
            </w:pPr>
            <w:r>
              <w:rPr/>
              <w:t>Investigation</w:t>
            </w:r>
          </w:p>
        </w:tc>
        <w:tc>
          <w:tcPr>
            <w:tcW w:w="6263" w:type="dxa"/>
            <w:tcBorders/>
            <w:vAlign w:val="center"/>
          </w:tcPr>
          <w:p>
            <w:pPr>
              <w:pStyle w:val="TableContents"/>
              <w:bidi w:val="0"/>
              <w:spacing w:before="0" w:after="283"/>
              <w:jc w:val="left"/>
              <w:rPr/>
            </w:pPr>
            <w:r>
              <w:rPr>
                <w:rStyle w:val="Strong"/>
              </w:rPr>
              <w:t>Not a code regression.</w:t>
            </w:r>
            <w:r>
              <w:rPr/>
              <w:t xml:space="preserve"> Retrieval works when exercised directly (</w:t>
            </w:r>
            <w:r>
              <w:rPr>
                <w:rStyle w:val="SourceText"/>
              </w:rPr>
              <w:t>retrieve_reranked</w:t>
            </w:r>
            <w:r>
              <w:rPr/>
              <w:t xml:space="preserve"> returns 6 ranked hits). The cause is the corpus: the knowledge base holds only </w:t>
            </w:r>
            <w:r>
              <w:rPr>
                <w:rStyle w:val="Strong"/>
              </w:rPr>
              <w:t>5 Meridian Bank demo PDFs</w:t>
            </w:r>
            <w:r>
              <w:rPr/>
              <w:t xml:space="preserve">, while the golden set expects </w:t>
            </w:r>
            <w:r>
              <w:rPr>
                <w:rStyle w:val="Strong"/>
              </w:rPr>
              <w:t>15 documents</w:t>
            </w:r>
            <w:r>
              <w:rPr/>
              <w:t xml:space="preserve"> — the DoD FMR volumes (</w:t>
            </w:r>
            <w:r>
              <w:rPr>
                <w:rStyle w:val="SourceText"/>
              </w:rPr>
              <w:t>01_01</w:t>
            </w:r>
            <w:r>
              <w:rPr/>
              <w:t xml:space="preserve">, </w:t>
            </w:r>
            <w:r>
              <w:rPr>
                <w:rStyle w:val="SourceText"/>
              </w:rPr>
              <w:t>06a_02</w:t>
            </w:r>
            <w:r>
              <w:rPr/>
              <w:t xml:space="preserve">, </w:t>
            </w:r>
            <w:r>
              <w:rPr>
                <w:rStyle w:val="SourceText"/>
              </w:rPr>
              <w:t>14_02</w:t>
            </w:r>
            <w:r>
              <w:rPr/>
              <w:t xml:space="preserve">, </w:t>
            </w:r>
            <w:r>
              <w:rPr>
                <w:rStyle w:val="SourceText"/>
              </w:rPr>
              <w:t>14_03</w:t>
            </w:r>
            <w:r>
              <w:rPr/>
              <w:t xml:space="preserve">) and the vertical demo documents (Product Catalog, Dealership Inventory, Formulary, KYC-AML, Playbook, Visit Note, Company Policy Handbook, Q3 Product Strategy, Banking Products). Their source files are absent from </w:t>
            </w:r>
            <w:r>
              <w:rPr>
                <w:rStyle w:val="SourceText"/>
              </w:rPr>
              <w:t>/data/uploads</w:t>
            </w:r>
            <w:r>
              <w:rPr/>
              <w:t xml:space="preserve"> (5 files present), so they were removed rather than merely de-indexed. Every retrieval question therefore fails by construction.</w:t>
            </w:r>
          </w:p>
        </w:tc>
      </w:tr>
      <w:tr>
        <w:trPr/>
        <w:tc>
          <w:tcPr>
            <w:tcW w:w="1290" w:type="dxa"/>
            <w:tcBorders/>
            <w:vAlign w:val="center"/>
          </w:tcPr>
          <w:p>
            <w:pPr>
              <w:pStyle w:val="TableContents"/>
              <w:bidi w:val="0"/>
              <w:spacing w:before="0" w:after="283"/>
              <w:jc w:val="left"/>
              <w:rPr/>
            </w:pPr>
            <w:r>
              <w:rPr/>
              <w:t>Root cause</w:t>
            </w:r>
          </w:p>
        </w:tc>
        <w:tc>
          <w:tcPr>
            <w:tcW w:w="6263" w:type="dxa"/>
            <w:tcBorders/>
            <w:vAlign w:val="center"/>
          </w:tcPr>
          <w:p>
            <w:pPr>
              <w:pStyle w:val="TableContents"/>
              <w:bidi w:val="0"/>
              <w:spacing w:before="0" w:after="283"/>
              <w:jc w:val="left"/>
              <w:rPr/>
            </w:pPr>
            <w:r>
              <w:rPr/>
              <w:t xml:space="preserve">The evaluation corpus is </w:t>
            </w:r>
            <w:r>
              <w:rPr>
                <w:rStyle w:val="Strong"/>
              </w:rPr>
              <w:t>not version-controlled and not reproducible</w:t>
            </w:r>
            <w:r>
              <w:rPr/>
              <w:t>. The golden question set is tracked in git (</w:t>
            </w:r>
            <w:r>
              <w:rPr>
                <w:rStyle w:val="SourceText"/>
              </w:rPr>
              <w:t>eval/golden/*.jsonl</w:t>
            </w:r>
            <w:r>
              <w:rPr/>
              <w:t xml:space="preserve">), but the documents those questions are asked </w:t>
            </w:r>
            <w:r>
              <w:rPr>
                <w:rStyle w:val="Emphasis"/>
              </w:rPr>
              <w:t>about</w:t>
            </w:r>
            <w:r>
              <w:rPr/>
              <w:t xml:space="preserve"> live only in a mutable runtime volume. Any re-ingest, clear-down or environment rebuild silently invalidates the entire instrument, with no signal until someone runs it. Contributing factor: auto-store has grown the corpus to 9,602 documents of which only 5 are content, so a content document's absence is invisible in aggregate counts.</w:t>
            </w:r>
          </w:p>
        </w:tc>
      </w:tr>
      <w:tr>
        <w:trPr/>
        <w:tc>
          <w:tcPr>
            <w:tcW w:w="1290" w:type="dxa"/>
            <w:tcBorders/>
            <w:vAlign w:val="center"/>
          </w:tcPr>
          <w:p>
            <w:pPr>
              <w:pStyle w:val="TableContents"/>
              <w:bidi w:val="0"/>
              <w:spacing w:before="0" w:after="283"/>
              <w:jc w:val="left"/>
              <w:rPr/>
            </w:pPr>
            <w:r>
              <w:rPr/>
              <w:t>Immediate correction</w:t>
            </w:r>
          </w:p>
        </w:tc>
        <w:tc>
          <w:tcPr>
            <w:tcW w:w="6263" w:type="dxa"/>
            <w:tcBorders/>
            <w:vAlign w:val="center"/>
          </w:tcPr>
          <w:p>
            <w:pPr>
              <w:pStyle w:val="TableContents"/>
              <w:bidi w:val="0"/>
              <w:spacing w:before="0" w:after="283"/>
              <w:jc w:val="left"/>
              <w:rPr/>
            </w:pPr>
            <w:r>
              <w:rPr/>
              <w:t>None yet — the source documents must be recovered or re-obtained.</w:t>
            </w:r>
          </w:p>
        </w:tc>
      </w:tr>
      <w:tr>
        <w:trPr/>
        <w:tc>
          <w:tcPr>
            <w:tcW w:w="1290" w:type="dxa"/>
            <w:tcBorders/>
            <w:vAlign w:val="center"/>
          </w:tcPr>
          <w:p>
            <w:pPr>
              <w:pStyle w:val="TableContents"/>
              <w:bidi w:val="0"/>
              <w:spacing w:before="0" w:after="283"/>
              <w:jc w:val="left"/>
              <w:rPr/>
            </w:pPr>
            <w:r>
              <w:rPr/>
              <w:t>Corrective action (proposed)</w:t>
            </w:r>
          </w:p>
        </w:tc>
        <w:tc>
          <w:tcPr>
            <w:tcW w:w="6263" w:type="dxa"/>
            <w:tcBorders/>
            <w:vAlign w:val="center"/>
          </w:tcPr>
          <w:p>
            <w:pPr>
              <w:pStyle w:val="TableContents"/>
              <w:bidi w:val="0"/>
              <w:spacing w:before="0" w:after="283"/>
              <w:jc w:val="left"/>
              <w:rPr/>
            </w:pPr>
            <w:r>
              <w:rPr/>
              <w:t xml:space="preserve">(a) Treat the evaluation corpus as a controlled configuration item: store the source documents, or a manifest with checksums, under version control alongside the questions. (b) Add a corpus pre-flight check to </w:t>
            </w:r>
            <w:r>
              <w:rPr>
                <w:rStyle w:val="SourceText"/>
              </w:rPr>
              <w:t>run_eval.py</w:t>
            </w:r>
            <w:r>
              <w:rPr/>
              <w:t xml:space="preserve"> that asserts every </w:t>
            </w:r>
            <w:r>
              <w:rPr>
                <w:rStyle w:val="SourceText"/>
              </w:rPr>
              <w:t>expect_docs</w:t>
            </w:r>
            <w:r>
              <w:rPr/>
              <w:t xml:space="preserve"> entry is present and </w:t>
            </w:r>
            <w:r>
              <w:rPr>
                <w:rStyle w:val="Strong"/>
              </w:rPr>
              <w:t>aborts with a clear message</w:t>
            </w:r>
            <w:r>
              <w:rPr/>
              <w:t xml:space="preserve"> rather than reporting a misleading score. (c) Re-ingest and re-measure.</w:t>
            </w:r>
          </w:p>
        </w:tc>
      </w:tr>
      <w:tr>
        <w:trPr/>
        <w:tc>
          <w:tcPr>
            <w:tcW w:w="1290" w:type="dxa"/>
            <w:tcBorders/>
            <w:vAlign w:val="center"/>
          </w:tcPr>
          <w:p>
            <w:pPr>
              <w:pStyle w:val="TableContents"/>
              <w:bidi w:val="0"/>
              <w:spacing w:before="0" w:after="283"/>
              <w:jc w:val="left"/>
              <w:rPr/>
            </w:pPr>
            <w:r>
              <w:rPr/>
              <w:t>Effectiveness verification</w:t>
            </w:r>
          </w:p>
        </w:tc>
        <w:tc>
          <w:tcPr>
            <w:tcW w:w="6263" w:type="dxa"/>
            <w:tcBorders/>
            <w:vAlign w:val="center"/>
          </w:tcPr>
          <w:p>
            <w:pPr>
              <w:pStyle w:val="TableContents"/>
              <w:bidi w:val="0"/>
              <w:spacing w:before="0" w:after="283"/>
              <w:jc w:val="left"/>
              <w:rPr/>
            </w:pPr>
            <w:r>
              <w:rPr/>
              <w:t>Pending — the suite must return a score comparable to the 2026-08-06 baseline on a restored corpus.</w:t>
            </w:r>
          </w:p>
        </w:tc>
      </w:tr>
      <w:tr>
        <w:trPr/>
        <w:tc>
          <w:tcPr>
            <w:tcW w:w="1290" w:type="dxa"/>
            <w:tcBorders/>
            <w:vAlign w:val="center"/>
          </w:tcPr>
          <w:p>
            <w:pPr>
              <w:pStyle w:val="TableContents"/>
              <w:bidi w:val="0"/>
              <w:spacing w:before="0" w:after="283"/>
              <w:jc w:val="left"/>
              <w:rPr/>
            </w:pPr>
            <w:r>
              <w:rPr/>
              <w:t>Customer impact</w:t>
            </w:r>
          </w:p>
        </w:tc>
        <w:tc>
          <w:tcPr>
            <w:tcW w:w="6263" w:type="dxa"/>
            <w:tcBorders/>
            <w:vAlign w:val="center"/>
          </w:tcPr>
          <w:p>
            <w:pPr>
              <w:pStyle w:val="TableContents"/>
              <w:bidi w:val="0"/>
              <w:spacing w:before="0" w:after="283"/>
              <w:jc w:val="left"/>
              <w:rPr/>
            </w:pPr>
            <w:r>
              <w:rPr/>
              <w:t>None. This is an internal measurement capability; no customer deployment is affected.</w:t>
            </w:r>
          </w:p>
        </w:tc>
      </w:tr>
      <w:tr>
        <w:trPr/>
        <w:tc>
          <w:tcPr>
            <w:tcW w:w="1290" w:type="dxa"/>
            <w:tcBorders/>
            <w:vAlign w:val="center"/>
          </w:tcPr>
          <w:p>
            <w:pPr>
              <w:pStyle w:val="TableContents"/>
              <w:bidi w:val="0"/>
              <w:spacing w:before="0" w:after="283"/>
              <w:jc w:val="left"/>
              <w:rPr/>
            </w:pPr>
            <w:r>
              <w:rPr/>
              <w:t>Evidence</w:t>
            </w:r>
          </w:p>
        </w:tc>
        <w:tc>
          <w:tcPr>
            <w:tcW w:w="6263" w:type="dxa"/>
            <w:tcBorders/>
            <w:vAlign w:val="center"/>
          </w:tcPr>
          <w:p>
            <w:pPr>
              <w:pStyle w:val="TableContents"/>
              <w:bidi w:val="0"/>
              <w:spacing w:before="0" w:after="283"/>
              <w:jc w:val="left"/>
              <w:rPr/>
            </w:pPr>
            <w:r>
              <w:rPr>
                <w:rStyle w:val="SourceText"/>
              </w:rPr>
              <w:t>eval/reports/eval_20260922-135322.json</w:t>
            </w:r>
            <w:r>
              <w:rPr/>
              <w:t xml:space="preserve"> (retained); this investigation</w:t>
            </w:r>
          </w:p>
        </w:tc>
      </w:tr>
      <w:tr>
        <w:trPr/>
        <w:tc>
          <w:tcPr>
            <w:tcW w:w="1290" w:type="dxa"/>
            <w:tcBorders/>
            <w:vAlign w:val="center"/>
          </w:tcPr>
          <w:p>
            <w:pPr>
              <w:pStyle w:val="TableContents"/>
              <w:bidi w:val="0"/>
              <w:spacing w:before="0" w:after="283"/>
              <w:jc w:val="left"/>
              <w:rPr/>
            </w:pPr>
            <w:r>
              <w:rPr/>
              <w:t>Status</w:t>
            </w:r>
          </w:p>
        </w:tc>
        <w:tc>
          <w:tcPr>
            <w:tcW w:w="6263" w:type="dxa"/>
            <w:tcBorders/>
            <w:vAlign w:val="center"/>
          </w:tcPr>
          <w:p>
            <w:pPr>
              <w:pStyle w:val="TableContents"/>
              <w:bidi w:val="0"/>
              <w:spacing w:before="0" w:after="283"/>
              <w:jc w:val="left"/>
              <w:rPr/>
            </w:pPr>
            <w:r>
              <w:rPr>
                <w:rStyle w:val="Strong"/>
              </w:rPr>
              <w:t>OPEN</w:t>
            </w:r>
          </w:p>
        </w:tc>
      </w:tr>
      <w:tr>
        <w:trPr/>
        <w:tc>
          <w:tcPr>
            <w:tcW w:w="1290" w:type="dxa"/>
            <w:tcBorders/>
            <w:vAlign w:val="center"/>
          </w:tcPr>
          <w:p>
            <w:pPr>
              <w:pStyle w:val="TableContents"/>
              <w:bidi w:val="0"/>
              <w:spacing w:before="0" w:after="283"/>
              <w:jc w:val="left"/>
              <w:rPr/>
            </w:pPr>
            <w:r>
              <w:rPr/>
              <w:t>Audit relevance</w:t>
            </w:r>
          </w:p>
        </w:tc>
        <w:tc>
          <w:tcPr>
            <w:tcW w:w="6263" w:type="dxa"/>
            <w:tcBorders/>
            <w:vAlign w:val="center"/>
          </w:tcPr>
          <w:p>
            <w:pPr>
              <w:pStyle w:val="TableContents"/>
              <w:bidi w:val="0"/>
              <w:spacing w:before="0" w:after="283"/>
              <w:jc w:val="left"/>
              <w:rPr/>
            </w:pPr>
            <w:r>
              <w:rPr/>
              <w:t>Must be disclosed at the 7 October dry run. It is a genuine gap, but it is also evidence of the management system working: a scheduled measurement detected an instrument failure that aggregate statistics concealed.</w:t>
            </w:r>
          </w:p>
        </w:tc>
      </w:tr>
    </w:tbl>
    <w:p>
      <w:pPr>
        <w:pStyle w:val="Heading3"/>
        <w:bidi w:val="0"/>
        <w:jc w:val="left"/>
        <w:rPr/>
      </w:pPr>
      <w:r>
        <w:rPr/>
        <w:t>NC-2026-009 — Public reference instance has no access control</w:t>
      </w:r>
    </w:p>
    <w:tbl>
      <w:tblPr>
        <w:tblW w:w="7553" w:type="dxa"/>
        <w:jc w:val="left"/>
        <w:tblInd w:w="0" w:type="dxa"/>
        <w:tblLayout w:type="fixed"/>
        <w:tblCellMar>
          <w:top w:w="28" w:type="dxa"/>
          <w:left w:w="28" w:type="dxa"/>
          <w:bottom w:w="28" w:type="dxa"/>
          <w:right w:w="28" w:type="dxa"/>
        </w:tblCellMar>
      </w:tblPr>
      <w:tblGrid>
        <w:gridCol w:w="1278"/>
        <w:gridCol w:w="6275"/>
      </w:tblGrid>
      <w:tr>
        <w:trPr>
          <w:tblHeader w:val="true"/>
        </w:trPr>
        <w:tc>
          <w:tcPr>
            <w:tcW w:w="1278" w:type="dxa"/>
            <w:tcBorders/>
            <w:vAlign w:val="center"/>
          </w:tcPr>
          <w:p>
            <w:pPr>
              <w:pStyle w:val="TableHeading"/>
              <w:suppressLineNumbers/>
              <w:shd w:fill="1F3A5F" w:val="clear"/>
              <w:bidi w:val="0"/>
              <w:spacing w:before="0" w:after="283"/>
              <w:jc w:val="center"/>
              <w:rPr/>
            </w:pPr>
            <w:r>
              <w:rPr/>
              <w:t>Field</w:t>
            </w:r>
          </w:p>
        </w:tc>
        <w:tc>
          <w:tcPr>
            <w:tcW w:w="6275" w:type="dxa"/>
            <w:tcBorders/>
            <w:vAlign w:val="center"/>
          </w:tcPr>
          <w:p>
            <w:pPr>
              <w:pStyle w:val="TableHeading"/>
              <w:suppressLineNumbers/>
              <w:shd w:fill="1F3A5F" w:val="clear"/>
              <w:bidi w:val="0"/>
              <w:spacing w:before="0" w:after="283"/>
              <w:jc w:val="center"/>
              <w:rPr/>
            </w:pPr>
            <w:r>
              <w:rPr/>
              <w:t>Entry</w:t>
            </w:r>
          </w:p>
        </w:tc>
      </w:tr>
      <w:tr>
        <w:trPr/>
        <w:tc>
          <w:tcPr>
            <w:tcW w:w="1278" w:type="dxa"/>
            <w:tcBorders/>
            <w:vAlign w:val="center"/>
          </w:tcPr>
          <w:p>
            <w:pPr>
              <w:pStyle w:val="TableContents"/>
              <w:bidi w:val="0"/>
              <w:spacing w:before="0" w:after="283"/>
              <w:jc w:val="left"/>
              <w:rPr/>
            </w:pPr>
            <w:r>
              <w:rPr/>
              <w:t>Date raised</w:t>
            </w:r>
          </w:p>
        </w:tc>
        <w:tc>
          <w:tcPr>
            <w:tcW w:w="6275" w:type="dxa"/>
            <w:tcBorders/>
            <w:vAlign w:val="center"/>
          </w:tcPr>
          <w:p>
            <w:pPr>
              <w:pStyle w:val="TableContents"/>
              <w:bidi w:val="0"/>
              <w:spacing w:before="0" w:after="283"/>
              <w:jc w:val="left"/>
              <w:rPr/>
            </w:pPr>
            <w:r>
              <w:rPr/>
              <w:t>2026-10-06 (first observed 2026-09-28)</w:t>
            </w:r>
          </w:p>
        </w:tc>
      </w:tr>
      <w:tr>
        <w:trPr/>
        <w:tc>
          <w:tcPr>
            <w:tcW w:w="1278" w:type="dxa"/>
            <w:tcBorders/>
            <w:vAlign w:val="center"/>
          </w:tcPr>
          <w:p>
            <w:pPr>
              <w:pStyle w:val="TableContents"/>
              <w:bidi w:val="0"/>
              <w:spacing w:before="0" w:after="283"/>
              <w:jc w:val="left"/>
              <w:rPr/>
            </w:pPr>
            <w:r>
              <w:rPr/>
              <w:t>Raised by</w:t>
            </w:r>
          </w:p>
        </w:tc>
        <w:tc>
          <w:tcPr>
            <w:tcW w:w="6275" w:type="dxa"/>
            <w:tcBorders/>
            <w:vAlign w:val="center"/>
          </w:tcPr>
          <w:p>
            <w:pPr>
              <w:pStyle w:val="TableContents"/>
              <w:bidi w:val="0"/>
              <w:spacing w:before="0" w:after="283"/>
              <w:jc w:val="left"/>
              <w:rPr/>
            </w:pPr>
            <w:r>
              <w:rPr>
                <w:rStyle w:val="SourceText"/>
              </w:rPr>
              <w:t>________</w:t>
            </w:r>
            <w:r>
              <w:rPr/>
              <w:t xml:space="preserve"> (detected during a system health check)</w:t>
            </w:r>
          </w:p>
        </w:tc>
      </w:tr>
      <w:tr>
        <w:trPr/>
        <w:tc>
          <w:tcPr>
            <w:tcW w:w="1278" w:type="dxa"/>
            <w:tcBorders/>
            <w:vAlign w:val="center"/>
          </w:tcPr>
          <w:p>
            <w:pPr>
              <w:pStyle w:val="TableContents"/>
              <w:bidi w:val="0"/>
              <w:spacing w:before="0" w:after="283"/>
              <w:jc w:val="left"/>
              <w:rPr/>
            </w:pPr>
            <w:r>
              <w:rPr/>
              <w:t>Source</w:t>
            </w:r>
          </w:p>
        </w:tc>
        <w:tc>
          <w:tcPr>
            <w:tcW w:w="6275" w:type="dxa"/>
            <w:tcBorders/>
            <w:vAlign w:val="center"/>
          </w:tcPr>
          <w:p>
            <w:pPr>
              <w:pStyle w:val="TableContents"/>
              <w:bidi w:val="0"/>
              <w:spacing w:before="0" w:after="283"/>
              <w:jc w:val="left"/>
              <w:rPr/>
            </w:pPr>
            <w:r>
              <w:rPr/>
              <w:t>Health check of the running system; re-verified while preparing the audit pack</w:t>
            </w:r>
          </w:p>
        </w:tc>
      </w:tr>
      <w:tr>
        <w:trPr/>
        <w:tc>
          <w:tcPr>
            <w:tcW w:w="1278" w:type="dxa"/>
            <w:tcBorders/>
            <w:vAlign w:val="center"/>
          </w:tcPr>
          <w:p>
            <w:pPr>
              <w:pStyle w:val="TableContents"/>
              <w:bidi w:val="0"/>
              <w:spacing w:before="0" w:after="283"/>
              <w:jc w:val="left"/>
              <w:rPr/>
            </w:pPr>
            <w:r>
              <w:rPr/>
              <w:t>Severity</w:t>
            </w:r>
          </w:p>
        </w:tc>
        <w:tc>
          <w:tcPr>
            <w:tcW w:w="6275" w:type="dxa"/>
            <w:tcBorders/>
            <w:vAlign w:val="center"/>
          </w:tcPr>
          <w:p>
            <w:pPr>
              <w:pStyle w:val="TableContents"/>
              <w:bidi w:val="0"/>
              <w:spacing w:before="0" w:after="283"/>
              <w:jc w:val="left"/>
              <w:rPr/>
            </w:pPr>
            <w:r>
              <w:rPr>
                <w:rStyle w:val="Strong"/>
              </w:rPr>
              <w:t>S2</w:t>
            </w:r>
            <w:r>
              <w:rPr/>
              <w:t xml:space="preserve"> — a security control documented as mandatory and believed to be active was not active, placing any data in the instance at risk (the same class as NC-2026-003)</w:t>
            </w:r>
          </w:p>
        </w:tc>
      </w:tr>
      <w:tr>
        <w:trPr/>
        <w:tc>
          <w:tcPr>
            <w:tcW w:w="1278" w:type="dxa"/>
            <w:tcBorders/>
            <w:vAlign w:val="center"/>
          </w:tcPr>
          <w:p>
            <w:pPr>
              <w:pStyle w:val="TableContents"/>
              <w:bidi w:val="0"/>
              <w:spacing w:before="0" w:after="283"/>
              <w:jc w:val="left"/>
              <w:rPr/>
            </w:pPr>
            <w:r>
              <w:rPr/>
              <w:t>Description</w:t>
            </w:r>
          </w:p>
        </w:tc>
        <w:tc>
          <w:tcPr>
            <w:tcW w:w="6275" w:type="dxa"/>
            <w:tcBorders/>
            <w:vAlign w:val="center"/>
          </w:tcPr>
          <w:p>
            <w:pPr>
              <w:pStyle w:val="TableContents"/>
              <w:bidi w:val="0"/>
              <w:spacing w:before="0" w:after="283"/>
              <w:jc w:val="left"/>
              <w:rPr/>
            </w:pPr>
            <w:r>
              <w:rPr>
                <w:rStyle w:val="SourceText"/>
              </w:rPr>
              <w:t>https://echomind-ajace.com</w:t>
            </w:r>
            <w:r>
              <w:rPr/>
              <w:t xml:space="preserve"> returns </w:t>
            </w:r>
            <w:r>
              <w:rPr>
                <w:rStyle w:val="Strong"/>
              </w:rPr>
              <w:t>HTTP 200</w:t>
            </w:r>
            <w:r>
              <w:rPr/>
              <w:t xml:space="preserve"> with the application, not a 302 to a Cloudflare Access login — checked from the host and from an external network on 2026-09-28, and from the host on 2026-10-06. </w:t>
            </w:r>
            <w:r>
              <w:rPr>
                <w:rStyle w:val="SourceText"/>
              </w:rPr>
              <w:t>/api/auth/config</w:t>
            </w:r>
            <w:r>
              <w:rPr/>
              <w:t xml:space="preserve"> returns </w:t>
            </w:r>
            <w:r>
              <w:rPr>
                <w:rStyle w:val="SourceText"/>
              </w:rPr>
              <w:t>{"auth_enabled":false}</w:t>
            </w:r>
            <w:r>
              <w:rPr/>
              <w:t xml:space="preserve"> and </w:t>
            </w:r>
            <w:r>
              <w:rPr>
                <w:rStyle w:val="SourceText"/>
              </w:rPr>
              <w:t>/api/docs/list</w:t>
            </w:r>
            <w:r>
              <w:rPr/>
              <w:t xml:space="preserve"> returns the knowledge-base document list with no credentials. </w:t>
            </w:r>
            <w:r>
              <w:rPr>
                <w:rStyle w:val="SourceText"/>
              </w:rPr>
              <w:t>.env</w:t>
            </w:r>
            <w:r>
              <w:rPr/>
              <w:t xml:space="preserve"> sets </w:t>
            </w:r>
            <w:r>
              <w:rPr>
                <w:rStyle w:val="SourceText"/>
              </w:rPr>
              <w:t>AUTH_ENABLED=0</w:t>
            </w:r>
            <w:r>
              <w:rPr/>
              <w:t xml:space="preserve"> and </w:t>
            </w:r>
            <w:r>
              <w:rPr>
                <w:rStyle w:val="SourceText"/>
              </w:rPr>
              <w:t>VOICE_AUTH_ENABLED=0</w:t>
            </w:r>
            <w:r>
              <w:rPr/>
              <w:t xml:space="preserve">. Anyone who finds the URL can read, upload and delete knowledge-base content and use the GPU. This contradicts </w:t>
            </w:r>
            <w:r>
              <w:rPr>
                <w:rStyle w:val="SourceText"/>
              </w:rPr>
              <w:t>docs/PUBLIC_DEPLOYMENT.md</w:t>
            </w:r>
            <w:r>
              <w:rPr/>
              <w:t xml:space="preserve"> step 4 (Access "MANDATORY"), </w:t>
            </w:r>
            <w:r>
              <w:rPr>
                <w:rStyle w:val="SourceText"/>
              </w:rPr>
              <w:t>SOP-11</w:t>
            </w:r>
            <w:r>
              <w:rPr/>
              <w:t xml:space="preserve"> §5, and the existing-controls entry of </w:t>
            </w:r>
            <w:r>
              <w:rPr>
                <w:rStyle w:val="SourceText"/>
              </w:rPr>
              <w:t>REG-03</w:t>
            </w:r>
            <w:r>
              <w:rPr/>
              <w:t xml:space="preserve"> R-04.</w:t>
            </w:r>
          </w:p>
        </w:tc>
      </w:tr>
      <w:tr>
        <w:trPr/>
        <w:tc>
          <w:tcPr>
            <w:tcW w:w="1278" w:type="dxa"/>
            <w:tcBorders/>
            <w:vAlign w:val="center"/>
          </w:tcPr>
          <w:p>
            <w:pPr>
              <w:pStyle w:val="TableContents"/>
              <w:bidi w:val="0"/>
              <w:spacing w:before="0" w:after="283"/>
              <w:jc w:val="left"/>
              <w:rPr/>
            </w:pPr>
            <w:r>
              <w:rPr/>
              <w:t>Investigation</w:t>
            </w:r>
          </w:p>
        </w:tc>
        <w:tc>
          <w:tcPr>
            <w:tcW w:w="6275" w:type="dxa"/>
            <w:tcBorders/>
            <w:vAlign w:val="center"/>
          </w:tcPr>
          <w:p>
            <w:pPr>
              <w:pStyle w:val="TableContents"/>
              <w:bidi w:val="0"/>
              <w:spacing w:before="0" w:after="283"/>
              <w:jc w:val="left"/>
              <w:rPr/>
            </w:pPr>
            <w:r>
              <w:rPr/>
              <w:t>Application auth was enforced on 2026-07-29 (</w:t>
            </w:r>
            <w:r>
              <w:rPr>
                <w:rStyle w:val="SourceText"/>
              </w:rPr>
              <w:t>9810e98</w:t>
            </w:r>
            <w:r>
              <w:rPr/>
              <w:t xml:space="preserve">, </w:t>
            </w:r>
            <w:r>
              <w:rPr>
                <w:rStyle w:val="SourceText"/>
              </w:rPr>
              <w:t>73f0b4f</w:t>
            </w:r>
            <w:r>
              <w:rPr/>
              <w:t xml:space="preserve">) and was the only gate on the public URL at that time. It has since been switched off in </w:t>
            </w:r>
            <w:r>
              <w:rPr>
                <w:rStyle w:val="SourceText"/>
              </w:rPr>
              <w:t>.env</w:t>
            </w:r>
            <w:r>
              <w:rPr/>
              <w:t xml:space="preserve">. </w:t>
            </w:r>
            <w:r>
              <w:rPr>
                <w:rStyle w:val="Strong"/>
              </w:rPr>
              <w:t>When, by whom and why is not recorded</w:t>
            </w:r>
            <w:r>
              <w:rPr/>
              <w:t xml:space="preserve">, because </w:t>
            </w:r>
            <w:r>
              <w:rPr>
                <w:rStyle w:val="SourceText"/>
              </w:rPr>
              <w:t>.env</w:t>
            </w:r>
            <w:r>
              <w:rPr/>
              <w:t xml:space="preserve"> is untracked and no change record exists. Access logs have not yet been reviewed to establish whether unknown parties used the instance.</w:t>
            </w:r>
          </w:p>
        </w:tc>
      </w:tr>
      <w:tr>
        <w:trPr/>
        <w:tc>
          <w:tcPr>
            <w:tcW w:w="1278" w:type="dxa"/>
            <w:tcBorders/>
            <w:vAlign w:val="center"/>
          </w:tcPr>
          <w:p>
            <w:pPr>
              <w:pStyle w:val="TableContents"/>
              <w:bidi w:val="0"/>
              <w:spacing w:before="0" w:after="283"/>
              <w:jc w:val="left"/>
              <w:rPr/>
            </w:pPr>
            <w:r>
              <w:rPr/>
              <w:t>Root cause (proposed)</w:t>
            </w:r>
          </w:p>
        </w:tc>
        <w:tc>
          <w:tcPr>
            <w:tcW w:w="6275" w:type="dxa"/>
            <w:tcBorders/>
            <w:vAlign w:val="center"/>
          </w:tcPr>
          <w:p>
            <w:pPr>
              <w:pStyle w:val="TableContents"/>
              <w:bidi w:val="0"/>
              <w:spacing w:before="0" w:after="283"/>
              <w:jc w:val="left"/>
              <w:rPr/>
            </w:pPr>
            <w:r>
              <w:rPr/>
              <w:t xml:space="preserve">Security-relevant runtime configuration — </w:t>
            </w:r>
            <w:r>
              <w:rPr>
                <w:rStyle w:val="SourceText"/>
              </w:rPr>
              <w:t>.env</w:t>
            </w:r>
            <w:r>
              <w:rPr/>
              <w:t xml:space="preserve"> and the Cloudflare dashboard — sits </w:t>
            </w:r>
            <w:r>
              <w:rPr>
                <w:rStyle w:val="Strong"/>
              </w:rPr>
              <w:t>outside version control and change control</w:t>
            </w:r>
            <w:r>
              <w:rPr/>
              <w:t>, so a change to it leaves no record and triggers no review. The check that the public URL is gated (</w:t>
            </w:r>
            <w:r>
              <w:rPr>
                <w:rStyle w:val="SourceText"/>
              </w:rPr>
              <w:t>docs/PUBLIC_DEPLOYMENT.md</w:t>
            </w:r>
            <w:r>
              <w:rPr/>
              <w:t xml:space="preserve">, a manual </w:t>
            </w:r>
            <w:r>
              <w:rPr>
                <w:rStyle w:val="SourceText"/>
              </w:rPr>
              <w:t>curl</w:t>
            </w:r>
            <w:r>
              <w:rPr/>
              <w:t>) is not scheduled, so the regression was invisible until an unrelated health check.</w:t>
            </w:r>
          </w:p>
        </w:tc>
      </w:tr>
      <w:tr>
        <w:trPr/>
        <w:tc>
          <w:tcPr>
            <w:tcW w:w="1278" w:type="dxa"/>
            <w:tcBorders/>
            <w:vAlign w:val="center"/>
          </w:tcPr>
          <w:p>
            <w:pPr>
              <w:pStyle w:val="TableContents"/>
              <w:bidi w:val="0"/>
              <w:spacing w:before="0" w:after="283"/>
              <w:jc w:val="left"/>
              <w:rPr/>
            </w:pPr>
            <w:r>
              <w:rPr/>
              <w:t>Immediate correction</w:t>
            </w:r>
          </w:p>
        </w:tc>
        <w:tc>
          <w:tcPr>
            <w:tcW w:w="6275" w:type="dxa"/>
            <w:tcBorders/>
            <w:vAlign w:val="center"/>
          </w:tcPr>
          <w:p>
            <w:pPr>
              <w:pStyle w:val="TableContents"/>
              <w:bidi w:val="0"/>
              <w:spacing w:before="0" w:after="283"/>
              <w:jc w:val="left"/>
              <w:rPr/>
            </w:pPr>
            <w:r>
              <w:rPr/>
              <w:t xml:space="preserve">2026-10-06, about 20:00 UTC: </w:t>
            </w:r>
            <w:r>
              <w:rPr>
                <w:rStyle w:val="SourceText"/>
              </w:rPr>
              <w:t>AUTH_ENABLED=1</w:t>
            </w:r>
            <w:r>
              <w:rPr/>
              <w:t xml:space="preserve"> and </w:t>
            </w:r>
            <w:r>
              <w:rPr>
                <w:rStyle w:val="SourceText"/>
              </w:rPr>
              <w:t>VOICE_AUTH_ENABLED=1</w:t>
            </w:r>
            <w:r>
              <w:rPr/>
              <w:t xml:space="preserve"> set in </w:t>
            </w:r>
            <w:r>
              <w:rPr>
                <w:rStyle w:val="SourceText"/>
              </w:rPr>
              <w:t>.env</w:t>
            </w:r>
            <w:r>
              <w:rPr/>
              <w:t xml:space="preserve"> and the backend and voice services recreated. Cloudflare Access was not restored; application auth is the gate.</w:t>
            </w:r>
          </w:p>
        </w:tc>
      </w:tr>
      <w:tr>
        <w:trPr/>
        <w:tc>
          <w:tcPr>
            <w:tcW w:w="1278" w:type="dxa"/>
            <w:tcBorders/>
            <w:vAlign w:val="center"/>
          </w:tcPr>
          <w:p>
            <w:pPr>
              <w:pStyle w:val="TableContents"/>
              <w:bidi w:val="0"/>
              <w:spacing w:before="0" w:after="283"/>
              <w:jc w:val="left"/>
              <w:rPr/>
            </w:pPr>
            <w:r>
              <w:rPr/>
              <w:t>Correction verified</w:t>
            </w:r>
          </w:p>
        </w:tc>
        <w:tc>
          <w:tcPr>
            <w:tcW w:w="6275" w:type="dxa"/>
            <w:tcBorders/>
            <w:vAlign w:val="center"/>
          </w:tcPr>
          <w:p>
            <w:pPr>
              <w:pStyle w:val="TableContents"/>
              <w:bidi w:val="0"/>
              <w:spacing w:before="0" w:after="283"/>
              <w:jc w:val="left"/>
              <w:rPr/>
            </w:pPr>
            <w:r>
              <w:rPr/>
              <w:t xml:space="preserve">2026-10-06: from an external network, </w:t>
            </w:r>
            <w:r>
              <w:rPr>
                <w:rStyle w:val="SourceText"/>
              </w:rPr>
              <w:t>/api/docs/list</w:t>
            </w:r>
            <w:r>
              <w:rPr/>
              <w:t xml:space="preserve"> → </w:t>
            </w:r>
            <w:r>
              <w:rPr>
                <w:rStyle w:val="Strong"/>
              </w:rPr>
              <w:t>401</w:t>
            </w:r>
            <w:r>
              <w:rPr/>
              <w:t xml:space="preserve">; via the public URL, a wrong password → 401, the admin login → 200 and authenticated calls succeed; voice </w:t>
            </w:r>
            <w:r>
              <w:rPr>
                <w:rStyle w:val="SourceText"/>
              </w:rPr>
              <w:t>/ws</w:t>
            </w:r>
            <w:r>
              <w:rPr/>
              <w:t xml:space="preserve"> → </w:t>
            </w:r>
            <w:r>
              <w:rPr>
                <w:rStyle w:val="Strong"/>
              </w:rPr>
              <w:t>403</w:t>
            </w:r>
            <w:r>
              <w:rPr/>
              <w:t xml:space="preserve"> without a session and 101 with one; </w:t>
            </w:r>
            <w:r>
              <w:rPr>
                <w:rStyle w:val="SourceText"/>
              </w:rPr>
              <w:t>/api/auth/config</w:t>
            </w:r>
            <w:r>
              <w:rPr/>
              <w:t xml:space="preserve"> → </w:t>
            </w:r>
            <w:r>
              <w:rPr>
                <w:rStyle w:val="SourceText"/>
              </w:rPr>
              <w:t>auth_enabled: true</w:t>
            </w:r>
            <w:r>
              <w:rPr/>
              <w:t>.</w:t>
            </w:r>
          </w:p>
        </w:tc>
      </w:tr>
      <w:tr>
        <w:trPr/>
        <w:tc>
          <w:tcPr>
            <w:tcW w:w="1278" w:type="dxa"/>
            <w:tcBorders/>
            <w:vAlign w:val="center"/>
          </w:tcPr>
          <w:p>
            <w:pPr>
              <w:pStyle w:val="TableContents"/>
              <w:bidi w:val="0"/>
              <w:spacing w:before="0" w:after="283"/>
              <w:jc w:val="left"/>
              <w:rPr/>
            </w:pPr>
            <w:r>
              <w:rPr/>
              <w:t>Corrective action (proposed)</w:t>
            </w:r>
          </w:p>
        </w:tc>
        <w:tc>
          <w:tcPr>
            <w:tcW w:w="6275" w:type="dxa"/>
            <w:tcBorders/>
            <w:vAlign w:val="center"/>
          </w:tcPr>
          <w:p>
            <w:pPr>
              <w:pStyle w:val="TableContents"/>
              <w:bidi w:val="0"/>
              <w:spacing w:before="0" w:after="283"/>
              <w:jc w:val="left"/>
              <w:rPr/>
            </w:pPr>
            <w:r>
              <w:rPr/>
              <w:t>(a) Restore a gate and verify both the positive and negative case (</w:t>
            </w:r>
            <w:r>
              <w:rPr>
                <w:rStyle w:val="SourceText"/>
              </w:rPr>
              <w:t>SOP-08</w:t>
            </w:r>
            <w:r>
              <w:rPr/>
              <w:t xml:space="preserve"> P-8). (b) Schedule an external check that the public URL returns a login challenge, alerting on HTTP 200. (c) Record changes to security-relevant runtime settings in </w:t>
            </w:r>
            <w:r>
              <w:rPr>
                <w:rStyle w:val="SourceText"/>
              </w:rPr>
              <w:t>REG-07</w:t>
            </w:r>
            <w:r>
              <w:rPr/>
              <w:t>. (d) Review access logs for the exposure window and record the outcome here.</w:t>
            </w:r>
          </w:p>
        </w:tc>
      </w:tr>
      <w:tr>
        <w:trPr/>
        <w:tc>
          <w:tcPr>
            <w:tcW w:w="1278" w:type="dxa"/>
            <w:tcBorders/>
            <w:vAlign w:val="center"/>
          </w:tcPr>
          <w:p>
            <w:pPr>
              <w:pStyle w:val="TableContents"/>
              <w:bidi w:val="0"/>
              <w:spacing w:before="0" w:after="283"/>
              <w:jc w:val="left"/>
              <w:rPr/>
            </w:pPr>
            <w:r>
              <w:rPr/>
              <w:t>Effectiveness verification</w:t>
            </w:r>
          </w:p>
        </w:tc>
        <w:tc>
          <w:tcPr>
            <w:tcW w:w="6275" w:type="dxa"/>
            <w:tcBorders/>
            <w:vAlign w:val="center"/>
          </w:tcPr>
          <w:p>
            <w:pPr>
              <w:pStyle w:val="TableContents"/>
              <w:bidi w:val="0"/>
              <w:spacing w:before="0" w:after="283"/>
              <w:jc w:val="left"/>
              <w:rPr/>
            </w:pPr>
            <w:r>
              <w:rPr/>
              <w:t>Correction verified (above). Effectiveness of the corrective action is pending: actions (b)–(d) must be in place so that switching auth off again would be detected and recorded.</w:t>
            </w:r>
          </w:p>
        </w:tc>
      </w:tr>
      <w:tr>
        <w:trPr/>
        <w:tc>
          <w:tcPr>
            <w:tcW w:w="1278" w:type="dxa"/>
            <w:tcBorders/>
            <w:vAlign w:val="center"/>
          </w:tcPr>
          <w:p>
            <w:pPr>
              <w:pStyle w:val="TableContents"/>
              <w:bidi w:val="0"/>
              <w:spacing w:before="0" w:after="283"/>
              <w:jc w:val="left"/>
              <w:rPr/>
            </w:pPr>
            <w:r>
              <w:rPr/>
              <w:t>Customer impact</w:t>
            </w:r>
          </w:p>
        </w:tc>
        <w:tc>
          <w:tcPr>
            <w:tcW w:w="6275" w:type="dxa"/>
            <w:tcBorders/>
            <w:vAlign w:val="center"/>
          </w:tcPr>
          <w:p>
            <w:pPr>
              <w:pStyle w:val="TableContents"/>
              <w:bidi w:val="0"/>
              <w:spacing w:before="0" w:after="283"/>
              <w:jc w:val="left"/>
              <w:rPr/>
            </w:pPr>
            <w:r>
              <w:rPr/>
              <w:t>No customer deployment is affected. The reference instance holds demonstration documents (five Meridian Bank demo PDFs) and auto-stored transcripts from demo sessions.</w:t>
            </w:r>
          </w:p>
        </w:tc>
      </w:tr>
      <w:tr>
        <w:trPr/>
        <w:tc>
          <w:tcPr>
            <w:tcW w:w="1278" w:type="dxa"/>
            <w:tcBorders/>
            <w:vAlign w:val="center"/>
          </w:tcPr>
          <w:p>
            <w:pPr>
              <w:pStyle w:val="TableContents"/>
              <w:bidi w:val="0"/>
              <w:spacing w:before="0" w:after="283"/>
              <w:jc w:val="left"/>
              <w:rPr/>
            </w:pPr>
            <w:r>
              <w:rPr/>
              <w:t>Evidence</w:t>
            </w:r>
          </w:p>
        </w:tc>
        <w:tc>
          <w:tcPr>
            <w:tcW w:w="6275" w:type="dxa"/>
            <w:tcBorders/>
            <w:vAlign w:val="center"/>
          </w:tcPr>
          <w:p>
            <w:pPr>
              <w:pStyle w:val="TableContents"/>
              <w:bidi w:val="0"/>
              <w:spacing w:before="0" w:after="283"/>
              <w:jc w:val="left"/>
              <w:rPr/>
            </w:pPr>
            <w:r>
              <w:rPr/>
              <w:t xml:space="preserve">This entry; </w:t>
            </w:r>
            <w:r>
              <w:rPr>
                <w:rStyle w:val="SourceText"/>
              </w:rPr>
              <w:t>AUDIT_PACK_2026_EchoMind.md</w:t>
            </w:r>
            <w:r>
              <w:rPr/>
              <w:t xml:space="preserve"> W-8</w:t>
            </w:r>
          </w:p>
        </w:tc>
      </w:tr>
      <w:tr>
        <w:trPr/>
        <w:tc>
          <w:tcPr>
            <w:tcW w:w="1278" w:type="dxa"/>
            <w:tcBorders/>
            <w:vAlign w:val="center"/>
          </w:tcPr>
          <w:p>
            <w:pPr>
              <w:pStyle w:val="TableContents"/>
              <w:bidi w:val="0"/>
              <w:spacing w:before="0" w:after="283"/>
              <w:jc w:val="left"/>
              <w:rPr/>
            </w:pPr>
            <w:r>
              <w:rPr/>
              <w:t>Status</w:t>
            </w:r>
          </w:p>
        </w:tc>
        <w:tc>
          <w:tcPr>
            <w:tcW w:w="6275" w:type="dxa"/>
            <w:tcBorders/>
            <w:vAlign w:val="center"/>
          </w:tcPr>
          <w:p>
            <w:pPr>
              <w:pStyle w:val="TableContents"/>
              <w:bidi w:val="0"/>
              <w:spacing w:before="0" w:after="283"/>
              <w:jc w:val="left"/>
              <w:rPr/>
            </w:pPr>
            <w:r>
              <w:rPr>
                <w:rStyle w:val="Strong"/>
              </w:rPr>
              <w:t>OPEN</w:t>
            </w:r>
            <w:r>
              <w:rPr/>
              <w:t xml:space="preserve"> — correction verified 2026-10-06; corrective actions (b)–(d) pending</w:t>
            </w:r>
          </w:p>
        </w:tc>
      </w:tr>
      <w:tr>
        <w:trPr/>
        <w:tc>
          <w:tcPr>
            <w:tcW w:w="1278" w:type="dxa"/>
            <w:tcBorders/>
            <w:vAlign w:val="center"/>
          </w:tcPr>
          <w:p>
            <w:pPr>
              <w:pStyle w:val="TableContents"/>
              <w:bidi w:val="0"/>
              <w:spacing w:before="0" w:after="283"/>
              <w:jc w:val="left"/>
              <w:rPr/>
            </w:pPr>
            <w:r>
              <w:rPr/>
              <w:t>Audit relevance</w:t>
            </w:r>
          </w:p>
        </w:tc>
        <w:tc>
          <w:tcPr>
            <w:tcW w:w="6275" w:type="dxa"/>
            <w:tcBorders/>
            <w:vAlign w:val="center"/>
          </w:tcPr>
          <w:p>
            <w:pPr>
              <w:pStyle w:val="TableContents"/>
              <w:bidi w:val="0"/>
              <w:spacing w:before="0" w:after="283"/>
              <w:jc w:val="left"/>
              <w:rPr/>
            </w:pPr>
            <w:r>
              <w:rPr/>
              <w:t>Disclose at the dry run, with the gate already restored.</w:t>
            </w:r>
          </w:p>
        </w:tc>
      </w:tr>
    </w:tbl>
    <w:p>
      <w:pPr>
        <w:pStyle w:val="Heading3"/>
        <w:bidi w:val="0"/>
        <w:jc w:val="left"/>
        <w:rPr/>
      </w:pPr>
      <w:r>
        <w:rPr/>
        <w:t>NC-2026-010 — Unit tests and frontend type-check failing undetected; v1.4.0 tagged with them failing</w:t>
      </w:r>
    </w:p>
    <w:tbl>
      <w:tblPr>
        <w:tblW w:w="7553" w:type="dxa"/>
        <w:jc w:val="left"/>
        <w:tblInd w:w="0" w:type="dxa"/>
        <w:tblLayout w:type="fixed"/>
        <w:tblCellMar>
          <w:top w:w="28" w:type="dxa"/>
          <w:left w:w="28" w:type="dxa"/>
          <w:bottom w:w="28" w:type="dxa"/>
          <w:right w:w="28" w:type="dxa"/>
        </w:tblCellMar>
      </w:tblPr>
      <w:tblGrid>
        <w:gridCol w:w="1365"/>
        <w:gridCol w:w="6188"/>
      </w:tblGrid>
      <w:tr>
        <w:trPr>
          <w:tblHeader w:val="true"/>
        </w:trPr>
        <w:tc>
          <w:tcPr>
            <w:tcW w:w="1365" w:type="dxa"/>
            <w:tcBorders/>
            <w:vAlign w:val="center"/>
          </w:tcPr>
          <w:p>
            <w:pPr>
              <w:pStyle w:val="TableHeading"/>
              <w:suppressLineNumbers/>
              <w:shd w:fill="1F3A5F" w:val="clear"/>
              <w:bidi w:val="0"/>
              <w:spacing w:before="0" w:after="283"/>
              <w:jc w:val="center"/>
              <w:rPr/>
            </w:pPr>
            <w:r>
              <w:rPr/>
              <w:t>Field</w:t>
            </w:r>
          </w:p>
        </w:tc>
        <w:tc>
          <w:tcPr>
            <w:tcW w:w="6188" w:type="dxa"/>
            <w:tcBorders/>
            <w:vAlign w:val="center"/>
          </w:tcPr>
          <w:p>
            <w:pPr>
              <w:pStyle w:val="TableHeading"/>
              <w:suppressLineNumbers/>
              <w:shd w:fill="1F3A5F" w:val="clear"/>
              <w:bidi w:val="0"/>
              <w:spacing w:before="0" w:after="283"/>
              <w:jc w:val="center"/>
              <w:rPr/>
            </w:pPr>
            <w:r>
              <w:rPr/>
              <w:t>Entry</w:t>
            </w:r>
          </w:p>
        </w:tc>
      </w:tr>
      <w:tr>
        <w:trPr/>
        <w:tc>
          <w:tcPr>
            <w:tcW w:w="1365" w:type="dxa"/>
            <w:tcBorders/>
            <w:vAlign w:val="center"/>
          </w:tcPr>
          <w:p>
            <w:pPr>
              <w:pStyle w:val="TableContents"/>
              <w:bidi w:val="0"/>
              <w:spacing w:before="0" w:after="283"/>
              <w:jc w:val="left"/>
              <w:rPr/>
            </w:pPr>
            <w:r>
              <w:rPr/>
              <w:t>Date raised</w:t>
            </w:r>
          </w:p>
        </w:tc>
        <w:tc>
          <w:tcPr>
            <w:tcW w:w="6188" w:type="dxa"/>
            <w:tcBorders/>
            <w:vAlign w:val="center"/>
          </w:tcPr>
          <w:p>
            <w:pPr>
              <w:pStyle w:val="TableContents"/>
              <w:bidi w:val="0"/>
              <w:spacing w:before="0" w:after="283"/>
              <w:jc w:val="left"/>
              <w:rPr/>
            </w:pPr>
            <w:r>
              <w:rPr/>
              <w:t>2026-10-06 (detected and corrected 2026-09-28)</w:t>
            </w:r>
          </w:p>
        </w:tc>
      </w:tr>
      <w:tr>
        <w:trPr/>
        <w:tc>
          <w:tcPr>
            <w:tcW w:w="1365" w:type="dxa"/>
            <w:tcBorders/>
            <w:vAlign w:val="center"/>
          </w:tcPr>
          <w:p>
            <w:pPr>
              <w:pStyle w:val="TableContents"/>
              <w:bidi w:val="0"/>
              <w:spacing w:before="0" w:after="283"/>
              <w:jc w:val="left"/>
              <w:rPr/>
            </w:pPr>
            <w:r>
              <w:rPr/>
              <w:t>Raised by</w:t>
            </w:r>
          </w:p>
        </w:tc>
        <w:tc>
          <w:tcPr>
            <w:tcW w:w="6188" w:type="dxa"/>
            <w:tcBorders/>
            <w:vAlign w:val="center"/>
          </w:tcPr>
          <w:p>
            <w:pPr>
              <w:pStyle w:val="TableContents"/>
              <w:bidi w:val="0"/>
              <w:spacing w:before="0" w:after="283"/>
              <w:jc w:val="left"/>
              <w:rPr/>
            </w:pPr>
            <w:r>
              <w:rPr>
                <w:rStyle w:val="SourceText"/>
              </w:rPr>
              <w:t>________</w:t>
            </w:r>
            <w:r>
              <w:rPr/>
              <w:t xml:space="preserve"> (detected during a system health check)</w:t>
            </w:r>
          </w:p>
        </w:tc>
      </w:tr>
      <w:tr>
        <w:trPr/>
        <w:tc>
          <w:tcPr>
            <w:tcW w:w="1365" w:type="dxa"/>
            <w:tcBorders/>
            <w:vAlign w:val="center"/>
          </w:tcPr>
          <w:p>
            <w:pPr>
              <w:pStyle w:val="TableContents"/>
              <w:bidi w:val="0"/>
              <w:spacing w:before="0" w:after="283"/>
              <w:jc w:val="left"/>
              <w:rPr/>
            </w:pPr>
            <w:r>
              <w:rPr/>
              <w:t>Source</w:t>
            </w:r>
          </w:p>
        </w:tc>
        <w:tc>
          <w:tcPr>
            <w:tcW w:w="6188" w:type="dxa"/>
            <w:tcBorders/>
            <w:vAlign w:val="center"/>
          </w:tcPr>
          <w:p>
            <w:pPr>
              <w:pStyle w:val="TableContents"/>
              <w:bidi w:val="0"/>
              <w:spacing w:before="0" w:after="283"/>
              <w:jc w:val="left"/>
              <w:rPr/>
            </w:pPr>
            <w:r>
              <w:rPr/>
              <w:t xml:space="preserve">Health check — running both unit suites and </w:t>
            </w:r>
            <w:r>
              <w:rPr>
                <w:rStyle w:val="SourceText"/>
              </w:rPr>
              <w:t>tsc --noEmit</w:t>
            </w:r>
          </w:p>
        </w:tc>
      </w:tr>
      <w:tr>
        <w:trPr/>
        <w:tc>
          <w:tcPr>
            <w:tcW w:w="1365" w:type="dxa"/>
            <w:tcBorders/>
            <w:vAlign w:val="center"/>
          </w:tcPr>
          <w:p>
            <w:pPr>
              <w:pStyle w:val="TableContents"/>
              <w:bidi w:val="0"/>
              <w:spacing w:before="0" w:after="283"/>
              <w:jc w:val="left"/>
              <w:rPr/>
            </w:pPr>
            <w:r>
              <w:rPr/>
              <w:t>Severity</w:t>
            </w:r>
          </w:p>
        </w:tc>
        <w:tc>
          <w:tcPr>
            <w:tcW w:w="6188" w:type="dxa"/>
            <w:tcBorders/>
            <w:vAlign w:val="center"/>
          </w:tcPr>
          <w:p>
            <w:pPr>
              <w:pStyle w:val="TableContents"/>
              <w:bidi w:val="0"/>
              <w:spacing w:before="0" w:after="283"/>
              <w:jc w:val="left"/>
              <w:rPr/>
            </w:pPr>
            <w:r>
              <w:rPr>
                <w:rStyle w:val="Strong"/>
              </w:rPr>
              <w:t>S3</w:t>
            </w:r>
            <w:r>
              <w:rPr/>
              <w:t xml:space="preserve"> — a verification control silently not working</w:t>
            </w:r>
          </w:p>
        </w:tc>
      </w:tr>
      <w:tr>
        <w:trPr/>
        <w:tc>
          <w:tcPr>
            <w:tcW w:w="1365" w:type="dxa"/>
            <w:tcBorders/>
            <w:vAlign w:val="center"/>
          </w:tcPr>
          <w:p>
            <w:pPr>
              <w:pStyle w:val="TableContents"/>
              <w:bidi w:val="0"/>
              <w:spacing w:before="0" w:after="283"/>
              <w:jc w:val="left"/>
              <w:rPr/>
            </w:pPr>
            <w:r>
              <w:rPr/>
              <w:t>Description</w:t>
            </w:r>
          </w:p>
        </w:tc>
        <w:tc>
          <w:tcPr>
            <w:tcW w:w="6188" w:type="dxa"/>
            <w:tcBorders/>
            <w:vAlign w:val="center"/>
          </w:tcPr>
          <w:p>
            <w:pPr>
              <w:pStyle w:val="TableContents"/>
              <w:bidi w:val="0"/>
              <w:spacing w:before="0" w:after="283"/>
              <w:jc w:val="left"/>
              <w:rPr/>
            </w:pPr>
            <w:r>
              <w:rPr/>
              <w:t xml:space="preserve">Running the suites against </w:t>
            </w:r>
            <w:r>
              <w:rPr>
                <w:rStyle w:val="SourceText"/>
              </w:rPr>
              <w:t>b3f3a35</w:t>
            </w:r>
            <w:r>
              <w:rPr/>
              <w:t xml:space="preserve"> (code-identical to </w:t>
            </w:r>
            <w:r>
              <w:rPr>
                <w:rStyle w:val="SourceText"/>
              </w:rPr>
              <w:t>v1.4.0</w:t>
            </w:r>
            <w:r>
              <w:rPr/>
              <w:t xml:space="preserve"> / </w:t>
            </w:r>
            <w:r>
              <w:rPr>
                <w:rStyle w:val="SourceText"/>
              </w:rPr>
              <w:t>eaa7b1a</w:t>
            </w:r>
            <w:r>
              <w:rPr/>
              <w:t xml:space="preserve"> — the only non-document difference is one evaluation report) found </w:t>
            </w:r>
            <w:r>
              <w:rPr>
                <w:rStyle w:val="Strong"/>
              </w:rPr>
              <w:t>4 of 40 backend tests and 1 of 127 voice test cases failing</w:t>
            </w:r>
            <w:r>
              <w:rPr/>
              <w:t xml:space="preserve">, and </w:t>
            </w:r>
            <w:r>
              <w:rPr>
                <w:rStyle w:val="Strong"/>
              </w:rPr>
              <w:t>20 TypeScript errors</w:t>
            </w:r>
            <w:r>
              <w:rPr/>
              <w:t xml:space="preserve"> in </w:t>
            </w:r>
            <w:r>
              <w:rPr>
                <w:rStyle w:val="SourceText"/>
              </w:rPr>
              <w:t>frontend/verticals/</w:t>
            </w:r>
            <w:r>
              <w:rPr/>
              <w:t xml:space="preserve">. </w:t>
            </w:r>
            <w:r>
              <w:rPr>
                <w:rStyle w:val="SourceText"/>
              </w:rPr>
              <w:t>v1.4.0</w:t>
            </w:r>
            <w:r>
              <w:rPr/>
              <w:t xml:space="preserve"> was therefore tagged with a failing unit suite.</w:t>
            </w:r>
          </w:p>
        </w:tc>
      </w:tr>
      <w:tr>
        <w:trPr/>
        <w:tc>
          <w:tcPr>
            <w:tcW w:w="1365" w:type="dxa"/>
            <w:tcBorders/>
            <w:vAlign w:val="center"/>
          </w:tcPr>
          <w:p>
            <w:pPr>
              <w:pStyle w:val="TableContents"/>
              <w:bidi w:val="0"/>
              <w:spacing w:before="0" w:after="283"/>
              <w:jc w:val="left"/>
              <w:rPr/>
            </w:pPr>
            <w:r>
              <w:rPr/>
              <w:t>Investigation</w:t>
            </w:r>
          </w:p>
        </w:tc>
        <w:tc>
          <w:tcPr>
            <w:tcW w:w="6188" w:type="dxa"/>
            <w:tcBorders/>
            <w:vAlign w:val="center"/>
          </w:tcPr>
          <w:p>
            <w:pPr>
              <w:pStyle w:val="TableContents"/>
              <w:bidi w:val="0"/>
              <w:spacing w:before="0" w:after="283"/>
              <w:jc w:val="left"/>
              <w:rPr/>
            </w:pPr>
            <w:r>
              <w:rPr>
                <w:rStyle w:val="Strong"/>
              </w:rPr>
              <w:t>No product defect.</w:t>
            </w:r>
            <w:r>
              <w:rPr/>
              <w:t xml:space="preserve"> Every failure was a test or type annotation left behind by an intentional change: the embedder's </w:t>
            </w:r>
            <w:r>
              <w:rPr>
                <w:rStyle w:val="SourceText"/>
              </w:rPr>
              <w:t>kind=</w:t>
            </w:r>
            <w:r>
              <w:rPr/>
              <w:t xml:space="preserve"> argument (</w:t>
            </w:r>
            <w:r>
              <w:rPr>
                <w:rStyle w:val="SourceText"/>
              </w:rPr>
              <w:t>7e582e1</w:t>
            </w:r>
            <w:r>
              <w:rPr/>
              <w:t>), the curated-taxonomy tagger (</w:t>
            </w:r>
            <w:r>
              <w:rPr>
                <w:rStyle w:val="SourceText"/>
              </w:rPr>
              <w:t>15f3c96</w:t>
            </w:r>
            <w:r>
              <w:rPr/>
              <w:t>), the reworded Lawyer disclaimer (</w:t>
            </w:r>
            <w:r>
              <w:rPr>
                <w:rStyle w:val="SourceText"/>
              </w:rPr>
              <w:t>343117f</w:t>
            </w:r>
            <w:r>
              <w:rPr/>
              <w:t>), the confirmed wake-word rename (</w:t>
            </w:r>
            <w:r>
              <w:rPr>
                <w:rStyle w:val="SourceText"/>
              </w:rPr>
              <w:t>e0ca515</w:t>
            </w:r>
            <w:r>
              <w:rPr/>
              <w:t>), and a framer-motion easing type. The production build does not type-check, so the TypeScript errors had no runtime effect.</w:t>
            </w:r>
          </w:p>
        </w:tc>
      </w:tr>
      <w:tr>
        <w:trPr/>
        <w:tc>
          <w:tcPr>
            <w:tcW w:w="1365" w:type="dxa"/>
            <w:tcBorders/>
            <w:vAlign w:val="center"/>
          </w:tcPr>
          <w:p>
            <w:pPr>
              <w:pStyle w:val="TableContents"/>
              <w:bidi w:val="0"/>
              <w:spacing w:before="0" w:after="283"/>
              <w:jc w:val="left"/>
              <w:rPr/>
            </w:pPr>
            <w:r>
              <w:rPr/>
              <w:t>Root cause</w:t>
            </w:r>
          </w:p>
        </w:tc>
        <w:tc>
          <w:tcPr>
            <w:tcW w:w="6188" w:type="dxa"/>
            <w:tcBorders/>
            <w:vAlign w:val="center"/>
          </w:tcPr>
          <w:p>
            <w:pPr>
              <w:pStyle w:val="TableContents"/>
              <w:bidi w:val="0"/>
              <w:spacing w:before="0" w:after="283"/>
              <w:jc w:val="left"/>
              <w:rPr/>
            </w:pPr>
            <w:r>
              <w:rPr>
                <w:rStyle w:val="Strong"/>
              </w:rPr>
              <w:t>Nothing runs the suites automatically</w:t>
            </w:r>
            <w:r>
              <w:rPr/>
              <w:t xml:space="preserve"> (gap G-02, risk R-08 — no CI), and no release check required them to pass before tagging (</w:t>
            </w:r>
            <w:r>
              <w:rPr>
                <w:rStyle w:val="SourceText"/>
              </w:rPr>
              <w:t>FRM-03</w:t>
            </w:r>
            <w:r>
              <w:rPr/>
              <w:t xml:space="preserve"> §3 was not completed for </w:t>
            </w:r>
            <w:r>
              <w:rPr>
                <w:rStyle w:val="SourceText"/>
              </w:rPr>
              <w:t>v1.4.0</w:t>
            </w:r>
            <w:r>
              <w:rPr/>
              <w:t>).</w:t>
            </w:r>
          </w:p>
        </w:tc>
      </w:tr>
      <w:tr>
        <w:trPr/>
        <w:tc>
          <w:tcPr>
            <w:tcW w:w="1365" w:type="dxa"/>
            <w:tcBorders/>
            <w:vAlign w:val="center"/>
          </w:tcPr>
          <w:p>
            <w:pPr>
              <w:pStyle w:val="TableContents"/>
              <w:bidi w:val="0"/>
              <w:spacing w:before="0" w:after="283"/>
              <w:jc w:val="left"/>
              <w:rPr/>
            </w:pPr>
            <w:r>
              <w:rPr/>
              <w:t>Immediate correction</w:t>
            </w:r>
          </w:p>
        </w:tc>
        <w:tc>
          <w:tcPr>
            <w:tcW w:w="6188" w:type="dxa"/>
            <w:tcBorders/>
            <w:vAlign w:val="center"/>
          </w:tcPr>
          <w:p>
            <w:pPr>
              <w:pStyle w:val="TableContents"/>
              <w:bidi w:val="0"/>
              <w:spacing w:before="0" w:after="283"/>
              <w:jc w:val="left"/>
              <w:rPr/>
            </w:pPr>
            <w:r>
              <w:rPr>
                <w:rStyle w:val="SourceText"/>
              </w:rPr>
              <w:t>5ddf8a6</w:t>
            </w:r>
            <w:r>
              <w:rPr/>
              <w:t xml:space="preserve"> (tests) and </w:t>
            </w:r>
            <w:r>
              <w:rPr>
                <w:rStyle w:val="SourceText"/>
              </w:rPr>
              <w:t>736ea61</w:t>
            </w:r>
            <w:r>
              <w:rPr/>
              <w:t xml:space="preserve"> (types), 2026-09-28.</w:t>
            </w:r>
          </w:p>
        </w:tc>
      </w:tr>
      <w:tr>
        <w:trPr/>
        <w:tc>
          <w:tcPr>
            <w:tcW w:w="1365" w:type="dxa"/>
            <w:tcBorders/>
            <w:vAlign w:val="center"/>
          </w:tcPr>
          <w:p>
            <w:pPr>
              <w:pStyle w:val="TableContents"/>
              <w:bidi w:val="0"/>
              <w:spacing w:before="0" w:after="283"/>
              <w:jc w:val="left"/>
              <w:rPr/>
            </w:pPr>
            <w:r>
              <w:rPr/>
              <w:t>Correction verified</w:t>
            </w:r>
          </w:p>
        </w:tc>
        <w:tc>
          <w:tcPr>
            <w:tcW w:w="6188" w:type="dxa"/>
            <w:tcBorders/>
            <w:vAlign w:val="center"/>
          </w:tcPr>
          <w:p>
            <w:pPr>
              <w:pStyle w:val="TableContents"/>
              <w:bidi w:val="0"/>
              <w:spacing w:before="0" w:after="283"/>
              <w:jc w:val="left"/>
              <w:rPr/>
            </w:pPr>
            <w:r>
              <w:rPr/>
              <w:t xml:space="preserve">2026-09-28: backend </w:t>
            </w:r>
            <w:r>
              <w:rPr>
                <w:rStyle w:val="Strong"/>
              </w:rPr>
              <w:t>40/40</w:t>
            </w:r>
            <w:r>
              <w:rPr/>
              <w:t xml:space="preserve">, voice </w:t>
            </w:r>
            <w:r>
              <w:rPr>
                <w:rStyle w:val="Strong"/>
              </w:rPr>
              <w:t>127/127</w:t>
            </w:r>
            <w:r>
              <w:rPr/>
              <w:t xml:space="preserve">, </w:t>
            </w:r>
            <w:r>
              <w:rPr>
                <w:rStyle w:val="SourceText"/>
              </w:rPr>
              <w:t>tsc --noEmit</w:t>
            </w:r>
            <w:r>
              <w:rPr/>
              <w:t xml:space="preserve"> </w:t>
            </w:r>
            <w:r>
              <w:rPr>
                <w:rStyle w:val="Strong"/>
              </w:rPr>
              <w:t>0 errors</w:t>
            </w:r>
            <w:r>
              <w:rPr/>
              <w:t>.</w:t>
            </w:r>
          </w:p>
        </w:tc>
      </w:tr>
      <w:tr>
        <w:trPr/>
        <w:tc>
          <w:tcPr>
            <w:tcW w:w="1365" w:type="dxa"/>
            <w:tcBorders/>
            <w:vAlign w:val="center"/>
          </w:tcPr>
          <w:p>
            <w:pPr>
              <w:pStyle w:val="TableContents"/>
              <w:bidi w:val="0"/>
              <w:spacing w:before="0" w:after="283"/>
              <w:jc w:val="left"/>
              <w:rPr/>
            </w:pPr>
            <w:r>
              <w:rPr/>
              <w:t>Corrective action (proposed)</w:t>
            </w:r>
          </w:p>
        </w:tc>
        <w:tc>
          <w:tcPr>
            <w:tcW w:w="6188" w:type="dxa"/>
            <w:tcBorders/>
            <w:vAlign w:val="center"/>
          </w:tcPr>
          <w:p>
            <w:pPr>
              <w:pStyle w:val="TableContents"/>
              <w:bidi w:val="0"/>
              <w:spacing w:before="0" w:after="283"/>
              <w:jc w:val="left"/>
              <w:rPr/>
            </w:pPr>
            <w:r>
              <w:rPr/>
              <w:t>CI running both unit suites and the type-check on every push (</w:t>
            </w:r>
            <w:r>
              <w:rPr>
                <w:rStyle w:val="SourceText"/>
              </w:rPr>
              <w:t>COMPLETION_CHECKLIST</w:t>
            </w:r>
            <w:r>
              <w:rPr/>
              <w:t xml:space="preserve"> D7), and </w:t>
            </w:r>
            <w:r>
              <w:rPr>
                <w:rStyle w:val="SourceText"/>
              </w:rPr>
              <w:t>FRM-03</w:t>
            </w:r>
            <w:r>
              <w:rPr/>
              <w:t xml:space="preserve"> §3 completed from a real run before any tag.</w:t>
            </w:r>
          </w:p>
        </w:tc>
      </w:tr>
      <w:tr>
        <w:trPr/>
        <w:tc>
          <w:tcPr>
            <w:tcW w:w="1365" w:type="dxa"/>
            <w:tcBorders/>
            <w:vAlign w:val="center"/>
          </w:tcPr>
          <w:p>
            <w:pPr>
              <w:pStyle w:val="TableContents"/>
              <w:bidi w:val="0"/>
              <w:spacing w:before="0" w:after="283"/>
              <w:jc w:val="left"/>
              <w:rPr/>
            </w:pPr>
            <w:r>
              <w:rPr/>
              <w:t>Effectiveness verification</w:t>
            </w:r>
          </w:p>
        </w:tc>
        <w:tc>
          <w:tcPr>
            <w:tcW w:w="6188" w:type="dxa"/>
            <w:tcBorders/>
            <w:vAlign w:val="center"/>
          </w:tcPr>
          <w:p>
            <w:pPr>
              <w:pStyle w:val="TableContents"/>
              <w:bidi w:val="0"/>
              <w:spacing w:before="0" w:after="283"/>
              <w:jc w:val="left"/>
              <w:rPr/>
            </w:pPr>
            <w:r>
              <w:rPr/>
              <w:t>Pending — CI must exist and fail a build on a deliberately broken test.</w:t>
            </w:r>
          </w:p>
        </w:tc>
      </w:tr>
      <w:tr>
        <w:trPr/>
        <w:tc>
          <w:tcPr>
            <w:tcW w:w="1365" w:type="dxa"/>
            <w:tcBorders/>
            <w:vAlign w:val="center"/>
          </w:tcPr>
          <w:p>
            <w:pPr>
              <w:pStyle w:val="TableContents"/>
              <w:bidi w:val="0"/>
              <w:spacing w:before="0" w:after="283"/>
              <w:jc w:val="left"/>
              <w:rPr/>
            </w:pPr>
            <w:r>
              <w:rPr/>
              <w:t>Customer impact</w:t>
            </w:r>
          </w:p>
        </w:tc>
        <w:tc>
          <w:tcPr>
            <w:tcW w:w="6188" w:type="dxa"/>
            <w:tcBorders/>
            <w:vAlign w:val="center"/>
          </w:tcPr>
          <w:p>
            <w:pPr>
              <w:pStyle w:val="TableContents"/>
              <w:bidi w:val="0"/>
              <w:spacing w:before="0" w:after="283"/>
              <w:jc w:val="left"/>
              <w:rPr/>
            </w:pPr>
            <w:r>
              <w:rPr/>
              <w:t>None.</w:t>
            </w:r>
          </w:p>
        </w:tc>
      </w:tr>
      <w:tr>
        <w:trPr/>
        <w:tc>
          <w:tcPr>
            <w:tcW w:w="1365" w:type="dxa"/>
            <w:tcBorders/>
            <w:vAlign w:val="center"/>
          </w:tcPr>
          <w:p>
            <w:pPr>
              <w:pStyle w:val="TableContents"/>
              <w:bidi w:val="0"/>
              <w:spacing w:before="0" w:after="283"/>
              <w:jc w:val="left"/>
              <w:rPr/>
            </w:pPr>
            <w:r>
              <w:rPr/>
              <w:t>Evidence</w:t>
            </w:r>
          </w:p>
        </w:tc>
        <w:tc>
          <w:tcPr>
            <w:tcW w:w="6188" w:type="dxa"/>
            <w:tcBorders/>
            <w:vAlign w:val="center"/>
          </w:tcPr>
          <w:p>
            <w:pPr>
              <w:pStyle w:val="TableContents"/>
              <w:bidi w:val="0"/>
              <w:spacing w:before="0" w:after="283"/>
              <w:jc w:val="left"/>
              <w:rPr/>
            </w:pPr>
            <w:r>
              <w:rPr/>
              <w:t xml:space="preserve">Commits </w:t>
            </w:r>
            <w:r>
              <w:rPr>
                <w:rStyle w:val="SourceText"/>
              </w:rPr>
              <w:t>5ddf8a6</w:t>
            </w:r>
            <w:r>
              <w:rPr/>
              <w:t xml:space="preserve">, </w:t>
            </w:r>
            <w:r>
              <w:rPr>
                <w:rStyle w:val="SourceText"/>
              </w:rPr>
              <w:t>736ea61</w:t>
            </w:r>
            <w:r>
              <w:rPr/>
              <w:t xml:space="preserve"> and their messages</w:t>
            </w:r>
          </w:p>
        </w:tc>
      </w:tr>
      <w:tr>
        <w:trPr/>
        <w:tc>
          <w:tcPr>
            <w:tcW w:w="1365" w:type="dxa"/>
            <w:tcBorders/>
            <w:vAlign w:val="center"/>
          </w:tcPr>
          <w:p>
            <w:pPr>
              <w:pStyle w:val="TableContents"/>
              <w:bidi w:val="0"/>
              <w:spacing w:before="0" w:after="283"/>
              <w:jc w:val="left"/>
              <w:rPr/>
            </w:pPr>
            <w:r>
              <w:rPr/>
              <w:t>Status</w:t>
            </w:r>
          </w:p>
        </w:tc>
        <w:tc>
          <w:tcPr>
            <w:tcW w:w="6188" w:type="dxa"/>
            <w:tcBorders/>
            <w:vAlign w:val="center"/>
          </w:tcPr>
          <w:p>
            <w:pPr>
              <w:pStyle w:val="TableContents"/>
              <w:bidi w:val="0"/>
              <w:spacing w:before="0" w:after="283"/>
              <w:jc w:val="left"/>
              <w:rPr/>
            </w:pPr>
            <w:r>
              <w:rPr>
                <w:rStyle w:val="Strong"/>
              </w:rPr>
              <w:t>OPEN</w:t>
            </w:r>
            <w:r>
              <w:rPr/>
              <w:t xml:space="preserve"> — correction complete and verified; corrective action pending</w:t>
            </w:r>
          </w:p>
        </w:tc>
      </w:tr>
    </w:tbl>
    <w:p>
      <w:pPr>
        <w:pStyle w:val="Heading3"/>
        <w:bidi w:val="0"/>
        <w:jc w:val="left"/>
        <w:rPr/>
      </w:pPr>
      <w:r>
        <w:rPr/>
        <w:t>NC-2026-011 — Deployed code existed only in container writable layers (deployment drift)</w:t>
      </w:r>
    </w:p>
    <w:tbl>
      <w:tblPr>
        <w:tblW w:w="7553" w:type="dxa"/>
        <w:jc w:val="left"/>
        <w:tblInd w:w="0" w:type="dxa"/>
        <w:tblLayout w:type="fixed"/>
        <w:tblCellMar>
          <w:top w:w="28" w:type="dxa"/>
          <w:left w:w="28" w:type="dxa"/>
          <w:bottom w:w="28" w:type="dxa"/>
          <w:right w:w="28" w:type="dxa"/>
        </w:tblCellMar>
      </w:tblPr>
      <w:tblGrid>
        <w:gridCol w:w="1402"/>
        <w:gridCol w:w="6151"/>
      </w:tblGrid>
      <w:tr>
        <w:trPr>
          <w:tblHeader w:val="true"/>
        </w:trPr>
        <w:tc>
          <w:tcPr>
            <w:tcW w:w="1402" w:type="dxa"/>
            <w:tcBorders/>
            <w:vAlign w:val="center"/>
          </w:tcPr>
          <w:p>
            <w:pPr>
              <w:pStyle w:val="TableHeading"/>
              <w:suppressLineNumbers/>
              <w:shd w:fill="1F3A5F" w:val="clear"/>
              <w:bidi w:val="0"/>
              <w:spacing w:before="0" w:after="283"/>
              <w:jc w:val="center"/>
              <w:rPr/>
            </w:pPr>
            <w:r>
              <w:rPr/>
              <w:t>Field</w:t>
            </w:r>
          </w:p>
        </w:tc>
        <w:tc>
          <w:tcPr>
            <w:tcW w:w="6151" w:type="dxa"/>
            <w:tcBorders/>
            <w:vAlign w:val="center"/>
          </w:tcPr>
          <w:p>
            <w:pPr>
              <w:pStyle w:val="TableHeading"/>
              <w:suppressLineNumbers/>
              <w:shd w:fill="1F3A5F" w:val="clear"/>
              <w:bidi w:val="0"/>
              <w:spacing w:before="0" w:after="283"/>
              <w:jc w:val="center"/>
              <w:rPr/>
            </w:pPr>
            <w:r>
              <w:rPr/>
              <w:t>Entry</w:t>
            </w:r>
          </w:p>
        </w:tc>
      </w:tr>
      <w:tr>
        <w:trPr/>
        <w:tc>
          <w:tcPr>
            <w:tcW w:w="1402" w:type="dxa"/>
            <w:tcBorders/>
            <w:vAlign w:val="center"/>
          </w:tcPr>
          <w:p>
            <w:pPr>
              <w:pStyle w:val="TableContents"/>
              <w:bidi w:val="0"/>
              <w:spacing w:before="0" w:after="283"/>
              <w:jc w:val="left"/>
              <w:rPr/>
            </w:pPr>
            <w:r>
              <w:rPr/>
              <w:t>Date raised</w:t>
            </w:r>
          </w:p>
        </w:tc>
        <w:tc>
          <w:tcPr>
            <w:tcW w:w="6151" w:type="dxa"/>
            <w:tcBorders/>
            <w:vAlign w:val="center"/>
          </w:tcPr>
          <w:p>
            <w:pPr>
              <w:pStyle w:val="TableContents"/>
              <w:bidi w:val="0"/>
              <w:spacing w:before="0" w:after="283"/>
              <w:jc w:val="left"/>
              <w:rPr/>
            </w:pPr>
            <w:r>
              <w:rPr/>
              <w:t>2026-10-06</w:t>
            </w:r>
          </w:p>
        </w:tc>
      </w:tr>
      <w:tr>
        <w:trPr/>
        <w:tc>
          <w:tcPr>
            <w:tcW w:w="1402" w:type="dxa"/>
            <w:tcBorders/>
            <w:vAlign w:val="center"/>
          </w:tcPr>
          <w:p>
            <w:pPr>
              <w:pStyle w:val="TableContents"/>
              <w:bidi w:val="0"/>
              <w:spacing w:before="0" w:after="283"/>
              <w:jc w:val="left"/>
              <w:rPr/>
            </w:pPr>
            <w:r>
              <w:rPr/>
              <w:t>Raised by</w:t>
            </w:r>
          </w:p>
        </w:tc>
        <w:tc>
          <w:tcPr>
            <w:tcW w:w="6151" w:type="dxa"/>
            <w:tcBorders/>
            <w:vAlign w:val="center"/>
          </w:tcPr>
          <w:p>
            <w:pPr>
              <w:pStyle w:val="TableContents"/>
              <w:bidi w:val="0"/>
              <w:spacing w:before="0" w:after="283"/>
              <w:jc w:val="left"/>
              <w:rPr/>
            </w:pPr>
            <w:r>
              <w:rPr>
                <w:rStyle w:val="SourceText"/>
              </w:rPr>
              <w:t>________</w:t>
            </w:r>
            <w:r>
              <w:rPr/>
              <w:t xml:space="preserve"> (detected by a pre-restart </w:t>
            </w:r>
            <w:r>
              <w:rPr>
                <w:rStyle w:val="SourceText"/>
              </w:rPr>
              <w:t>docker diff</w:t>
            </w:r>
            <w:r>
              <w:rPr/>
              <w:t xml:space="preserve"> check)</w:t>
            </w:r>
          </w:p>
        </w:tc>
      </w:tr>
      <w:tr>
        <w:trPr/>
        <w:tc>
          <w:tcPr>
            <w:tcW w:w="1402" w:type="dxa"/>
            <w:tcBorders/>
            <w:vAlign w:val="center"/>
          </w:tcPr>
          <w:p>
            <w:pPr>
              <w:pStyle w:val="TableContents"/>
              <w:bidi w:val="0"/>
              <w:spacing w:before="0" w:after="283"/>
              <w:jc w:val="left"/>
              <w:rPr/>
            </w:pPr>
            <w:r>
              <w:rPr/>
              <w:t>Source</w:t>
            </w:r>
          </w:p>
        </w:tc>
        <w:tc>
          <w:tcPr>
            <w:tcW w:w="6151" w:type="dxa"/>
            <w:tcBorders/>
            <w:vAlign w:val="center"/>
          </w:tcPr>
          <w:p>
            <w:pPr>
              <w:pStyle w:val="TableContents"/>
              <w:bidi w:val="0"/>
              <w:spacing w:before="0" w:after="283"/>
              <w:jc w:val="left"/>
              <w:rPr/>
            </w:pPr>
            <w:r>
              <w:rPr/>
              <w:t>Change control before restarting services</w:t>
            </w:r>
          </w:p>
        </w:tc>
      </w:tr>
      <w:tr>
        <w:trPr/>
        <w:tc>
          <w:tcPr>
            <w:tcW w:w="1402" w:type="dxa"/>
            <w:tcBorders/>
            <w:vAlign w:val="center"/>
          </w:tcPr>
          <w:p>
            <w:pPr>
              <w:pStyle w:val="TableContents"/>
              <w:bidi w:val="0"/>
              <w:spacing w:before="0" w:after="283"/>
              <w:jc w:val="left"/>
              <w:rPr/>
            </w:pPr>
            <w:r>
              <w:rPr/>
              <w:t>Severity</w:t>
            </w:r>
          </w:p>
        </w:tc>
        <w:tc>
          <w:tcPr>
            <w:tcW w:w="6151" w:type="dxa"/>
            <w:tcBorders/>
            <w:vAlign w:val="center"/>
          </w:tcPr>
          <w:p>
            <w:pPr>
              <w:pStyle w:val="TableContents"/>
              <w:bidi w:val="0"/>
              <w:spacing w:before="0" w:after="283"/>
              <w:jc w:val="left"/>
              <w:rPr/>
            </w:pPr>
            <w:r>
              <w:rPr>
                <w:rStyle w:val="Strong"/>
              </w:rPr>
              <w:t>S3</w:t>
            </w:r>
            <w:r>
              <w:rPr/>
              <w:t xml:space="preserve"> — configuration control silently not working; no customer impact because it was caught before the restart</w:t>
            </w:r>
          </w:p>
        </w:tc>
      </w:tr>
      <w:tr>
        <w:trPr/>
        <w:tc>
          <w:tcPr>
            <w:tcW w:w="1402" w:type="dxa"/>
            <w:tcBorders/>
            <w:vAlign w:val="center"/>
          </w:tcPr>
          <w:p>
            <w:pPr>
              <w:pStyle w:val="TableContents"/>
              <w:bidi w:val="0"/>
              <w:spacing w:before="0" w:after="283"/>
              <w:jc w:val="left"/>
              <w:rPr/>
            </w:pPr>
            <w:r>
              <w:rPr/>
              <w:t>Description</w:t>
            </w:r>
          </w:p>
        </w:tc>
        <w:tc>
          <w:tcPr>
            <w:tcW w:w="6151" w:type="dxa"/>
            <w:tcBorders/>
            <w:vAlign w:val="center"/>
          </w:tcPr>
          <w:p>
            <w:pPr>
              <w:pStyle w:val="TableContents"/>
              <w:bidi w:val="0"/>
              <w:spacing w:before="0" w:after="283"/>
              <w:jc w:val="left"/>
              <w:rPr/>
            </w:pPr>
            <w:r>
              <w:rPr/>
              <w:t xml:space="preserve">The running backend (99 files under </w:t>
            </w:r>
            <w:r>
              <w:rPr>
                <w:rStyle w:val="SourceText"/>
              </w:rPr>
              <w:t>/app/app</w:t>
            </w:r>
            <w:r>
              <w:rPr/>
              <w:t xml:space="preserve">), voice (20 files) and frontend (web assets) carried code copied in with </w:t>
            </w:r>
            <w:r>
              <w:rPr>
                <w:rStyle w:val="SourceText"/>
              </w:rPr>
              <w:t>docker cp</w:t>
            </w:r>
            <w:r>
              <w:rPr/>
              <w:t xml:space="preserve"> that had never been saved to any image. Their image tags pointed at 2026-09-04 builds, so a plain </w:t>
            </w:r>
            <w:r>
              <w:rPr>
                <w:rStyle w:val="SourceText"/>
              </w:rPr>
              <w:t>docker compose up -d</w:t>
            </w:r>
            <w:r>
              <w:rPr/>
              <w:t xml:space="preserve"> would have silently reverted all three services by about a month.</w:t>
            </w:r>
          </w:p>
        </w:tc>
      </w:tr>
      <w:tr>
        <w:trPr/>
        <w:tc>
          <w:tcPr>
            <w:tcW w:w="1402" w:type="dxa"/>
            <w:tcBorders/>
            <w:vAlign w:val="center"/>
          </w:tcPr>
          <w:p>
            <w:pPr>
              <w:pStyle w:val="TableContents"/>
              <w:bidi w:val="0"/>
              <w:spacing w:before="0" w:after="283"/>
              <w:jc w:val="left"/>
              <w:rPr/>
            </w:pPr>
            <w:r>
              <w:rPr/>
              <w:t>Root cause (proposed)</w:t>
            </w:r>
          </w:p>
        </w:tc>
        <w:tc>
          <w:tcPr>
            <w:tcW w:w="6151" w:type="dxa"/>
            <w:tcBorders/>
            <w:vAlign w:val="center"/>
          </w:tcPr>
          <w:p>
            <w:pPr>
              <w:pStyle w:val="TableContents"/>
              <w:bidi w:val="0"/>
              <w:spacing w:before="0" w:after="283"/>
              <w:jc w:val="left"/>
              <w:rPr/>
            </w:pPr>
            <w:r>
              <w:rPr/>
              <w:t xml:space="preserve">Deployments were made by </w:t>
            </w:r>
            <w:r>
              <w:rPr>
                <w:rStyle w:val="SourceText"/>
              </w:rPr>
              <w:t>docker cp</w:t>
            </w:r>
            <w:r>
              <w:rPr/>
              <w:t xml:space="preserve"> into running containers rather than by building and tagging images, so the deployed state was not reproducible from any controlled artefact.</w:t>
            </w:r>
          </w:p>
        </w:tc>
      </w:tr>
      <w:tr>
        <w:trPr/>
        <w:tc>
          <w:tcPr>
            <w:tcW w:w="1402" w:type="dxa"/>
            <w:tcBorders/>
            <w:vAlign w:val="center"/>
          </w:tcPr>
          <w:p>
            <w:pPr>
              <w:pStyle w:val="TableContents"/>
              <w:bidi w:val="0"/>
              <w:spacing w:before="0" w:after="283"/>
              <w:jc w:val="left"/>
              <w:rPr/>
            </w:pPr>
            <w:r>
              <w:rPr/>
              <w:t>Immediate correction</w:t>
            </w:r>
          </w:p>
        </w:tc>
        <w:tc>
          <w:tcPr>
            <w:tcW w:w="6151" w:type="dxa"/>
            <w:tcBorders/>
            <w:vAlign w:val="center"/>
          </w:tcPr>
          <w:p>
            <w:pPr>
              <w:pStyle w:val="TableContents"/>
              <w:bidi w:val="0"/>
              <w:spacing w:before="0" w:after="283"/>
              <w:jc w:val="left"/>
              <w:rPr/>
            </w:pPr>
            <w:r>
              <w:rPr/>
              <w:t xml:space="preserve">2026-10-06: each container saved with </w:t>
            </w:r>
            <w:r>
              <w:rPr>
                <w:rStyle w:val="SourceText"/>
              </w:rPr>
              <w:t>docker commit</w:t>
            </w:r>
            <w:r>
              <w:rPr/>
              <w:t xml:space="preserve"> (</w:t>
            </w:r>
            <w:r>
              <w:rPr>
                <w:rStyle w:val="SourceText"/>
              </w:rPr>
              <w:t>:running-20261006</w:t>
            </w:r>
            <w:r>
              <w:rPr/>
              <w:t>), previous tags kept (</w:t>
            </w:r>
            <w:r>
              <w:rPr>
                <w:rStyle w:val="SourceText"/>
              </w:rPr>
              <w:t>:pre-20261006-tag</w:t>
            </w:r>
            <w:r>
              <w:rPr/>
              <w:t>), then restarted from the saved images. Live code verified identical to repo HEAD except the release-identification change.</w:t>
            </w:r>
          </w:p>
        </w:tc>
      </w:tr>
      <w:tr>
        <w:trPr/>
        <w:tc>
          <w:tcPr>
            <w:tcW w:w="1402" w:type="dxa"/>
            <w:tcBorders/>
            <w:vAlign w:val="center"/>
          </w:tcPr>
          <w:p>
            <w:pPr>
              <w:pStyle w:val="TableContents"/>
              <w:bidi w:val="0"/>
              <w:spacing w:before="0" w:after="283"/>
              <w:jc w:val="left"/>
              <w:rPr/>
            </w:pPr>
            <w:r>
              <w:rPr/>
              <w:t>Corrective action (proposed)</w:t>
            </w:r>
          </w:p>
        </w:tc>
        <w:tc>
          <w:tcPr>
            <w:tcW w:w="6151" w:type="dxa"/>
            <w:tcBorders/>
            <w:vAlign w:val="center"/>
          </w:tcPr>
          <w:p>
            <w:pPr>
              <w:pStyle w:val="TableContents"/>
              <w:bidi w:val="0"/>
              <w:spacing w:before="0" w:after="283"/>
              <w:jc w:val="left"/>
              <w:rPr/>
            </w:pPr>
            <w:r>
              <w:rPr/>
              <w:t xml:space="preserve">Deploy only from images built with </w:t>
            </w:r>
            <w:r>
              <w:rPr>
                <w:rStyle w:val="SourceText"/>
              </w:rPr>
              <w:t>scripts/release.sh</w:t>
            </w:r>
            <w:r>
              <w:rPr/>
              <w:t xml:space="preserve"> and recorded in </w:t>
            </w:r>
            <w:r>
              <w:rPr>
                <w:rStyle w:val="SourceText"/>
              </w:rPr>
              <w:t>REG-08</w:t>
            </w:r>
            <w:r>
              <w:rPr/>
              <w:t xml:space="preserve">; check </w:t>
            </w:r>
            <w:r>
              <w:rPr>
                <w:rStyle w:val="SourceText"/>
              </w:rPr>
              <w:t>docker diff</w:t>
            </w:r>
            <w:r>
              <w:rPr/>
              <w:t xml:space="preserve"> before any restart.</w:t>
            </w:r>
          </w:p>
        </w:tc>
      </w:tr>
      <w:tr>
        <w:trPr/>
        <w:tc>
          <w:tcPr>
            <w:tcW w:w="1402" w:type="dxa"/>
            <w:tcBorders/>
            <w:vAlign w:val="center"/>
          </w:tcPr>
          <w:p>
            <w:pPr>
              <w:pStyle w:val="TableContents"/>
              <w:bidi w:val="0"/>
              <w:spacing w:before="0" w:after="283"/>
              <w:jc w:val="left"/>
              <w:rPr/>
            </w:pPr>
            <w:r>
              <w:rPr/>
              <w:t>Effectiveness verification</w:t>
            </w:r>
          </w:p>
        </w:tc>
        <w:tc>
          <w:tcPr>
            <w:tcW w:w="6151" w:type="dxa"/>
            <w:tcBorders/>
            <w:vAlign w:val="center"/>
          </w:tcPr>
          <w:p>
            <w:pPr>
              <w:pStyle w:val="TableContents"/>
              <w:bidi w:val="0"/>
              <w:spacing w:before="0" w:after="283"/>
              <w:jc w:val="left"/>
              <w:rPr/>
            </w:pPr>
            <w:r>
              <w:rPr/>
              <w:t>Pending — the next deployment must come from a built, tagged image.</w:t>
            </w:r>
          </w:p>
        </w:tc>
      </w:tr>
      <w:tr>
        <w:trPr/>
        <w:tc>
          <w:tcPr>
            <w:tcW w:w="1402" w:type="dxa"/>
            <w:tcBorders/>
            <w:vAlign w:val="center"/>
          </w:tcPr>
          <w:p>
            <w:pPr>
              <w:pStyle w:val="TableContents"/>
              <w:bidi w:val="0"/>
              <w:spacing w:before="0" w:after="283"/>
              <w:jc w:val="left"/>
              <w:rPr/>
            </w:pPr>
            <w:r>
              <w:rPr/>
              <w:t>Status</w:t>
            </w:r>
          </w:p>
        </w:tc>
        <w:tc>
          <w:tcPr>
            <w:tcW w:w="6151" w:type="dxa"/>
            <w:tcBorders/>
            <w:vAlign w:val="center"/>
          </w:tcPr>
          <w:p>
            <w:pPr>
              <w:pStyle w:val="TableContents"/>
              <w:bidi w:val="0"/>
              <w:spacing w:before="0" w:after="283"/>
              <w:jc w:val="left"/>
              <w:rPr/>
            </w:pPr>
            <w:r>
              <w:rPr>
                <w:rStyle w:val="Strong"/>
              </w:rPr>
              <w:t>OPEN</w:t>
            </w:r>
            <w:r>
              <w:rPr/>
              <w:t xml:space="preserve"> — correction verified; corrective action pending</w:t>
            </w:r>
          </w:p>
        </w:tc>
      </w:tr>
    </w:tbl>
    <w:p>
      <w:pPr>
        <w:pStyle w:val="Heading3"/>
        <w:bidi w:val="0"/>
        <w:jc w:val="left"/>
        <w:rPr/>
      </w:pPr>
      <w:r>
        <w:rPr/>
        <w:t>NC-2026-012 — Logging out does not revoke the session token</w:t>
      </w:r>
    </w:p>
    <w:tbl>
      <w:tblPr>
        <w:tblW w:w="7553" w:type="dxa"/>
        <w:jc w:val="left"/>
        <w:tblInd w:w="0" w:type="dxa"/>
        <w:tblLayout w:type="fixed"/>
        <w:tblCellMar>
          <w:top w:w="28" w:type="dxa"/>
          <w:left w:w="28" w:type="dxa"/>
          <w:bottom w:w="28" w:type="dxa"/>
          <w:right w:w="28" w:type="dxa"/>
        </w:tblCellMar>
      </w:tblPr>
      <w:tblGrid>
        <w:gridCol w:w="1601"/>
        <w:gridCol w:w="5952"/>
      </w:tblGrid>
      <w:tr>
        <w:trPr>
          <w:tblHeader w:val="true"/>
        </w:trPr>
        <w:tc>
          <w:tcPr>
            <w:tcW w:w="1601" w:type="dxa"/>
            <w:tcBorders/>
            <w:vAlign w:val="center"/>
          </w:tcPr>
          <w:p>
            <w:pPr>
              <w:pStyle w:val="TableHeading"/>
              <w:suppressLineNumbers/>
              <w:shd w:fill="1F3A5F" w:val="clear"/>
              <w:bidi w:val="0"/>
              <w:spacing w:before="0" w:after="283"/>
              <w:jc w:val="center"/>
              <w:rPr/>
            </w:pPr>
            <w:r>
              <w:rPr/>
              <w:t>Field</w:t>
            </w:r>
          </w:p>
        </w:tc>
        <w:tc>
          <w:tcPr>
            <w:tcW w:w="5952" w:type="dxa"/>
            <w:tcBorders/>
            <w:vAlign w:val="center"/>
          </w:tcPr>
          <w:p>
            <w:pPr>
              <w:pStyle w:val="TableHeading"/>
              <w:suppressLineNumbers/>
              <w:shd w:fill="1F3A5F" w:val="clear"/>
              <w:bidi w:val="0"/>
              <w:spacing w:before="0" w:after="283"/>
              <w:jc w:val="center"/>
              <w:rPr/>
            </w:pPr>
            <w:r>
              <w:rPr/>
              <w:t>Entry</w:t>
            </w:r>
          </w:p>
        </w:tc>
      </w:tr>
      <w:tr>
        <w:trPr/>
        <w:tc>
          <w:tcPr>
            <w:tcW w:w="1601" w:type="dxa"/>
            <w:tcBorders/>
            <w:vAlign w:val="center"/>
          </w:tcPr>
          <w:p>
            <w:pPr>
              <w:pStyle w:val="TableContents"/>
              <w:bidi w:val="0"/>
              <w:spacing w:before="0" w:after="283"/>
              <w:jc w:val="left"/>
              <w:rPr/>
            </w:pPr>
            <w:r>
              <w:rPr/>
              <w:t>Date raised</w:t>
            </w:r>
          </w:p>
        </w:tc>
        <w:tc>
          <w:tcPr>
            <w:tcW w:w="5952" w:type="dxa"/>
            <w:tcBorders/>
            <w:vAlign w:val="center"/>
          </w:tcPr>
          <w:p>
            <w:pPr>
              <w:pStyle w:val="TableContents"/>
              <w:bidi w:val="0"/>
              <w:spacing w:before="0" w:after="283"/>
              <w:jc w:val="left"/>
              <w:rPr/>
            </w:pPr>
            <w:r>
              <w:rPr/>
              <w:t>2026-10-06</w:t>
            </w:r>
          </w:p>
        </w:tc>
      </w:tr>
      <w:tr>
        <w:trPr/>
        <w:tc>
          <w:tcPr>
            <w:tcW w:w="1601" w:type="dxa"/>
            <w:tcBorders/>
            <w:vAlign w:val="center"/>
          </w:tcPr>
          <w:p>
            <w:pPr>
              <w:pStyle w:val="TableContents"/>
              <w:bidi w:val="0"/>
              <w:spacing w:before="0" w:after="283"/>
              <w:jc w:val="left"/>
              <w:rPr/>
            </w:pPr>
            <w:r>
              <w:rPr/>
              <w:t>Raised by</w:t>
            </w:r>
          </w:p>
        </w:tc>
        <w:tc>
          <w:tcPr>
            <w:tcW w:w="5952" w:type="dxa"/>
            <w:tcBorders/>
            <w:vAlign w:val="center"/>
          </w:tcPr>
          <w:p>
            <w:pPr>
              <w:pStyle w:val="TableContents"/>
              <w:bidi w:val="0"/>
              <w:spacing w:before="0" w:after="283"/>
              <w:jc w:val="left"/>
              <w:rPr/>
            </w:pPr>
            <w:r>
              <w:rPr>
                <w:rStyle w:val="SourceText"/>
              </w:rPr>
              <w:t>________</w:t>
            </w:r>
            <w:r>
              <w:rPr/>
              <w:t xml:space="preserve"> (detected by test execution on 2026-10-06)</w:t>
            </w:r>
          </w:p>
        </w:tc>
      </w:tr>
      <w:tr>
        <w:trPr/>
        <w:tc>
          <w:tcPr>
            <w:tcW w:w="1601" w:type="dxa"/>
            <w:tcBorders/>
            <w:vAlign w:val="center"/>
          </w:tcPr>
          <w:p>
            <w:pPr>
              <w:pStyle w:val="TableContents"/>
              <w:bidi w:val="0"/>
              <w:spacing w:before="0" w:after="283"/>
              <w:jc w:val="left"/>
              <w:rPr/>
            </w:pPr>
            <w:r>
              <w:rPr/>
              <w:t>Source</w:t>
            </w:r>
          </w:p>
        </w:tc>
        <w:tc>
          <w:tcPr>
            <w:tcW w:w="5952" w:type="dxa"/>
            <w:tcBorders/>
            <w:vAlign w:val="center"/>
          </w:tcPr>
          <w:p>
            <w:pPr>
              <w:pStyle w:val="TableContents"/>
              <w:bidi w:val="0"/>
              <w:spacing w:before="0" w:after="283"/>
              <w:jc w:val="left"/>
              <w:rPr/>
            </w:pPr>
            <w:r>
              <w:rPr>
                <w:rStyle w:val="SourceText"/>
              </w:rPr>
              <w:t>TC-EM-AUTH-101</w:t>
            </w:r>
            <w:r>
              <w:rPr/>
              <w:t xml:space="preserve"> step AC-101.7</w:t>
            </w:r>
          </w:p>
        </w:tc>
      </w:tr>
      <w:tr>
        <w:trPr/>
        <w:tc>
          <w:tcPr>
            <w:tcW w:w="1601" w:type="dxa"/>
            <w:tcBorders/>
            <w:vAlign w:val="center"/>
          </w:tcPr>
          <w:p>
            <w:pPr>
              <w:pStyle w:val="TableContents"/>
              <w:bidi w:val="0"/>
              <w:spacing w:before="0" w:after="283"/>
              <w:jc w:val="left"/>
              <w:rPr/>
            </w:pPr>
            <w:r>
              <w:rPr/>
              <w:t>Severity</w:t>
            </w:r>
          </w:p>
        </w:tc>
        <w:tc>
          <w:tcPr>
            <w:tcW w:w="5952" w:type="dxa"/>
            <w:tcBorders/>
            <w:vAlign w:val="center"/>
          </w:tcPr>
          <w:p>
            <w:pPr>
              <w:pStyle w:val="TableContents"/>
              <w:bidi w:val="0"/>
              <w:spacing w:before="0" w:after="283"/>
              <w:jc w:val="left"/>
              <w:rPr/>
            </w:pPr>
            <w:r>
              <w:rPr>
                <w:rStyle w:val="Strong"/>
              </w:rPr>
              <w:t>S3</w:t>
            </w:r>
            <w:r>
              <w:rPr/>
              <w:t xml:space="preserve"> — a session control weaker than users would expect</w:t>
            </w:r>
          </w:p>
        </w:tc>
      </w:tr>
      <w:tr>
        <w:trPr/>
        <w:tc>
          <w:tcPr>
            <w:tcW w:w="1601" w:type="dxa"/>
            <w:tcBorders/>
            <w:vAlign w:val="center"/>
          </w:tcPr>
          <w:p>
            <w:pPr>
              <w:pStyle w:val="TableContents"/>
              <w:bidi w:val="0"/>
              <w:spacing w:before="0" w:after="283"/>
              <w:jc w:val="left"/>
              <w:rPr/>
            </w:pPr>
            <w:r>
              <w:rPr/>
              <w:t>Description</w:t>
            </w:r>
          </w:p>
        </w:tc>
        <w:tc>
          <w:tcPr>
            <w:tcW w:w="5952" w:type="dxa"/>
            <w:tcBorders/>
            <w:vAlign w:val="center"/>
          </w:tcPr>
          <w:p>
            <w:pPr>
              <w:pStyle w:val="TableContents"/>
              <w:bidi w:val="0"/>
              <w:spacing w:before="0" w:after="283"/>
              <w:jc w:val="left"/>
              <w:rPr/>
            </w:pPr>
            <w:r>
              <w:rPr/>
              <w:t xml:space="preserve">After </w:t>
            </w:r>
            <w:r>
              <w:rPr>
                <w:rStyle w:val="SourceText"/>
              </w:rPr>
              <w:t>POST /api/auth/logout</w:t>
            </w:r>
            <w:r>
              <w:rPr/>
              <w:t xml:space="preserve">, replaying the same token returned </w:t>
            </w:r>
            <w:r>
              <w:rPr>
                <w:rStyle w:val="Strong"/>
              </w:rPr>
              <w:t>HTTP 200</w:t>
            </w:r>
            <w:r>
              <w:rPr/>
              <w:t xml:space="preserve"> on </w:t>
            </w:r>
            <w:r>
              <w:rPr>
                <w:rStyle w:val="SourceText"/>
              </w:rPr>
              <w:t>/api/docs/list</w:t>
            </w:r>
            <w:r>
              <w:rPr/>
              <w:t>. A token remains valid until it expires (</w:t>
            </w:r>
            <w:r>
              <w:rPr>
                <w:rStyle w:val="SourceText"/>
              </w:rPr>
              <w:t>AUTH_TOKEN_TTL_MIN</w:t>
            </w:r>
            <w:r>
              <w:rPr/>
              <w:t xml:space="preserve"> = 720 minutes).</w:t>
            </w:r>
          </w:p>
        </w:tc>
      </w:tr>
      <w:tr>
        <w:trPr/>
        <w:tc>
          <w:tcPr>
            <w:tcW w:w="1601" w:type="dxa"/>
            <w:tcBorders/>
            <w:vAlign w:val="center"/>
          </w:tcPr>
          <w:p>
            <w:pPr>
              <w:pStyle w:val="TableContents"/>
              <w:bidi w:val="0"/>
              <w:spacing w:before="0" w:after="283"/>
              <w:jc w:val="left"/>
              <w:rPr/>
            </w:pPr>
            <w:r>
              <w:rPr/>
              <w:t>Root cause (proposed)</w:t>
            </w:r>
          </w:p>
        </w:tc>
        <w:tc>
          <w:tcPr>
            <w:tcW w:w="5952" w:type="dxa"/>
            <w:tcBorders/>
            <w:vAlign w:val="center"/>
          </w:tcPr>
          <w:p>
            <w:pPr>
              <w:pStyle w:val="TableContents"/>
              <w:bidi w:val="0"/>
              <w:spacing w:before="0" w:after="283"/>
              <w:jc w:val="left"/>
              <w:rPr/>
            </w:pPr>
            <w:r>
              <w:rPr/>
              <w:t>Stateless JWT with no server-side revocation; logout only clears the browser cookie.</w:t>
            </w:r>
          </w:p>
        </w:tc>
      </w:tr>
      <w:tr>
        <w:trPr/>
        <w:tc>
          <w:tcPr>
            <w:tcW w:w="1601" w:type="dxa"/>
            <w:tcBorders/>
            <w:vAlign w:val="center"/>
          </w:tcPr>
          <w:p>
            <w:pPr>
              <w:pStyle w:val="TableContents"/>
              <w:bidi w:val="0"/>
              <w:spacing w:before="0" w:after="283"/>
              <w:jc w:val="left"/>
              <w:rPr/>
            </w:pPr>
            <w:r>
              <w:rPr/>
              <w:t>Immediate correction</w:t>
            </w:r>
          </w:p>
        </w:tc>
        <w:tc>
          <w:tcPr>
            <w:tcW w:w="5952" w:type="dxa"/>
            <w:tcBorders/>
            <w:vAlign w:val="center"/>
          </w:tcPr>
          <w:p>
            <w:pPr>
              <w:pStyle w:val="TableContents"/>
              <w:bidi w:val="0"/>
              <w:spacing w:before="0" w:after="283"/>
              <w:jc w:val="left"/>
              <w:rPr/>
            </w:pPr>
            <w:r>
              <w:rPr/>
              <w:t>None yet.</w:t>
            </w:r>
          </w:p>
        </w:tc>
      </w:tr>
      <w:tr>
        <w:trPr/>
        <w:tc>
          <w:tcPr>
            <w:tcW w:w="1601" w:type="dxa"/>
            <w:tcBorders/>
            <w:vAlign w:val="center"/>
          </w:tcPr>
          <w:p>
            <w:pPr>
              <w:pStyle w:val="TableContents"/>
              <w:bidi w:val="0"/>
              <w:spacing w:before="0" w:after="283"/>
              <w:jc w:val="left"/>
              <w:rPr/>
            </w:pPr>
            <w:r>
              <w:rPr/>
              <w:t>Corrective action (proposed)</w:t>
            </w:r>
          </w:p>
        </w:tc>
        <w:tc>
          <w:tcPr>
            <w:tcW w:w="5952" w:type="dxa"/>
            <w:tcBorders/>
            <w:vAlign w:val="center"/>
          </w:tcPr>
          <w:p>
            <w:pPr>
              <w:pStyle w:val="TableContents"/>
              <w:bidi w:val="0"/>
              <w:spacing w:before="0" w:after="283"/>
              <w:jc w:val="left"/>
              <w:rPr/>
            </w:pPr>
            <w:r>
              <w:rPr/>
              <w:t>Server-side revocation (token id deny-list checked on each request) or a short token lifetime with refresh.</w:t>
            </w:r>
          </w:p>
        </w:tc>
      </w:tr>
      <w:tr>
        <w:trPr/>
        <w:tc>
          <w:tcPr>
            <w:tcW w:w="1601" w:type="dxa"/>
            <w:tcBorders/>
            <w:vAlign w:val="center"/>
          </w:tcPr>
          <w:p>
            <w:pPr>
              <w:pStyle w:val="TableContents"/>
              <w:bidi w:val="0"/>
              <w:spacing w:before="0" w:after="283"/>
              <w:jc w:val="left"/>
              <w:rPr/>
            </w:pPr>
            <w:r>
              <w:rPr/>
              <w:t>Effectiveness verification</w:t>
            </w:r>
          </w:p>
        </w:tc>
        <w:tc>
          <w:tcPr>
            <w:tcW w:w="5952" w:type="dxa"/>
            <w:tcBorders/>
            <w:vAlign w:val="center"/>
          </w:tcPr>
          <w:p>
            <w:pPr>
              <w:pStyle w:val="TableContents"/>
              <w:bidi w:val="0"/>
              <w:spacing w:before="0" w:after="283"/>
              <w:jc w:val="left"/>
              <w:rPr/>
            </w:pPr>
            <w:r>
              <w:rPr/>
              <w:t>Pending — AC-101.7 must return 401 for a replayed token.</w:t>
            </w:r>
          </w:p>
        </w:tc>
      </w:tr>
      <w:tr>
        <w:trPr/>
        <w:tc>
          <w:tcPr>
            <w:tcW w:w="1601" w:type="dxa"/>
            <w:tcBorders/>
            <w:vAlign w:val="center"/>
          </w:tcPr>
          <w:p>
            <w:pPr>
              <w:pStyle w:val="TableContents"/>
              <w:bidi w:val="0"/>
              <w:spacing w:before="0" w:after="283"/>
              <w:jc w:val="left"/>
              <w:rPr/>
            </w:pPr>
            <w:r>
              <w:rPr/>
              <w:t>Status</w:t>
            </w:r>
          </w:p>
        </w:tc>
        <w:tc>
          <w:tcPr>
            <w:tcW w:w="5952" w:type="dxa"/>
            <w:tcBorders/>
            <w:vAlign w:val="center"/>
          </w:tcPr>
          <w:p>
            <w:pPr>
              <w:pStyle w:val="TableContents"/>
              <w:bidi w:val="0"/>
              <w:spacing w:before="0" w:after="283"/>
              <w:jc w:val="left"/>
              <w:rPr/>
            </w:pPr>
            <w:r>
              <w:rPr>
                <w:rStyle w:val="Strong"/>
              </w:rPr>
              <w:t>OPEN</w:t>
            </w:r>
          </w:p>
        </w:tc>
      </w:tr>
    </w:tbl>
    <w:p>
      <w:pPr>
        <w:pStyle w:val="Heading3"/>
        <w:bidi w:val="0"/>
        <w:jc w:val="left"/>
        <w:rPr/>
      </w:pPr>
      <w:r>
        <w:rPr/>
        <w:t>NC-2026-013 — Document upload accepts binary executables</w:t>
      </w:r>
    </w:p>
    <w:tbl>
      <w:tblPr>
        <w:tblW w:w="7553" w:type="dxa"/>
        <w:jc w:val="left"/>
        <w:tblInd w:w="0" w:type="dxa"/>
        <w:tblLayout w:type="fixed"/>
        <w:tblCellMar>
          <w:top w:w="28" w:type="dxa"/>
          <w:left w:w="28" w:type="dxa"/>
          <w:bottom w:w="28" w:type="dxa"/>
          <w:right w:w="28" w:type="dxa"/>
        </w:tblCellMar>
      </w:tblPr>
      <w:tblGrid>
        <w:gridCol w:w="1554"/>
        <w:gridCol w:w="5999"/>
      </w:tblGrid>
      <w:tr>
        <w:trPr>
          <w:tblHeader w:val="true"/>
        </w:trPr>
        <w:tc>
          <w:tcPr>
            <w:tcW w:w="1554" w:type="dxa"/>
            <w:tcBorders/>
            <w:vAlign w:val="center"/>
          </w:tcPr>
          <w:p>
            <w:pPr>
              <w:pStyle w:val="TableHeading"/>
              <w:suppressLineNumbers/>
              <w:shd w:fill="1F3A5F" w:val="clear"/>
              <w:bidi w:val="0"/>
              <w:spacing w:before="0" w:after="283"/>
              <w:jc w:val="center"/>
              <w:rPr/>
            </w:pPr>
            <w:r>
              <w:rPr/>
              <w:t>Field</w:t>
            </w:r>
          </w:p>
        </w:tc>
        <w:tc>
          <w:tcPr>
            <w:tcW w:w="5999" w:type="dxa"/>
            <w:tcBorders/>
            <w:vAlign w:val="center"/>
          </w:tcPr>
          <w:p>
            <w:pPr>
              <w:pStyle w:val="TableHeading"/>
              <w:suppressLineNumbers/>
              <w:shd w:fill="1F3A5F" w:val="clear"/>
              <w:bidi w:val="0"/>
              <w:spacing w:before="0" w:after="283"/>
              <w:jc w:val="center"/>
              <w:rPr/>
            </w:pPr>
            <w:r>
              <w:rPr/>
              <w:t>Entry</w:t>
            </w:r>
          </w:p>
        </w:tc>
      </w:tr>
      <w:tr>
        <w:trPr/>
        <w:tc>
          <w:tcPr>
            <w:tcW w:w="1554" w:type="dxa"/>
            <w:tcBorders/>
            <w:vAlign w:val="center"/>
          </w:tcPr>
          <w:p>
            <w:pPr>
              <w:pStyle w:val="TableContents"/>
              <w:bidi w:val="0"/>
              <w:spacing w:before="0" w:after="283"/>
              <w:jc w:val="left"/>
              <w:rPr/>
            </w:pPr>
            <w:r>
              <w:rPr/>
              <w:t>Date raised</w:t>
            </w:r>
          </w:p>
        </w:tc>
        <w:tc>
          <w:tcPr>
            <w:tcW w:w="5999" w:type="dxa"/>
            <w:tcBorders/>
            <w:vAlign w:val="center"/>
          </w:tcPr>
          <w:p>
            <w:pPr>
              <w:pStyle w:val="TableContents"/>
              <w:bidi w:val="0"/>
              <w:spacing w:before="0" w:after="283"/>
              <w:jc w:val="left"/>
              <w:rPr/>
            </w:pPr>
            <w:r>
              <w:rPr/>
              <w:t>2026-10-06</w:t>
            </w:r>
          </w:p>
        </w:tc>
      </w:tr>
      <w:tr>
        <w:trPr/>
        <w:tc>
          <w:tcPr>
            <w:tcW w:w="1554" w:type="dxa"/>
            <w:tcBorders/>
            <w:vAlign w:val="center"/>
          </w:tcPr>
          <w:p>
            <w:pPr>
              <w:pStyle w:val="TableContents"/>
              <w:bidi w:val="0"/>
              <w:spacing w:before="0" w:after="283"/>
              <w:jc w:val="left"/>
              <w:rPr/>
            </w:pPr>
            <w:r>
              <w:rPr/>
              <w:t>Raised by</w:t>
            </w:r>
          </w:p>
        </w:tc>
        <w:tc>
          <w:tcPr>
            <w:tcW w:w="5999" w:type="dxa"/>
            <w:tcBorders/>
            <w:vAlign w:val="center"/>
          </w:tcPr>
          <w:p>
            <w:pPr>
              <w:pStyle w:val="TableContents"/>
              <w:bidi w:val="0"/>
              <w:spacing w:before="0" w:after="283"/>
              <w:jc w:val="left"/>
              <w:rPr/>
            </w:pPr>
            <w:r>
              <w:rPr>
                <w:rStyle w:val="SourceText"/>
              </w:rPr>
              <w:t>________</w:t>
            </w:r>
            <w:r>
              <w:rPr/>
              <w:t xml:space="preserve"> (detected by test execution on 2026-10-06)</w:t>
            </w:r>
          </w:p>
        </w:tc>
      </w:tr>
      <w:tr>
        <w:trPr/>
        <w:tc>
          <w:tcPr>
            <w:tcW w:w="1554" w:type="dxa"/>
            <w:tcBorders/>
            <w:vAlign w:val="center"/>
          </w:tcPr>
          <w:p>
            <w:pPr>
              <w:pStyle w:val="TableContents"/>
              <w:bidi w:val="0"/>
              <w:spacing w:before="0" w:after="283"/>
              <w:jc w:val="left"/>
              <w:rPr/>
            </w:pPr>
            <w:r>
              <w:rPr/>
              <w:t>Source</w:t>
            </w:r>
          </w:p>
        </w:tc>
        <w:tc>
          <w:tcPr>
            <w:tcW w:w="5999" w:type="dxa"/>
            <w:tcBorders/>
            <w:vAlign w:val="center"/>
          </w:tcPr>
          <w:p>
            <w:pPr>
              <w:pStyle w:val="TableContents"/>
              <w:bidi w:val="0"/>
              <w:spacing w:before="0" w:after="283"/>
              <w:jc w:val="left"/>
              <w:rPr/>
            </w:pPr>
            <w:r>
              <w:rPr>
                <w:rStyle w:val="SourceText"/>
              </w:rPr>
              <w:t>TC-EM-DOC-102</w:t>
            </w:r>
            <w:r>
              <w:rPr/>
              <w:t xml:space="preserve"> step DOC-102.5</w:t>
            </w:r>
          </w:p>
        </w:tc>
      </w:tr>
      <w:tr>
        <w:trPr/>
        <w:tc>
          <w:tcPr>
            <w:tcW w:w="1554" w:type="dxa"/>
            <w:tcBorders/>
            <w:vAlign w:val="center"/>
          </w:tcPr>
          <w:p>
            <w:pPr>
              <w:pStyle w:val="TableContents"/>
              <w:bidi w:val="0"/>
              <w:spacing w:before="0" w:after="283"/>
              <w:jc w:val="left"/>
              <w:rPr/>
            </w:pPr>
            <w:r>
              <w:rPr/>
              <w:t>Severity</w:t>
            </w:r>
          </w:p>
        </w:tc>
        <w:tc>
          <w:tcPr>
            <w:tcW w:w="5999" w:type="dxa"/>
            <w:tcBorders/>
            <w:vAlign w:val="center"/>
          </w:tcPr>
          <w:p>
            <w:pPr>
              <w:pStyle w:val="TableContents"/>
              <w:bidi w:val="0"/>
              <w:spacing w:before="0" w:after="283"/>
              <w:jc w:val="left"/>
              <w:rPr/>
            </w:pPr>
            <w:r>
              <w:rPr>
                <w:rStyle w:val="Strong"/>
              </w:rPr>
              <w:t>S3</w:t>
            </w:r>
            <w:r>
              <w:rPr/>
              <w:t xml:space="preserve"> — input validation missing; garbage content can enter the knowledge base</w:t>
            </w:r>
          </w:p>
        </w:tc>
      </w:tr>
      <w:tr>
        <w:trPr/>
        <w:tc>
          <w:tcPr>
            <w:tcW w:w="1554" w:type="dxa"/>
            <w:tcBorders/>
            <w:vAlign w:val="center"/>
          </w:tcPr>
          <w:p>
            <w:pPr>
              <w:pStyle w:val="TableContents"/>
              <w:bidi w:val="0"/>
              <w:spacing w:before="0" w:after="283"/>
              <w:jc w:val="left"/>
              <w:rPr/>
            </w:pPr>
            <w:r>
              <w:rPr/>
              <w:t>Description</w:t>
            </w:r>
          </w:p>
        </w:tc>
        <w:tc>
          <w:tcPr>
            <w:tcW w:w="5999" w:type="dxa"/>
            <w:tcBorders/>
            <w:vAlign w:val="center"/>
          </w:tcPr>
          <w:p>
            <w:pPr>
              <w:pStyle w:val="TableContents"/>
              <w:bidi w:val="0"/>
              <w:spacing w:before="0" w:after="283"/>
              <w:jc w:val="left"/>
              <w:rPr/>
            </w:pPr>
            <w:r>
              <w:rPr/>
              <w:t xml:space="preserve">A 4 KB binary file named </w:t>
            </w:r>
            <w:r>
              <w:rPr>
                <w:rStyle w:val="SourceText"/>
              </w:rPr>
              <w:t>tool.exe</w:t>
            </w:r>
            <w:r>
              <w:rPr/>
              <w:t xml:space="preserve"> was </w:t>
            </w:r>
            <w:r>
              <w:rPr>
                <w:rStyle w:val="Strong"/>
              </w:rPr>
              <w:t>accepted (HTTP 200) and indexed</w:t>
            </w:r>
            <w:r>
              <w:rPr/>
              <w:t xml:space="preserve"> into namespace </w:t>
            </w:r>
            <w:r>
              <w:rPr>
                <w:rStyle w:val="SourceText"/>
              </w:rPr>
              <w:t>qa-test</w:t>
            </w:r>
            <w:r>
              <w:rPr/>
              <w:t>. The test document was deleted immediately afterwards. Empty files are correctly rejected (HTTP 422).</w:t>
            </w:r>
          </w:p>
        </w:tc>
      </w:tr>
      <w:tr>
        <w:trPr/>
        <w:tc>
          <w:tcPr>
            <w:tcW w:w="1554" w:type="dxa"/>
            <w:tcBorders/>
            <w:vAlign w:val="center"/>
          </w:tcPr>
          <w:p>
            <w:pPr>
              <w:pStyle w:val="TableContents"/>
              <w:bidi w:val="0"/>
              <w:spacing w:before="0" w:after="283"/>
              <w:jc w:val="left"/>
              <w:rPr/>
            </w:pPr>
            <w:r>
              <w:rPr/>
              <w:t>Root cause (proposed)</w:t>
            </w:r>
          </w:p>
        </w:tc>
        <w:tc>
          <w:tcPr>
            <w:tcW w:w="5999" w:type="dxa"/>
            <w:tcBorders/>
            <w:vAlign w:val="center"/>
          </w:tcPr>
          <w:p>
            <w:pPr>
              <w:pStyle w:val="TableContents"/>
              <w:bidi w:val="0"/>
              <w:spacing w:before="0" w:after="283"/>
              <w:jc w:val="left"/>
              <w:rPr/>
            </w:pPr>
            <w:r>
              <w:rPr/>
              <w:t>No allow-list of file types; unknown types fall through to text extraction.</w:t>
            </w:r>
          </w:p>
        </w:tc>
      </w:tr>
      <w:tr>
        <w:trPr/>
        <w:tc>
          <w:tcPr>
            <w:tcW w:w="1554" w:type="dxa"/>
            <w:tcBorders/>
            <w:vAlign w:val="center"/>
          </w:tcPr>
          <w:p>
            <w:pPr>
              <w:pStyle w:val="TableContents"/>
              <w:bidi w:val="0"/>
              <w:spacing w:before="0" w:after="283"/>
              <w:jc w:val="left"/>
              <w:rPr/>
            </w:pPr>
            <w:r>
              <w:rPr/>
              <w:t>Immediate correction</w:t>
            </w:r>
          </w:p>
        </w:tc>
        <w:tc>
          <w:tcPr>
            <w:tcW w:w="5999" w:type="dxa"/>
            <w:tcBorders/>
            <w:vAlign w:val="center"/>
          </w:tcPr>
          <w:p>
            <w:pPr>
              <w:pStyle w:val="TableContents"/>
              <w:bidi w:val="0"/>
              <w:spacing w:before="0" w:after="283"/>
              <w:jc w:val="left"/>
              <w:rPr/>
            </w:pPr>
            <w:r>
              <w:rPr/>
              <w:t>Test document deleted.</w:t>
            </w:r>
          </w:p>
        </w:tc>
      </w:tr>
      <w:tr>
        <w:trPr/>
        <w:tc>
          <w:tcPr>
            <w:tcW w:w="1554" w:type="dxa"/>
            <w:tcBorders/>
            <w:vAlign w:val="center"/>
          </w:tcPr>
          <w:p>
            <w:pPr>
              <w:pStyle w:val="TableContents"/>
              <w:bidi w:val="0"/>
              <w:spacing w:before="0" w:after="283"/>
              <w:jc w:val="left"/>
              <w:rPr/>
            </w:pPr>
            <w:r>
              <w:rPr/>
              <w:t>Corrective action (proposed)</w:t>
            </w:r>
          </w:p>
        </w:tc>
        <w:tc>
          <w:tcPr>
            <w:tcW w:w="5999" w:type="dxa"/>
            <w:tcBorders/>
            <w:vAlign w:val="center"/>
          </w:tcPr>
          <w:p>
            <w:pPr>
              <w:pStyle w:val="TableContents"/>
              <w:bidi w:val="0"/>
              <w:spacing w:before="0" w:after="283"/>
              <w:jc w:val="left"/>
              <w:rPr/>
            </w:pPr>
            <w:r>
              <w:rPr/>
              <w:t>Allow-list supported types (PDF, DOCX, PPTX, TXT, MD and the other parsed formats) and reject binary content by signature.</w:t>
            </w:r>
          </w:p>
        </w:tc>
      </w:tr>
      <w:tr>
        <w:trPr/>
        <w:tc>
          <w:tcPr>
            <w:tcW w:w="1554" w:type="dxa"/>
            <w:tcBorders/>
            <w:vAlign w:val="center"/>
          </w:tcPr>
          <w:p>
            <w:pPr>
              <w:pStyle w:val="TableContents"/>
              <w:bidi w:val="0"/>
              <w:spacing w:before="0" w:after="283"/>
              <w:jc w:val="left"/>
              <w:rPr/>
            </w:pPr>
            <w:r>
              <w:rPr/>
              <w:t>Effectiveness verification</w:t>
            </w:r>
          </w:p>
        </w:tc>
        <w:tc>
          <w:tcPr>
            <w:tcW w:w="5999" w:type="dxa"/>
            <w:tcBorders/>
            <w:vAlign w:val="center"/>
          </w:tcPr>
          <w:p>
            <w:pPr>
              <w:pStyle w:val="TableContents"/>
              <w:bidi w:val="0"/>
              <w:spacing w:before="0" w:after="283"/>
              <w:jc w:val="left"/>
              <w:rPr/>
            </w:pPr>
            <w:r>
              <w:rPr/>
              <w:t>Pending — DOC-102.5 must return 4xx with nothing stored.</w:t>
            </w:r>
          </w:p>
        </w:tc>
      </w:tr>
      <w:tr>
        <w:trPr/>
        <w:tc>
          <w:tcPr>
            <w:tcW w:w="1554" w:type="dxa"/>
            <w:tcBorders/>
            <w:vAlign w:val="center"/>
          </w:tcPr>
          <w:p>
            <w:pPr>
              <w:pStyle w:val="TableContents"/>
              <w:bidi w:val="0"/>
              <w:spacing w:before="0" w:after="283"/>
              <w:jc w:val="left"/>
              <w:rPr/>
            </w:pPr>
            <w:r>
              <w:rPr/>
              <w:t>Status</w:t>
            </w:r>
          </w:p>
        </w:tc>
        <w:tc>
          <w:tcPr>
            <w:tcW w:w="5999" w:type="dxa"/>
            <w:tcBorders/>
            <w:vAlign w:val="center"/>
          </w:tcPr>
          <w:p>
            <w:pPr>
              <w:pStyle w:val="TableContents"/>
              <w:bidi w:val="0"/>
              <w:spacing w:before="0" w:after="283"/>
              <w:jc w:val="left"/>
              <w:rPr/>
            </w:pPr>
            <w:r>
              <w:rPr>
                <w:rStyle w:val="Strong"/>
              </w:rPr>
              <w:t>OPEN</w:t>
            </w:r>
          </w:p>
        </w:tc>
      </w:tr>
    </w:tbl>
    <w:p>
      <w:pPr>
        <w:pStyle w:val="Heading3"/>
        <w:bidi w:val="0"/>
        <w:jc w:val="left"/>
        <w:rPr/>
      </w:pPr>
      <w:r>
        <w:rPr/>
        <w:t>NC-2026-014 — Small-talk and not-found answers carry document citations</w:t>
      </w:r>
    </w:p>
    <w:tbl>
      <w:tblPr>
        <w:tblW w:w="7553" w:type="dxa"/>
        <w:jc w:val="left"/>
        <w:tblInd w:w="0" w:type="dxa"/>
        <w:tblLayout w:type="fixed"/>
        <w:tblCellMar>
          <w:top w:w="28" w:type="dxa"/>
          <w:left w:w="28" w:type="dxa"/>
          <w:bottom w:w="28" w:type="dxa"/>
          <w:right w:w="28" w:type="dxa"/>
        </w:tblCellMar>
      </w:tblPr>
      <w:tblGrid>
        <w:gridCol w:w="1385"/>
        <w:gridCol w:w="6168"/>
      </w:tblGrid>
      <w:tr>
        <w:trPr>
          <w:tblHeader w:val="true"/>
        </w:trPr>
        <w:tc>
          <w:tcPr>
            <w:tcW w:w="1385" w:type="dxa"/>
            <w:tcBorders/>
            <w:vAlign w:val="center"/>
          </w:tcPr>
          <w:p>
            <w:pPr>
              <w:pStyle w:val="TableHeading"/>
              <w:suppressLineNumbers/>
              <w:shd w:fill="1F3A5F" w:val="clear"/>
              <w:bidi w:val="0"/>
              <w:spacing w:before="0" w:after="283"/>
              <w:jc w:val="center"/>
              <w:rPr/>
            </w:pPr>
            <w:r>
              <w:rPr/>
              <w:t>Field</w:t>
            </w:r>
          </w:p>
        </w:tc>
        <w:tc>
          <w:tcPr>
            <w:tcW w:w="6168" w:type="dxa"/>
            <w:tcBorders/>
            <w:vAlign w:val="center"/>
          </w:tcPr>
          <w:p>
            <w:pPr>
              <w:pStyle w:val="TableHeading"/>
              <w:suppressLineNumbers/>
              <w:shd w:fill="1F3A5F" w:val="clear"/>
              <w:bidi w:val="0"/>
              <w:spacing w:before="0" w:after="283"/>
              <w:jc w:val="center"/>
              <w:rPr/>
            </w:pPr>
            <w:r>
              <w:rPr/>
              <w:t>Entry</w:t>
            </w:r>
          </w:p>
        </w:tc>
      </w:tr>
      <w:tr>
        <w:trPr/>
        <w:tc>
          <w:tcPr>
            <w:tcW w:w="1385" w:type="dxa"/>
            <w:tcBorders/>
            <w:vAlign w:val="center"/>
          </w:tcPr>
          <w:p>
            <w:pPr>
              <w:pStyle w:val="TableContents"/>
              <w:bidi w:val="0"/>
              <w:spacing w:before="0" w:after="283"/>
              <w:jc w:val="left"/>
              <w:rPr/>
            </w:pPr>
            <w:r>
              <w:rPr/>
              <w:t>Date raised</w:t>
            </w:r>
          </w:p>
        </w:tc>
        <w:tc>
          <w:tcPr>
            <w:tcW w:w="6168" w:type="dxa"/>
            <w:tcBorders/>
            <w:vAlign w:val="center"/>
          </w:tcPr>
          <w:p>
            <w:pPr>
              <w:pStyle w:val="TableContents"/>
              <w:bidi w:val="0"/>
              <w:spacing w:before="0" w:after="283"/>
              <w:jc w:val="left"/>
              <w:rPr/>
            </w:pPr>
            <w:r>
              <w:rPr/>
              <w:t>2026-10-06</w:t>
            </w:r>
          </w:p>
        </w:tc>
      </w:tr>
      <w:tr>
        <w:trPr/>
        <w:tc>
          <w:tcPr>
            <w:tcW w:w="1385" w:type="dxa"/>
            <w:tcBorders/>
            <w:vAlign w:val="center"/>
          </w:tcPr>
          <w:p>
            <w:pPr>
              <w:pStyle w:val="TableContents"/>
              <w:bidi w:val="0"/>
              <w:spacing w:before="0" w:after="283"/>
              <w:jc w:val="left"/>
              <w:rPr/>
            </w:pPr>
            <w:r>
              <w:rPr/>
              <w:t>Raised by</w:t>
            </w:r>
          </w:p>
        </w:tc>
        <w:tc>
          <w:tcPr>
            <w:tcW w:w="6168" w:type="dxa"/>
            <w:tcBorders/>
            <w:vAlign w:val="center"/>
          </w:tcPr>
          <w:p>
            <w:pPr>
              <w:pStyle w:val="TableContents"/>
              <w:bidi w:val="0"/>
              <w:spacing w:before="0" w:after="283"/>
              <w:jc w:val="left"/>
              <w:rPr/>
            </w:pPr>
            <w:r>
              <w:rPr>
                <w:rStyle w:val="SourceText"/>
              </w:rPr>
              <w:t>________</w:t>
            </w:r>
            <w:r>
              <w:rPr/>
              <w:t xml:space="preserve"> (detected by test execution on 2026-10-06)</w:t>
            </w:r>
          </w:p>
        </w:tc>
      </w:tr>
      <w:tr>
        <w:trPr/>
        <w:tc>
          <w:tcPr>
            <w:tcW w:w="1385" w:type="dxa"/>
            <w:tcBorders/>
            <w:vAlign w:val="center"/>
          </w:tcPr>
          <w:p>
            <w:pPr>
              <w:pStyle w:val="TableContents"/>
              <w:bidi w:val="0"/>
              <w:spacing w:before="0" w:after="283"/>
              <w:jc w:val="left"/>
              <w:rPr/>
            </w:pPr>
            <w:r>
              <w:rPr/>
              <w:t>Source</w:t>
            </w:r>
          </w:p>
        </w:tc>
        <w:tc>
          <w:tcPr>
            <w:tcW w:w="6168" w:type="dxa"/>
            <w:tcBorders/>
            <w:vAlign w:val="center"/>
          </w:tcPr>
          <w:p>
            <w:pPr>
              <w:pStyle w:val="TableContents"/>
              <w:bidi w:val="0"/>
              <w:spacing w:before="0" w:after="283"/>
              <w:jc w:val="left"/>
              <w:rPr/>
            </w:pPr>
            <w:r>
              <w:rPr>
                <w:rStyle w:val="SourceText"/>
              </w:rPr>
              <w:t>TC-EM-RAG-103</w:t>
            </w:r>
            <w:r>
              <w:rPr/>
              <w:t xml:space="preserve"> steps RAG-103.2 and RAG-103.3; UI screenshot SCR-04</w:t>
            </w:r>
          </w:p>
        </w:tc>
      </w:tr>
      <w:tr>
        <w:trPr/>
        <w:tc>
          <w:tcPr>
            <w:tcW w:w="1385" w:type="dxa"/>
            <w:tcBorders/>
            <w:vAlign w:val="center"/>
          </w:tcPr>
          <w:p>
            <w:pPr>
              <w:pStyle w:val="TableContents"/>
              <w:bidi w:val="0"/>
              <w:spacing w:before="0" w:after="283"/>
              <w:jc w:val="left"/>
              <w:rPr/>
            </w:pPr>
            <w:r>
              <w:rPr/>
              <w:t>Severity</w:t>
            </w:r>
          </w:p>
        </w:tc>
        <w:tc>
          <w:tcPr>
            <w:tcW w:w="6168" w:type="dxa"/>
            <w:tcBorders/>
            <w:vAlign w:val="center"/>
          </w:tcPr>
          <w:p>
            <w:pPr>
              <w:pStyle w:val="TableContents"/>
              <w:bidi w:val="0"/>
              <w:spacing w:before="0" w:after="283"/>
              <w:jc w:val="left"/>
              <w:rPr/>
            </w:pPr>
            <w:r>
              <w:rPr>
                <w:rStyle w:val="Strong"/>
              </w:rPr>
              <w:t>S3</w:t>
            </w:r>
            <w:r>
              <w:rPr/>
              <w:t xml:space="preserve"> — contradicts the documented behaviour that greetings never trigger retrieval and that only relevant passages are cited</w:t>
            </w:r>
          </w:p>
        </w:tc>
      </w:tr>
      <w:tr>
        <w:trPr/>
        <w:tc>
          <w:tcPr>
            <w:tcW w:w="1385" w:type="dxa"/>
            <w:tcBorders/>
            <w:vAlign w:val="center"/>
          </w:tcPr>
          <w:p>
            <w:pPr>
              <w:pStyle w:val="TableContents"/>
              <w:bidi w:val="0"/>
              <w:spacing w:before="0" w:after="283"/>
              <w:jc w:val="left"/>
              <w:rPr/>
            </w:pPr>
            <w:r>
              <w:rPr/>
              <w:t>Description</w:t>
            </w:r>
          </w:p>
        </w:tc>
        <w:tc>
          <w:tcPr>
            <w:tcW w:w="6168" w:type="dxa"/>
            <w:tcBorders/>
            <w:vAlign w:val="center"/>
          </w:tcPr>
          <w:p>
            <w:pPr>
              <w:pStyle w:val="TableContents"/>
              <w:bidi w:val="0"/>
              <w:spacing w:before="0" w:after="283"/>
              <w:jc w:val="left"/>
              <w:rPr/>
            </w:pPr>
            <w:r>
              <w:rPr>
                <w:rStyle w:val="SourceText"/>
              </w:rPr>
              <w:t>POST /api/chat/ask</w:t>
            </w:r>
            <w:r>
              <w:rPr/>
              <w:t xml:space="preserve"> with </w:t>
            </w:r>
            <w:r>
              <w:rPr>
                <w:rStyle w:val="Emphasis"/>
              </w:rPr>
              <w:t>"Hello! How are you today?"</w:t>
            </w:r>
            <w:r>
              <w:rPr/>
              <w:t xml:space="preserve"> returned a correct greeting </w:t>
            </w:r>
            <w:r>
              <w:rPr>
                <w:rStyle w:val="Strong"/>
              </w:rPr>
              <w:t>with two Meridian document citations</w:t>
            </w:r>
            <w:r>
              <w:rPr/>
              <w:t xml:space="preserve">. A question about something absent from the corpus was correctly answered as not found but still listed three citations. In the UI (Financial Advisor persona) an answer also pointed the user to </w:t>
            </w:r>
            <w:r>
              <w:rPr>
                <w:rStyle w:val="Emphasis"/>
              </w:rPr>
              <w:t>"FMR Volume 12, Chapter 14"</w:t>
            </w:r>
            <w:r>
              <w:rPr/>
              <w:t>, which is not in the knowledge base.</w:t>
            </w:r>
          </w:p>
        </w:tc>
      </w:tr>
      <w:tr>
        <w:trPr/>
        <w:tc>
          <w:tcPr>
            <w:tcW w:w="1385" w:type="dxa"/>
            <w:tcBorders/>
            <w:vAlign w:val="center"/>
          </w:tcPr>
          <w:p>
            <w:pPr>
              <w:pStyle w:val="TableContents"/>
              <w:bidi w:val="0"/>
              <w:spacing w:before="0" w:after="283"/>
              <w:jc w:val="left"/>
              <w:rPr/>
            </w:pPr>
            <w:r>
              <w:rPr/>
              <w:t>Root cause (proposed)</w:t>
            </w:r>
          </w:p>
        </w:tc>
        <w:tc>
          <w:tcPr>
            <w:tcW w:w="6168" w:type="dxa"/>
            <w:tcBorders/>
            <w:vAlign w:val="center"/>
          </w:tcPr>
          <w:p>
            <w:pPr>
              <w:pStyle w:val="TableContents"/>
              <w:bidi w:val="0"/>
              <w:spacing w:before="0" w:after="283"/>
              <w:jc w:val="left"/>
              <w:rPr/>
            </w:pPr>
            <w:r>
              <w:rPr/>
              <w:t>To be investigated — the rules/semantic routing and the citation relevance filter are not applied on this path or this persona.</w:t>
            </w:r>
          </w:p>
        </w:tc>
      </w:tr>
      <w:tr>
        <w:trPr/>
        <w:tc>
          <w:tcPr>
            <w:tcW w:w="1385" w:type="dxa"/>
            <w:tcBorders/>
            <w:vAlign w:val="center"/>
          </w:tcPr>
          <w:p>
            <w:pPr>
              <w:pStyle w:val="TableContents"/>
              <w:bidi w:val="0"/>
              <w:spacing w:before="0" w:after="283"/>
              <w:jc w:val="left"/>
              <w:rPr/>
            </w:pPr>
            <w:r>
              <w:rPr/>
              <w:t>Immediate correction</w:t>
            </w:r>
          </w:p>
        </w:tc>
        <w:tc>
          <w:tcPr>
            <w:tcW w:w="6168" w:type="dxa"/>
            <w:tcBorders/>
            <w:vAlign w:val="center"/>
          </w:tcPr>
          <w:p>
            <w:pPr>
              <w:pStyle w:val="TableContents"/>
              <w:bidi w:val="0"/>
              <w:spacing w:before="0" w:after="283"/>
              <w:jc w:val="left"/>
              <w:rPr/>
            </w:pPr>
            <w:r>
              <w:rPr/>
              <w:t>None yet.</w:t>
            </w:r>
          </w:p>
        </w:tc>
      </w:tr>
      <w:tr>
        <w:trPr/>
        <w:tc>
          <w:tcPr>
            <w:tcW w:w="1385" w:type="dxa"/>
            <w:tcBorders/>
            <w:vAlign w:val="center"/>
          </w:tcPr>
          <w:p>
            <w:pPr>
              <w:pStyle w:val="TableContents"/>
              <w:bidi w:val="0"/>
              <w:spacing w:before="0" w:after="283"/>
              <w:jc w:val="left"/>
              <w:rPr/>
            </w:pPr>
            <w:r>
              <w:rPr/>
              <w:t>Corrective action (proposed)</w:t>
            </w:r>
          </w:p>
        </w:tc>
        <w:tc>
          <w:tcPr>
            <w:tcW w:w="6168" w:type="dxa"/>
            <w:tcBorders/>
            <w:vAlign w:val="center"/>
          </w:tcPr>
          <w:p>
            <w:pPr>
              <w:pStyle w:val="TableContents"/>
              <w:bidi w:val="0"/>
              <w:spacing w:before="0" w:after="283"/>
              <w:jc w:val="left"/>
              <w:rPr/>
            </w:pPr>
            <w:r>
              <w:rPr/>
              <w:t xml:space="preserve">Investigate the </w:t>
            </w:r>
            <w:r>
              <w:rPr>
                <w:rStyle w:val="SourceText"/>
              </w:rPr>
              <w:t>/api/chat/ask</w:t>
            </w:r>
            <w:r>
              <w:rPr/>
              <w:t xml:space="preserve"> path; add RAG-103.2/103.3 as automated API tests.</w:t>
            </w:r>
          </w:p>
        </w:tc>
      </w:tr>
      <w:tr>
        <w:trPr/>
        <w:tc>
          <w:tcPr>
            <w:tcW w:w="1385" w:type="dxa"/>
            <w:tcBorders/>
            <w:vAlign w:val="center"/>
          </w:tcPr>
          <w:p>
            <w:pPr>
              <w:pStyle w:val="TableContents"/>
              <w:bidi w:val="0"/>
              <w:spacing w:before="0" w:after="283"/>
              <w:jc w:val="left"/>
              <w:rPr/>
            </w:pPr>
            <w:r>
              <w:rPr/>
              <w:t>Effectiveness verification</w:t>
            </w:r>
          </w:p>
        </w:tc>
        <w:tc>
          <w:tcPr>
            <w:tcW w:w="6168" w:type="dxa"/>
            <w:tcBorders/>
            <w:vAlign w:val="center"/>
          </w:tcPr>
          <w:p>
            <w:pPr>
              <w:pStyle w:val="TableContents"/>
              <w:bidi w:val="0"/>
              <w:spacing w:before="0" w:after="283"/>
              <w:jc w:val="left"/>
              <w:rPr/>
            </w:pPr>
            <w:r>
              <w:rPr/>
              <w:t>Pending.</w:t>
            </w:r>
          </w:p>
        </w:tc>
      </w:tr>
      <w:tr>
        <w:trPr/>
        <w:tc>
          <w:tcPr>
            <w:tcW w:w="1385" w:type="dxa"/>
            <w:tcBorders/>
            <w:vAlign w:val="center"/>
          </w:tcPr>
          <w:p>
            <w:pPr>
              <w:pStyle w:val="TableContents"/>
              <w:bidi w:val="0"/>
              <w:spacing w:before="0" w:after="283"/>
              <w:jc w:val="left"/>
              <w:rPr/>
            </w:pPr>
            <w:r>
              <w:rPr/>
              <w:t>Status</w:t>
            </w:r>
          </w:p>
        </w:tc>
        <w:tc>
          <w:tcPr>
            <w:tcW w:w="6168" w:type="dxa"/>
            <w:tcBorders/>
            <w:vAlign w:val="center"/>
          </w:tcPr>
          <w:p>
            <w:pPr>
              <w:pStyle w:val="TableContents"/>
              <w:bidi w:val="0"/>
              <w:spacing w:before="0" w:after="283"/>
              <w:jc w:val="left"/>
              <w:rPr/>
            </w:pPr>
            <w:r>
              <w:rPr>
                <w:rStyle w:val="Strong"/>
              </w:rPr>
              <w:t>OPEN</w:t>
            </w:r>
          </w:p>
        </w:tc>
      </w:tr>
    </w:tbl>
    <w:p>
      <w:pPr>
        <w:pStyle w:val="Heading3"/>
        <w:bidi w:val="0"/>
        <w:jc w:val="left"/>
        <w:rPr/>
      </w:pPr>
      <w:r>
        <w:rPr/>
        <w:t>NC-2026-015 — Export gateway does not detect an API-key format</w:t>
      </w:r>
    </w:p>
    <w:tbl>
      <w:tblPr>
        <w:tblW w:w="7553" w:type="dxa"/>
        <w:jc w:val="left"/>
        <w:tblInd w:w="0" w:type="dxa"/>
        <w:tblLayout w:type="fixed"/>
        <w:tblCellMar>
          <w:top w:w="28" w:type="dxa"/>
          <w:left w:w="28" w:type="dxa"/>
          <w:bottom w:w="28" w:type="dxa"/>
          <w:right w:w="28" w:type="dxa"/>
        </w:tblCellMar>
      </w:tblPr>
      <w:tblGrid>
        <w:gridCol w:w="1582"/>
        <w:gridCol w:w="5971"/>
      </w:tblGrid>
      <w:tr>
        <w:trPr>
          <w:tblHeader w:val="true"/>
        </w:trPr>
        <w:tc>
          <w:tcPr>
            <w:tcW w:w="1582" w:type="dxa"/>
            <w:tcBorders/>
            <w:vAlign w:val="center"/>
          </w:tcPr>
          <w:p>
            <w:pPr>
              <w:pStyle w:val="TableHeading"/>
              <w:suppressLineNumbers/>
              <w:shd w:fill="1F3A5F" w:val="clear"/>
              <w:bidi w:val="0"/>
              <w:spacing w:before="0" w:after="283"/>
              <w:jc w:val="center"/>
              <w:rPr/>
            </w:pPr>
            <w:r>
              <w:rPr/>
              <w:t>Field</w:t>
            </w:r>
          </w:p>
        </w:tc>
        <w:tc>
          <w:tcPr>
            <w:tcW w:w="5971" w:type="dxa"/>
            <w:tcBorders/>
            <w:vAlign w:val="center"/>
          </w:tcPr>
          <w:p>
            <w:pPr>
              <w:pStyle w:val="TableHeading"/>
              <w:suppressLineNumbers/>
              <w:shd w:fill="1F3A5F" w:val="clear"/>
              <w:bidi w:val="0"/>
              <w:spacing w:before="0" w:after="283"/>
              <w:jc w:val="center"/>
              <w:rPr/>
            </w:pPr>
            <w:r>
              <w:rPr/>
              <w:t>Entry</w:t>
            </w:r>
          </w:p>
        </w:tc>
      </w:tr>
      <w:tr>
        <w:trPr/>
        <w:tc>
          <w:tcPr>
            <w:tcW w:w="1582" w:type="dxa"/>
            <w:tcBorders/>
            <w:vAlign w:val="center"/>
          </w:tcPr>
          <w:p>
            <w:pPr>
              <w:pStyle w:val="TableContents"/>
              <w:bidi w:val="0"/>
              <w:spacing w:before="0" w:after="283"/>
              <w:jc w:val="left"/>
              <w:rPr/>
            </w:pPr>
            <w:r>
              <w:rPr/>
              <w:t>Date raised</w:t>
            </w:r>
          </w:p>
        </w:tc>
        <w:tc>
          <w:tcPr>
            <w:tcW w:w="5971" w:type="dxa"/>
            <w:tcBorders/>
            <w:vAlign w:val="center"/>
          </w:tcPr>
          <w:p>
            <w:pPr>
              <w:pStyle w:val="TableContents"/>
              <w:bidi w:val="0"/>
              <w:spacing w:before="0" w:after="283"/>
              <w:jc w:val="left"/>
              <w:rPr/>
            </w:pPr>
            <w:r>
              <w:rPr/>
              <w:t>2026-10-06</w:t>
            </w:r>
          </w:p>
        </w:tc>
      </w:tr>
      <w:tr>
        <w:trPr/>
        <w:tc>
          <w:tcPr>
            <w:tcW w:w="1582" w:type="dxa"/>
            <w:tcBorders/>
            <w:vAlign w:val="center"/>
          </w:tcPr>
          <w:p>
            <w:pPr>
              <w:pStyle w:val="TableContents"/>
              <w:bidi w:val="0"/>
              <w:spacing w:before="0" w:after="283"/>
              <w:jc w:val="left"/>
              <w:rPr/>
            </w:pPr>
            <w:r>
              <w:rPr/>
              <w:t>Raised by</w:t>
            </w:r>
          </w:p>
        </w:tc>
        <w:tc>
          <w:tcPr>
            <w:tcW w:w="5971" w:type="dxa"/>
            <w:tcBorders/>
            <w:vAlign w:val="center"/>
          </w:tcPr>
          <w:p>
            <w:pPr>
              <w:pStyle w:val="TableContents"/>
              <w:bidi w:val="0"/>
              <w:spacing w:before="0" w:after="283"/>
              <w:jc w:val="left"/>
              <w:rPr/>
            </w:pPr>
            <w:r>
              <w:rPr>
                <w:rStyle w:val="SourceText"/>
              </w:rPr>
              <w:t>________</w:t>
            </w:r>
            <w:r>
              <w:rPr/>
              <w:t xml:space="preserve"> (detected by test execution on 2026-10-06)</w:t>
            </w:r>
          </w:p>
        </w:tc>
      </w:tr>
      <w:tr>
        <w:trPr/>
        <w:tc>
          <w:tcPr>
            <w:tcW w:w="1582" w:type="dxa"/>
            <w:tcBorders/>
            <w:vAlign w:val="center"/>
          </w:tcPr>
          <w:p>
            <w:pPr>
              <w:pStyle w:val="TableContents"/>
              <w:bidi w:val="0"/>
              <w:spacing w:before="0" w:after="283"/>
              <w:jc w:val="left"/>
              <w:rPr/>
            </w:pPr>
            <w:r>
              <w:rPr/>
              <w:t>Source</w:t>
            </w:r>
          </w:p>
        </w:tc>
        <w:tc>
          <w:tcPr>
            <w:tcW w:w="5971" w:type="dxa"/>
            <w:tcBorders/>
            <w:vAlign w:val="center"/>
          </w:tcPr>
          <w:p>
            <w:pPr>
              <w:pStyle w:val="TableContents"/>
              <w:bidi w:val="0"/>
              <w:spacing w:before="0" w:after="283"/>
              <w:jc w:val="left"/>
              <w:rPr/>
            </w:pPr>
            <w:r>
              <w:rPr>
                <w:rStyle w:val="SourceText"/>
              </w:rPr>
              <w:t>TC-EM-EXP-108</w:t>
            </w:r>
            <w:r>
              <w:rPr/>
              <w:t xml:space="preserve"> step EXP-108.2</w:t>
            </w:r>
          </w:p>
        </w:tc>
      </w:tr>
      <w:tr>
        <w:trPr/>
        <w:tc>
          <w:tcPr>
            <w:tcW w:w="1582" w:type="dxa"/>
            <w:tcBorders/>
            <w:vAlign w:val="center"/>
          </w:tcPr>
          <w:p>
            <w:pPr>
              <w:pStyle w:val="TableContents"/>
              <w:bidi w:val="0"/>
              <w:spacing w:before="0" w:after="283"/>
              <w:jc w:val="left"/>
              <w:rPr/>
            </w:pPr>
            <w:r>
              <w:rPr/>
              <w:t>Severity</w:t>
            </w:r>
          </w:p>
        </w:tc>
        <w:tc>
          <w:tcPr>
            <w:tcW w:w="5971" w:type="dxa"/>
            <w:tcBorders/>
            <w:vAlign w:val="center"/>
          </w:tcPr>
          <w:p>
            <w:pPr>
              <w:pStyle w:val="TableContents"/>
              <w:bidi w:val="0"/>
              <w:spacing w:before="0" w:after="283"/>
              <w:jc w:val="left"/>
              <w:rPr/>
            </w:pPr>
            <w:r>
              <w:rPr>
                <w:rStyle w:val="Strong"/>
              </w:rPr>
              <w:t>S3</w:t>
            </w:r>
            <w:r>
              <w:rPr/>
              <w:t xml:space="preserve"> — a data-protection control partially not working</w:t>
            </w:r>
          </w:p>
        </w:tc>
      </w:tr>
      <w:tr>
        <w:trPr/>
        <w:tc>
          <w:tcPr>
            <w:tcW w:w="1582" w:type="dxa"/>
            <w:tcBorders/>
            <w:vAlign w:val="center"/>
          </w:tcPr>
          <w:p>
            <w:pPr>
              <w:pStyle w:val="TableContents"/>
              <w:bidi w:val="0"/>
              <w:spacing w:before="0" w:after="283"/>
              <w:jc w:val="left"/>
              <w:rPr/>
            </w:pPr>
            <w:r>
              <w:rPr/>
              <w:t>Description</w:t>
            </w:r>
          </w:p>
        </w:tc>
        <w:tc>
          <w:tcPr>
            <w:tcW w:w="5971" w:type="dxa"/>
            <w:tcBorders/>
            <w:vAlign w:val="center"/>
          </w:tcPr>
          <w:p>
            <w:pPr>
              <w:pStyle w:val="TableContents"/>
              <w:bidi w:val="0"/>
              <w:spacing w:before="0" w:after="283"/>
              <w:jc w:val="left"/>
              <w:rPr/>
            </w:pPr>
            <w:r>
              <w:rPr/>
              <w:t xml:space="preserve">With synthetic test values, the gateway detected and redacted the email address, phone number and SSN, but </w:t>
            </w:r>
            <w:r>
              <w:rPr>
                <w:rStyle w:val="Strong"/>
              </w:rPr>
              <w:t xml:space="preserve">did not detect the </w:t>
            </w:r>
            <w:r>
              <w:rPr>
                <w:rStyle w:val="SourceText"/>
              </w:rPr>
              <w:t>sk-test-…</w:t>
            </w:r>
            <w:r>
              <w:rPr>
                <w:rStyle w:val="Strong"/>
              </w:rPr>
              <w:t xml:space="preserve"> API key</w:t>
            </w:r>
            <w:r>
              <w:rPr/>
              <w:t>, which remained in the redacted copy.</w:t>
            </w:r>
          </w:p>
        </w:tc>
      </w:tr>
      <w:tr>
        <w:trPr/>
        <w:tc>
          <w:tcPr>
            <w:tcW w:w="1582" w:type="dxa"/>
            <w:tcBorders/>
            <w:vAlign w:val="center"/>
          </w:tcPr>
          <w:p>
            <w:pPr>
              <w:pStyle w:val="TableContents"/>
              <w:bidi w:val="0"/>
              <w:spacing w:before="0" w:after="283"/>
              <w:jc w:val="left"/>
              <w:rPr/>
            </w:pPr>
            <w:r>
              <w:rPr/>
              <w:t>Root cause (proposed)</w:t>
            </w:r>
          </w:p>
        </w:tc>
        <w:tc>
          <w:tcPr>
            <w:tcW w:w="5971" w:type="dxa"/>
            <w:tcBorders/>
            <w:vAlign w:val="center"/>
          </w:tcPr>
          <w:p>
            <w:pPr>
              <w:pStyle w:val="TableContents"/>
              <w:bidi w:val="0"/>
              <w:spacing w:before="0" w:after="283"/>
              <w:jc w:val="left"/>
              <w:rPr/>
            </w:pPr>
            <w:r>
              <w:rPr/>
              <w:t>The secret patterns do not cover this key format.</w:t>
            </w:r>
          </w:p>
        </w:tc>
      </w:tr>
      <w:tr>
        <w:trPr/>
        <w:tc>
          <w:tcPr>
            <w:tcW w:w="1582" w:type="dxa"/>
            <w:tcBorders/>
            <w:vAlign w:val="center"/>
          </w:tcPr>
          <w:p>
            <w:pPr>
              <w:pStyle w:val="TableContents"/>
              <w:bidi w:val="0"/>
              <w:spacing w:before="0" w:after="283"/>
              <w:jc w:val="left"/>
              <w:rPr/>
            </w:pPr>
            <w:r>
              <w:rPr/>
              <w:t>Immediate correction</w:t>
            </w:r>
          </w:p>
        </w:tc>
        <w:tc>
          <w:tcPr>
            <w:tcW w:w="5971" w:type="dxa"/>
            <w:tcBorders/>
            <w:vAlign w:val="center"/>
          </w:tcPr>
          <w:p>
            <w:pPr>
              <w:pStyle w:val="TableContents"/>
              <w:bidi w:val="0"/>
              <w:spacing w:before="0" w:after="283"/>
              <w:jc w:val="left"/>
              <w:rPr/>
            </w:pPr>
            <w:r>
              <w:rPr/>
              <w:t>None yet.</w:t>
            </w:r>
          </w:p>
        </w:tc>
      </w:tr>
      <w:tr>
        <w:trPr/>
        <w:tc>
          <w:tcPr>
            <w:tcW w:w="1582" w:type="dxa"/>
            <w:tcBorders/>
            <w:vAlign w:val="center"/>
          </w:tcPr>
          <w:p>
            <w:pPr>
              <w:pStyle w:val="TableContents"/>
              <w:bidi w:val="0"/>
              <w:spacing w:before="0" w:after="283"/>
              <w:jc w:val="left"/>
              <w:rPr/>
            </w:pPr>
            <w:r>
              <w:rPr/>
              <w:t>Corrective action (proposed)</w:t>
            </w:r>
          </w:p>
        </w:tc>
        <w:tc>
          <w:tcPr>
            <w:tcW w:w="5971" w:type="dxa"/>
            <w:tcBorders/>
            <w:vAlign w:val="center"/>
          </w:tcPr>
          <w:p>
            <w:pPr>
              <w:pStyle w:val="TableContents"/>
              <w:bidi w:val="0"/>
              <w:spacing w:before="0" w:after="283"/>
              <w:jc w:val="left"/>
              <w:rPr/>
            </w:pPr>
            <w:r>
              <w:rPr/>
              <w:t>Extend the secret patterns and keep a regression corpus of key formats under test.</w:t>
            </w:r>
          </w:p>
        </w:tc>
      </w:tr>
      <w:tr>
        <w:trPr/>
        <w:tc>
          <w:tcPr>
            <w:tcW w:w="1582" w:type="dxa"/>
            <w:tcBorders/>
            <w:vAlign w:val="center"/>
          </w:tcPr>
          <w:p>
            <w:pPr>
              <w:pStyle w:val="TableContents"/>
              <w:bidi w:val="0"/>
              <w:spacing w:before="0" w:after="283"/>
              <w:jc w:val="left"/>
              <w:rPr/>
            </w:pPr>
            <w:r>
              <w:rPr/>
              <w:t>Effectiveness verification</w:t>
            </w:r>
          </w:p>
        </w:tc>
        <w:tc>
          <w:tcPr>
            <w:tcW w:w="5971" w:type="dxa"/>
            <w:tcBorders/>
            <w:vAlign w:val="center"/>
          </w:tcPr>
          <w:p>
            <w:pPr>
              <w:pStyle w:val="TableContents"/>
              <w:bidi w:val="0"/>
              <w:spacing w:before="0" w:after="283"/>
              <w:jc w:val="left"/>
              <w:rPr/>
            </w:pPr>
            <w:r>
              <w:rPr/>
              <w:t>Pending — EXP-108.2 must show no sensitive value in the redacted copy.</w:t>
            </w:r>
          </w:p>
        </w:tc>
      </w:tr>
      <w:tr>
        <w:trPr/>
        <w:tc>
          <w:tcPr>
            <w:tcW w:w="1582" w:type="dxa"/>
            <w:tcBorders/>
            <w:vAlign w:val="center"/>
          </w:tcPr>
          <w:p>
            <w:pPr>
              <w:pStyle w:val="TableContents"/>
              <w:bidi w:val="0"/>
              <w:spacing w:before="0" w:after="283"/>
              <w:jc w:val="left"/>
              <w:rPr/>
            </w:pPr>
            <w:r>
              <w:rPr/>
              <w:t>Status</w:t>
            </w:r>
          </w:p>
        </w:tc>
        <w:tc>
          <w:tcPr>
            <w:tcW w:w="5971" w:type="dxa"/>
            <w:tcBorders/>
            <w:vAlign w:val="center"/>
          </w:tcPr>
          <w:p>
            <w:pPr>
              <w:pStyle w:val="TableContents"/>
              <w:bidi w:val="0"/>
              <w:spacing w:before="0" w:after="283"/>
              <w:jc w:val="left"/>
              <w:rPr/>
            </w:pPr>
            <w:r>
              <w:rPr>
                <w:rStyle w:val="Strong"/>
              </w:rPr>
              <w:t>OPEN</w:t>
            </w:r>
          </w:p>
        </w:tc>
      </w:tr>
    </w:tbl>
    <w:p>
      <w:pPr>
        <w:pStyle w:val="HorizontalLine"/>
        <w:bidi w:val="0"/>
        <w:jc w:val="left"/>
        <w:rPr/>
      </w:pPr>
      <w:r>
        <w:rPr/>
      </w:r>
    </w:p>
    <w:p>
      <w:pPr>
        <w:pStyle w:val="Heading2"/>
        <w:bidi w:val="0"/>
        <w:jc w:val="left"/>
        <w:rPr/>
      </w:pPr>
      <w:r>
        <w:rPr/>
        <w:t>Section B (continued) — summary table</w:t>
      </w:r>
    </w:p>
    <w:tbl>
      <w:tblPr>
        <w:tblW w:w="7553" w:type="dxa"/>
        <w:jc w:val="left"/>
        <w:tblInd w:w="0" w:type="dxa"/>
        <w:tblLayout w:type="fixed"/>
        <w:tblCellMar>
          <w:top w:w="28" w:type="dxa"/>
          <w:left w:w="28" w:type="dxa"/>
          <w:bottom w:w="28" w:type="dxa"/>
          <w:right w:w="28" w:type="dxa"/>
        </w:tblCellMar>
      </w:tblPr>
      <w:tblGrid>
        <w:gridCol w:w="556"/>
        <w:gridCol w:w="631"/>
        <w:gridCol w:w="1261"/>
        <w:gridCol w:w="796"/>
        <w:gridCol w:w="1171"/>
        <w:gridCol w:w="661"/>
        <w:gridCol w:w="1126"/>
        <w:gridCol w:w="1351"/>
      </w:tblGrid>
      <w:tr>
        <w:trPr>
          <w:tblHeader w:val="true"/>
        </w:trPr>
        <w:tc>
          <w:tcPr>
            <w:tcW w:w="556" w:type="dxa"/>
            <w:tcBorders/>
            <w:vAlign w:val="center"/>
          </w:tcPr>
          <w:p>
            <w:pPr>
              <w:pStyle w:val="TableHeading"/>
              <w:suppressLineNumbers/>
              <w:shd w:fill="1F3A5F" w:val="clear"/>
              <w:bidi w:val="0"/>
              <w:spacing w:before="0" w:after="283"/>
              <w:jc w:val="center"/>
              <w:rPr/>
            </w:pPr>
            <w:r>
              <w:rPr/>
              <w:t>NC ID</w:t>
            </w:r>
          </w:p>
        </w:tc>
        <w:tc>
          <w:tcPr>
            <w:tcW w:w="631" w:type="dxa"/>
            <w:tcBorders/>
            <w:vAlign w:val="center"/>
          </w:tcPr>
          <w:p>
            <w:pPr>
              <w:pStyle w:val="TableHeading"/>
              <w:suppressLineNumbers/>
              <w:shd w:fill="1F3A5F" w:val="clear"/>
              <w:bidi w:val="0"/>
              <w:spacing w:before="0" w:after="283"/>
              <w:jc w:val="center"/>
              <w:rPr/>
            </w:pPr>
            <w:r>
              <w:rPr/>
              <w:t>Date raised</w:t>
            </w:r>
          </w:p>
        </w:tc>
        <w:tc>
          <w:tcPr>
            <w:tcW w:w="1261" w:type="dxa"/>
            <w:tcBorders/>
            <w:vAlign w:val="center"/>
          </w:tcPr>
          <w:p>
            <w:pPr>
              <w:pStyle w:val="TableHeading"/>
              <w:suppressLineNumbers/>
              <w:shd w:fill="1F3A5F" w:val="clear"/>
              <w:bidi w:val="0"/>
              <w:spacing w:before="0" w:after="283"/>
              <w:jc w:val="center"/>
              <w:rPr/>
            </w:pPr>
            <w:r>
              <w:rPr/>
              <w:t>Source</w:t>
            </w:r>
          </w:p>
        </w:tc>
        <w:tc>
          <w:tcPr>
            <w:tcW w:w="796" w:type="dxa"/>
            <w:tcBorders/>
            <w:vAlign w:val="center"/>
          </w:tcPr>
          <w:p>
            <w:pPr>
              <w:pStyle w:val="TableHeading"/>
              <w:suppressLineNumbers/>
              <w:shd w:fill="1F3A5F" w:val="clear"/>
              <w:bidi w:val="0"/>
              <w:spacing w:before="0" w:after="283"/>
              <w:jc w:val="center"/>
              <w:rPr/>
            </w:pPr>
            <w:r>
              <w:rPr/>
              <w:t>Severity</w:t>
            </w:r>
          </w:p>
        </w:tc>
        <w:tc>
          <w:tcPr>
            <w:tcW w:w="1171" w:type="dxa"/>
            <w:tcBorders/>
            <w:vAlign w:val="center"/>
          </w:tcPr>
          <w:p>
            <w:pPr>
              <w:pStyle w:val="TableHeading"/>
              <w:suppressLineNumbers/>
              <w:shd w:fill="1F3A5F" w:val="clear"/>
              <w:bidi w:val="0"/>
              <w:spacing w:before="0" w:after="283"/>
              <w:jc w:val="center"/>
              <w:rPr/>
            </w:pPr>
            <w:r>
              <w:rPr/>
              <w:t>Description</w:t>
            </w:r>
          </w:p>
        </w:tc>
        <w:tc>
          <w:tcPr>
            <w:tcW w:w="661" w:type="dxa"/>
            <w:tcBorders/>
            <w:vAlign w:val="center"/>
          </w:tcPr>
          <w:p>
            <w:pPr>
              <w:pStyle w:val="TableHeading"/>
              <w:suppressLineNumbers/>
              <w:shd w:fill="1F3A5F" w:val="clear"/>
              <w:bidi w:val="0"/>
              <w:spacing w:before="0" w:after="283"/>
              <w:jc w:val="center"/>
              <w:rPr/>
            </w:pPr>
            <w:r>
              <w:rPr/>
              <w:t>Owner</w:t>
            </w:r>
          </w:p>
        </w:tc>
        <w:tc>
          <w:tcPr>
            <w:tcW w:w="1126" w:type="dxa"/>
            <w:tcBorders/>
            <w:vAlign w:val="center"/>
          </w:tcPr>
          <w:p>
            <w:pPr>
              <w:pStyle w:val="TableHeading"/>
              <w:suppressLineNumbers/>
              <w:shd w:fill="1F3A5F" w:val="clear"/>
              <w:bidi w:val="0"/>
              <w:spacing w:before="0" w:after="283"/>
              <w:jc w:val="center"/>
              <w:rPr/>
            </w:pPr>
            <w:r>
              <w:rPr/>
              <w:t>Status</w:t>
            </w:r>
          </w:p>
        </w:tc>
        <w:tc>
          <w:tcPr>
            <w:tcW w:w="1351" w:type="dxa"/>
            <w:tcBorders/>
            <w:vAlign w:val="center"/>
          </w:tcPr>
          <w:p>
            <w:pPr>
              <w:pStyle w:val="TableHeading"/>
              <w:suppressLineNumbers/>
              <w:shd w:fill="1F3A5F" w:val="clear"/>
              <w:bidi w:val="0"/>
              <w:spacing w:before="0" w:after="283"/>
              <w:jc w:val="center"/>
              <w:rPr/>
            </w:pPr>
            <w:r>
              <w:rPr/>
              <w:t>Closed (effectiveness verified)</w:t>
            </w:r>
          </w:p>
        </w:tc>
      </w:tr>
      <w:tr>
        <w:trPr/>
        <w:tc>
          <w:tcPr>
            <w:tcW w:w="556" w:type="dxa"/>
            <w:tcBorders/>
            <w:vAlign w:val="center"/>
          </w:tcPr>
          <w:p>
            <w:pPr>
              <w:pStyle w:val="TableContents"/>
              <w:bidi w:val="0"/>
              <w:spacing w:before="0" w:after="283"/>
              <w:jc w:val="left"/>
              <w:rPr/>
            </w:pPr>
            <w:r>
              <w:rPr/>
              <w:t>NC-2026-008</w:t>
            </w:r>
          </w:p>
        </w:tc>
        <w:tc>
          <w:tcPr>
            <w:tcW w:w="631" w:type="dxa"/>
            <w:tcBorders/>
            <w:vAlign w:val="center"/>
          </w:tcPr>
          <w:p>
            <w:pPr>
              <w:pStyle w:val="TableContents"/>
              <w:bidi w:val="0"/>
              <w:spacing w:before="0" w:after="283"/>
              <w:jc w:val="left"/>
              <w:rPr/>
            </w:pPr>
            <w:r>
              <w:rPr/>
              <w:t>2026-09-22</w:t>
            </w:r>
          </w:p>
        </w:tc>
        <w:tc>
          <w:tcPr>
            <w:tcW w:w="1261" w:type="dxa"/>
            <w:tcBorders/>
            <w:vAlign w:val="center"/>
          </w:tcPr>
          <w:p>
            <w:pPr>
              <w:pStyle w:val="TableContents"/>
              <w:bidi w:val="0"/>
              <w:spacing w:before="0" w:after="283"/>
              <w:jc w:val="left"/>
              <w:rPr/>
            </w:pPr>
            <w:r>
              <w:rPr/>
              <w:t>Measurement</w:t>
            </w:r>
          </w:p>
        </w:tc>
        <w:tc>
          <w:tcPr>
            <w:tcW w:w="796" w:type="dxa"/>
            <w:tcBorders/>
            <w:vAlign w:val="center"/>
          </w:tcPr>
          <w:p>
            <w:pPr>
              <w:pStyle w:val="TableContents"/>
              <w:bidi w:val="0"/>
              <w:spacing w:before="0" w:after="283"/>
              <w:jc w:val="left"/>
              <w:rPr/>
            </w:pPr>
            <w:r>
              <w:rPr/>
              <w:t>S2</w:t>
            </w:r>
          </w:p>
        </w:tc>
        <w:tc>
          <w:tcPr>
            <w:tcW w:w="1171" w:type="dxa"/>
            <w:tcBorders/>
            <w:vAlign w:val="center"/>
          </w:tcPr>
          <w:p>
            <w:pPr>
              <w:pStyle w:val="TableContents"/>
              <w:bidi w:val="0"/>
              <w:spacing w:before="0" w:after="283"/>
              <w:jc w:val="left"/>
              <w:rPr/>
            </w:pPr>
            <w:r>
              <w:rPr/>
              <w:t>Golden evaluation corpus absent — instrument inoperable</w:t>
            </w:r>
          </w:p>
        </w:tc>
        <w:tc>
          <w:tcPr>
            <w:tcW w:w="661" w:type="dxa"/>
            <w:tcBorders/>
            <w:vAlign w:val="center"/>
          </w:tcPr>
          <w:p>
            <w:pPr>
              <w:pStyle w:val="TableContents"/>
              <w:bidi w:val="0"/>
              <w:spacing w:before="0" w:after="283"/>
              <w:jc w:val="left"/>
              <w:rPr/>
            </w:pPr>
            <w:r>
              <w:rPr>
                <w:rStyle w:val="SourceText"/>
              </w:rPr>
              <w:t>________</w:t>
            </w:r>
          </w:p>
        </w:tc>
        <w:tc>
          <w:tcPr>
            <w:tcW w:w="1126" w:type="dxa"/>
            <w:tcBorders/>
            <w:vAlign w:val="center"/>
          </w:tcPr>
          <w:p>
            <w:pPr>
              <w:pStyle w:val="TableContents"/>
              <w:bidi w:val="0"/>
              <w:spacing w:before="0" w:after="283"/>
              <w:jc w:val="left"/>
              <w:rPr/>
            </w:pPr>
            <w:r>
              <w:rPr>
                <w:rStyle w:val="Strong"/>
              </w:rPr>
              <w:t>Open</w:t>
            </w:r>
          </w:p>
        </w:tc>
        <w:tc>
          <w:tcPr>
            <w:tcW w:w="1351" w:type="dxa"/>
            <w:tcBorders/>
            <w:vAlign w:val="center"/>
          </w:tcPr>
          <w:p>
            <w:pPr>
              <w:pStyle w:val="TableContents"/>
              <w:bidi w:val="0"/>
              <w:spacing w:before="0" w:after="283"/>
              <w:jc w:val="left"/>
              <w:rPr/>
            </w:pPr>
            <w:r>
              <w:rPr/>
              <w:t>—</w:t>
            </w:r>
          </w:p>
        </w:tc>
      </w:tr>
      <w:tr>
        <w:trPr/>
        <w:tc>
          <w:tcPr>
            <w:tcW w:w="556" w:type="dxa"/>
            <w:tcBorders/>
            <w:vAlign w:val="center"/>
          </w:tcPr>
          <w:p>
            <w:pPr>
              <w:pStyle w:val="TableContents"/>
              <w:bidi w:val="0"/>
              <w:spacing w:before="0" w:after="283"/>
              <w:jc w:val="left"/>
              <w:rPr/>
            </w:pPr>
            <w:r>
              <w:rPr/>
              <w:t>NC-2026-009</w:t>
            </w:r>
          </w:p>
        </w:tc>
        <w:tc>
          <w:tcPr>
            <w:tcW w:w="631" w:type="dxa"/>
            <w:tcBorders/>
            <w:vAlign w:val="center"/>
          </w:tcPr>
          <w:p>
            <w:pPr>
              <w:pStyle w:val="TableContents"/>
              <w:bidi w:val="0"/>
              <w:spacing w:before="0" w:after="283"/>
              <w:jc w:val="left"/>
              <w:rPr/>
            </w:pPr>
            <w:r>
              <w:rPr/>
              <w:t>2026-10-06</w:t>
            </w:r>
          </w:p>
        </w:tc>
        <w:tc>
          <w:tcPr>
            <w:tcW w:w="1261" w:type="dxa"/>
            <w:tcBorders/>
            <w:vAlign w:val="center"/>
          </w:tcPr>
          <w:p>
            <w:pPr>
              <w:pStyle w:val="TableContents"/>
              <w:bidi w:val="0"/>
              <w:spacing w:before="0" w:after="283"/>
              <w:jc w:val="left"/>
              <w:rPr/>
            </w:pPr>
            <w:r>
              <w:rPr/>
              <w:t>Health check</w:t>
            </w:r>
          </w:p>
        </w:tc>
        <w:tc>
          <w:tcPr>
            <w:tcW w:w="796" w:type="dxa"/>
            <w:tcBorders/>
            <w:vAlign w:val="center"/>
          </w:tcPr>
          <w:p>
            <w:pPr>
              <w:pStyle w:val="TableContents"/>
              <w:bidi w:val="0"/>
              <w:spacing w:before="0" w:after="283"/>
              <w:jc w:val="left"/>
              <w:rPr/>
            </w:pPr>
            <w:r>
              <w:rPr/>
              <w:t>S2</w:t>
            </w:r>
          </w:p>
        </w:tc>
        <w:tc>
          <w:tcPr>
            <w:tcW w:w="1171" w:type="dxa"/>
            <w:tcBorders/>
            <w:vAlign w:val="center"/>
          </w:tcPr>
          <w:p>
            <w:pPr>
              <w:pStyle w:val="TableContents"/>
              <w:bidi w:val="0"/>
              <w:spacing w:before="0" w:after="283"/>
              <w:jc w:val="left"/>
              <w:rPr/>
            </w:pPr>
            <w:r>
              <w:rPr/>
              <w:t xml:space="preserve">Public reference instance has no access control (no Access, </w:t>
            </w:r>
            <w:r>
              <w:rPr>
                <w:rStyle w:val="SourceText"/>
              </w:rPr>
              <w:t>AUTH_ENABLED=0</w:t>
            </w:r>
            <w:r>
              <w:rPr/>
              <w:t>)</w:t>
            </w:r>
          </w:p>
        </w:tc>
        <w:tc>
          <w:tcPr>
            <w:tcW w:w="661" w:type="dxa"/>
            <w:tcBorders/>
            <w:vAlign w:val="center"/>
          </w:tcPr>
          <w:p>
            <w:pPr>
              <w:pStyle w:val="TableContents"/>
              <w:bidi w:val="0"/>
              <w:spacing w:before="0" w:after="283"/>
              <w:jc w:val="left"/>
              <w:rPr/>
            </w:pPr>
            <w:r>
              <w:rPr>
                <w:rStyle w:val="SourceText"/>
              </w:rPr>
              <w:t>________</w:t>
            </w:r>
          </w:p>
        </w:tc>
        <w:tc>
          <w:tcPr>
            <w:tcW w:w="1126" w:type="dxa"/>
            <w:tcBorders/>
            <w:vAlign w:val="center"/>
          </w:tcPr>
          <w:p>
            <w:pPr>
              <w:pStyle w:val="TableContents"/>
              <w:bidi w:val="0"/>
              <w:spacing w:before="0" w:after="283"/>
              <w:jc w:val="left"/>
              <w:rPr/>
            </w:pPr>
            <w:r>
              <w:rPr>
                <w:rStyle w:val="Strong"/>
              </w:rPr>
              <w:t>Open</w:t>
            </w:r>
            <w:r>
              <w:rPr/>
              <w:t xml:space="preserve"> — correction verified, actions pending</w:t>
            </w:r>
          </w:p>
        </w:tc>
        <w:tc>
          <w:tcPr>
            <w:tcW w:w="1351" w:type="dxa"/>
            <w:tcBorders/>
            <w:vAlign w:val="center"/>
          </w:tcPr>
          <w:p>
            <w:pPr>
              <w:pStyle w:val="TableContents"/>
              <w:bidi w:val="0"/>
              <w:spacing w:before="0" w:after="283"/>
              <w:jc w:val="left"/>
              <w:rPr/>
            </w:pPr>
            <w:r>
              <w:rPr/>
              <w:t>—</w:t>
            </w:r>
          </w:p>
        </w:tc>
      </w:tr>
      <w:tr>
        <w:trPr/>
        <w:tc>
          <w:tcPr>
            <w:tcW w:w="556" w:type="dxa"/>
            <w:tcBorders/>
            <w:vAlign w:val="center"/>
          </w:tcPr>
          <w:p>
            <w:pPr>
              <w:pStyle w:val="TableContents"/>
              <w:bidi w:val="0"/>
              <w:spacing w:before="0" w:after="283"/>
              <w:jc w:val="left"/>
              <w:rPr/>
            </w:pPr>
            <w:r>
              <w:rPr/>
              <w:t>NC-2026-010</w:t>
            </w:r>
          </w:p>
        </w:tc>
        <w:tc>
          <w:tcPr>
            <w:tcW w:w="631" w:type="dxa"/>
            <w:tcBorders/>
            <w:vAlign w:val="center"/>
          </w:tcPr>
          <w:p>
            <w:pPr>
              <w:pStyle w:val="TableContents"/>
              <w:bidi w:val="0"/>
              <w:spacing w:before="0" w:after="283"/>
              <w:jc w:val="left"/>
              <w:rPr/>
            </w:pPr>
            <w:r>
              <w:rPr/>
              <w:t>2026-10-06</w:t>
            </w:r>
          </w:p>
        </w:tc>
        <w:tc>
          <w:tcPr>
            <w:tcW w:w="1261" w:type="dxa"/>
            <w:tcBorders/>
            <w:vAlign w:val="center"/>
          </w:tcPr>
          <w:p>
            <w:pPr>
              <w:pStyle w:val="TableContents"/>
              <w:bidi w:val="0"/>
              <w:spacing w:before="0" w:after="283"/>
              <w:jc w:val="left"/>
              <w:rPr/>
            </w:pPr>
            <w:r>
              <w:rPr/>
              <w:t>Health check</w:t>
            </w:r>
          </w:p>
        </w:tc>
        <w:tc>
          <w:tcPr>
            <w:tcW w:w="796" w:type="dxa"/>
            <w:tcBorders/>
            <w:vAlign w:val="center"/>
          </w:tcPr>
          <w:p>
            <w:pPr>
              <w:pStyle w:val="TableContents"/>
              <w:bidi w:val="0"/>
              <w:spacing w:before="0" w:after="283"/>
              <w:jc w:val="left"/>
              <w:rPr/>
            </w:pPr>
            <w:r>
              <w:rPr/>
              <w:t>S3</w:t>
            </w:r>
          </w:p>
        </w:tc>
        <w:tc>
          <w:tcPr>
            <w:tcW w:w="1171" w:type="dxa"/>
            <w:tcBorders/>
            <w:vAlign w:val="center"/>
          </w:tcPr>
          <w:p>
            <w:pPr>
              <w:pStyle w:val="TableContents"/>
              <w:bidi w:val="0"/>
              <w:spacing w:before="0" w:after="283"/>
              <w:jc w:val="left"/>
              <w:rPr/>
            </w:pPr>
            <w:r>
              <w:rPr/>
              <w:t xml:space="preserve">Unit tests and type-check failing undetected; </w:t>
            </w:r>
            <w:r>
              <w:rPr>
                <w:rStyle w:val="SourceText"/>
              </w:rPr>
              <w:t>v1.4.0</w:t>
            </w:r>
            <w:r>
              <w:rPr/>
              <w:t xml:space="preserve"> tagged with them failing</w:t>
            </w:r>
          </w:p>
        </w:tc>
        <w:tc>
          <w:tcPr>
            <w:tcW w:w="661" w:type="dxa"/>
            <w:tcBorders/>
            <w:vAlign w:val="center"/>
          </w:tcPr>
          <w:p>
            <w:pPr>
              <w:pStyle w:val="TableContents"/>
              <w:bidi w:val="0"/>
              <w:spacing w:before="0" w:after="283"/>
              <w:jc w:val="left"/>
              <w:rPr/>
            </w:pPr>
            <w:r>
              <w:rPr>
                <w:rStyle w:val="SourceText"/>
              </w:rPr>
              <w:t>________</w:t>
            </w:r>
          </w:p>
        </w:tc>
        <w:tc>
          <w:tcPr>
            <w:tcW w:w="1126" w:type="dxa"/>
            <w:tcBorders/>
            <w:vAlign w:val="center"/>
          </w:tcPr>
          <w:p>
            <w:pPr>
              <w:pStyle w:val="TableContents"/>
              <w:bidi w:val="0"/>
              <w:spacing w:before="0" w:after="283"/>
              <w:jc w:val="left"/>
              <w:rPr/>
            </w:pPr>
            <w:r>
              <w:rPr>
                <w:rStyle w:val="Strong"/>
              </w:rPr>
              <w:t>Open</w:t>
            </w:r>
            <w:r>
              <w:rPr/>
              <w:t xml:space="preserve"> — correction verified, CI pending</w:t>
            </w:r>
          </w:p>
        </w:tc>
        <w:tc>
          <w:tcPr>
            <w:tcW w:w="1351" w:type="dxa"/>
            <w:tcBorders/>
            <w:vAlign w:val="center"/>
          </w:tcPr>
          <w:p>
            <w:pPr>
              <w:pStyle w:val="TableContents"/>
              <w:bidi w:val="0"/>
              <w:spacing w:before="0" w:after="283"/>
              <w:jc w:val="left"/>
              <w:rPr/>
            </w:pPr>
            <w:r>
              <w:rPr/>
              <w:t>—</w:t>
            </w:r>
          </w:p>
        </w:tc>
      </w:tr>
      <w:tr>
        <w:trPr/>
        <w:tc>
          <w:tcPr>
            <w:tcW w:w="556" w:type="dxa"/>
            <w:tcBorders/>
            <w:vAlign w:val="center"/>
          </w:tcPr>
          <w:p>
            <w:pPr>
              <w:pStyle w:val="TableContents"/>
              <w:bidi w:val="0"/>
              <w:spacing w:before="0" w:after="283"/>
              <w:jc w:val="left"/>
              <w:rPr/>
            </w:pPr>
            <w:r>
              <w:rPr/>
              <w:t>NC-2026-011</w:t>
            </w:r>
          </w:p>
        </w:tc>
        <w:tc>
          <w:tcPr>
            <w:tcW w:w="631" w:type="dxa"/>
            <w:tcBorders/>
            <w:vAlign w:val="center"/>
          </w:tcPr>
          <w:p>
            <w:pPr>
              <w:pStyle w:val="TableContents"/>
              <w:bidi w:val="0"/>
              <w:spacing w:before="0" w:after="283"/>
              <w:jc w:val="left"/>
              <w:rPr/>
            </w:pPr>
            <w:r>
              <w:rPr/>
              <w:t>2026-10-06</w:t>
            </w:r>
          </w:p>
        </w:tc>
        <w:tc>
          <w:tcPr>
            <w:tcW w:w="1261" w:type="dxa"/>
            <w:tcBorders/>
            <w:vAlign w:val="center"/>
          </w:tcPr>
          <w:p>
            <w:pPr>
              <w:pStyle w:val="TableContents"/>
              <w:bidi w:val="0"/>
              <w:spacing w:before="0" w:after="283"/>
              <w:jc w:val="left"/>
              <w:rPr/>
            </w:pPr>
            <w:r>
              <w:rPr/>
              <w:t>Change control</w:t>
            </w:r>
          </w:p>
        </w:tc>
        <w:tc>
          <w:tcPr>
            <w:tcW w:w="796" w:type="dxa"/>
            <w:tcBorders/>
            <w:vAlign w:val="center"/>
          </w:tcPr>
          <w:p>
            <w:pPr>
              <w:pStyle w:val="TableContents"/>
              <w:bidi w:val="0"/>
              <w:spacing w:before="0" w:after="283"/>
              <w:jc w:val="left"/>
              <w:rPr/>
            </w:pPr>
            <w:r>
              <w:rPr/>
              <w:t>S3</w:t>
            </w:r>
          </w:p>
        </w:tc>
        <w:tc>
          <w:tcPr>
            <w:tcW w:w="1171" w:type="dxa"/>
            <w:tcBorders/>
            <w:vAlign w:val="center"/>
          </w:tcPr>
          <w:p>
            <w:pPr>
              <w:pStyle w:val="TableContents"/>
              <w:bidi w:val="0"/>
              <w:spacing w:before="0" w:after="283"/>
              <w:jc w:val="left"/>
              <w:rPr/>
            </w:pPr>
            <w:r>
              <w:rPr/>
              <w:t>Deployed code only in container writable layers</w:t>
            </w:r>
          </w:p>
        </w:tc>
        <w:tc>
          <w:tcPr>
            <w:tcW w:w="661" w:type="dxa"/>
            <w:tcBorders/>
            <w:vAlign w:val="center"/>
          </w:tcPr>
          <w:p>
            <w:pPr>
              <w:pStyle w:val="TableContents"/>
              <w:bidi w:val="0"/>
              <w:spacing w:before="0" w:after="283"/>
              <w:jc w:val="left"/>
              <w:rPr/>
            </w:pPr>
            <w:r>
              <w:rPr>
                <w:rStyle w:val="SourceText"/>
              </w:rPr>
              <w:t>________</w:t>
            </w:r>
          </w:p>
        </w:tc>
        <w:tc>
          <w:tcPr>
            <w:tcW w:w="1126" w:type="dxa"/>
            <w:tcBorders/>
            <w:vAlign w:val="center"/>
          </w:tcPr>
          <w:p>
            <w:pPr>
              <w:pStyle w:val="TableContents"/>
              <w:bidi w:val="0"/>
              <w:spacing w:before="0" w:after="283"/>
              <w:jc w:val="left"/>
              <w:rPr/>
            </w:pPr>
            <w:r>
              <w:rPr>
                <w:rStyle w:val="Strong"/>
              </w:rPr>
              <w:t>Open</w:t>
            </w:r>
            <w:r>
              <w:rPr/>
              <w:t xml:space="preserve"> — correction verified</w:t>
            </w:r>
          </w:p>
        </w:tc>
        <w:tc>
          <w:tcPr>
            <w:tcW w:w="1351" w:type="dxa"/>
            <w:tcBorders/>
            <w:vAlign w:val="center"/>
          </w:tcPr>
          <w:p>
            <w:pPr>
              <w:pStyle w:val="TableContents"/>
              <w:bidi w:val="0"/>
              <w:spacing w:before="0" w:after="283"/>
              <w:jc w:val="left"/>
              <w:rPr/>
            </w:pPr>
            <w:r>
              <w:rPr/>
              <w:t>—</w:t>
            </w:r>
          </w:p>
        </w:tc>
      </w:tr>
      <w:tr>
        <w:trPr/>
        <w:tc>
          <w:tcPr>
            <w:tcW w:w="556" w:type="dxa"/>
            <w:tcBorders/>
            <w:vAlign w:val="center"/>
          </w:tcPr>
          <w:p>
            <w:pPr>
              <w:pStyle w:val="TableContents"/>
              <w:bidi w:val="0"/>
              <w:spacing w:before="0" w:after="283"/>
              <w:jc w:val="left"/>
              <w:rPr/>
            </w:pPr>
            <w:r>
              <w:rPr/>
              <w:t>NC-2026-012</w:t>
            </w:r>
          </w:p>
        </w:tc>
        <w:tc>
          <w:tcPr>
            <w:tcW w:w="631" w:type="dxa"/>
            <w:tcBorders/>
            <w:vAlign w:val="center"/>
          </w:tcPr>
          <w:p>
            <w:pPr>
              <w:pStyle w:val="TableContents"/>
              <w:bidi w:val="0"/>
              <w:spacing w:before="0" w:after="283"/>
              <w:jc w:val="left"/>
              <w:rPr/>
            </w:pPr>
            <w:r>
              <w:rPr/>
              <w:t>2026-10-06</w:t>
            </w:r>
          </w:p>
        </w:tc>
        <w:tc>
          <w:tcPr>
            <w:tcW w:w="1261" w:type="dxa"/>
            <w:tcBorders/>
            <w:vAlign w:val="center"/>
          </w:tcPr>
          <w:p>
            <w:pPr>
              <w:pStyle w:val="TableContents"/>
              <w:bidi w:val="0"/>
              <w:spacing w:before="0" w:after="283"/>
              <w:jc w:val="left"/>
              <w:rPr/>
            </w:pPr>
            <w:r>
              <w:rPr/>
              <w:t>Test TC-EM-AUTH-101</w:t>
            </w:r>
          </w:p>
        </w:tc>
        <w:tc>
          <w:tcPr>
            <w:tcW w:w="796" w:type="dxa"/>
            <w:tcBorders/>
            <w:vAlign w:val="center"/>
          </w:tcPr>
          <w:p>
            <w:pPr>
              <w:pStyle w:val="TableContents"/>
              <w:bidi w:val="0"/>
              <w:spacing w:before="0" w:after="283"/>
              <w:jc w:val="left"/>
              <w:rPr/>
            </w:pPr>
            <w:r>
              <w:rPr/>
              <w:t>S3</w:t>
            </w:r>
          </w:p>
        </w:tc>
        <w:tc>
          <w:tcPr>
            <w:tcW w:w="1171" w:type="dxa"/>
            <w:tcBorders/>
            <w:vAlign w:val="center"/>
          </w:tcPr>
          <w:p>
            <w:pPr>
              <w:pStyle w:val="TableContents"/>
              <w:bidi w:val="0"/>
              <w:spacing w:before="0" w:after="283"/>
              <w:jc w:val="left"/>
              <w:rPr/>
            </w:pPr>
            <w:r>
              <w:rPr/>
              <w:t>Logout does not revoke the session token</w:t>
            </w:r>
          </w:p>
        </w:tc>
        <w:tc>
          <w:tcPr>
            <w:tcW w:w="661" w:type="dxa"/>
            <w:tcBorders/>
            <w:vAlign w:val="center"/>
          </w:tcPr>
          <w:p>
            <w:pPr>
              <w:pStyle w:val="TableContents"/>
              <w:bidi w:val="0"/>
              <w:spacing w:before="0" w:after="283"/>
              <w:jc w:val="left"/>
              <w:rPr/>
            </w:pPr>
            <w:r>
              <w:rPr>
                <w:rStyle w:val="SourceText"/>
              </w:rPr>
              <w:t>________</w:t>
            </w:r>
          </w:p>
        </w:tc>
        <w:tc>
          <w:tcPr>
            <w:tcW w:w="1126" w:type="dxa"/>
            <w:tcBorders/>
            <w:vAlign w:val="center"/>
          </w:tcPr>
          <w:p>
            <w:pPr>
              <w:pStyle w:val="TableContents"/>
              <w:bidi w:val="0"/>
              <w:spacing w:before="0" w:after="283"/>
              <w:jc w:val="left"/>
              <w:rPr/>
            </w:pPr>
            <w:r>
              <w:rPr>
                <w:rStyle w:val="Strong"/>
              </w:rPr>
              <w:t>Open</w:t>
            </w:r>
          </w:p>
        </w:tc>
        <w:tc>
          <w:tcPr>
            <w:tcW w:w="1351" w:type="dxa"/>
            <w:tcBorders/>
            <w:vAlign w:val="center"/>
          </w:tcPr>
          <w:p>
            <w:pPr>
              <w:pStyle w:val="TableContents"/>
              <w:bidi w:val="0"/>
              <w:spacing w:before="0" w:after="283"/>
              <w:jc w:val="left"/>
              <w:rPr/>
            </w:pPr>
            <w:r>
              <w:rPr/>
              <w:t>—</w:t>
            </w:r>
          </w:p>
        </w:tc>
      </w:tr>
      <w:tr>
        <w:trPr/>
        <w:tc>
          <w:tcPr>
            <w:tcW w:w="556" w:type="dxa"/>
            <w:tcBorders/>
            <w:vAlign w:val="center"/>
          </w:tcPr>
          <w:p>
            <w:pPr>
              <w:pStyle w:val="TableContents"/>
              <w:bidi w:val="0"/>
              <w:spacing w:before="0" w:after="283"/>
              <w:jc w:val="left"/>
              <w:rPr/>
            </w:pPr>
            <w:r>
              <w:rPr/>
              <w:t>NC-2026-013</w:t>
            </w:r>
          </w:p>
        </w:tc>
        <w:tc>
          <w:tcPr>
            <w:tcW w:w="631" w:type="dxa"/>
            <w:tcBorders/>
            <w:vAlign w:val="center"/>
          </w:tcPr>
          <w:p>
            <w:pPr>
              <w:pStyle w:val="TableContents"/>
              <w:bidi w:val="0"/>
              <w:spacing w:before="0" w:after="283"/>
              <w:jc w:val="left"/>
              <w:rPr/>
            </w:pPr>
            <w:r>
              <w:rPr/>
              <w:t>2026-10-06</w:t>
            </w:r>
          </w:p>
        </w:tc>
        <w:tc>
          <w:tcPr>
            <w:tcW w:w="1261" w:type="dxa"/>
            <w:tcBorders/>
            <w:vAlign w:val="center"/>
          </w:tcPr>
          <w:p>
            <w:pPr>
              <w:pStyle w:val="TableContents"/>
              <w:bidi w:val="0"/>
              <w:spacing w:before="0" w:after="283"/>
              <w:jc w:val="left"/>
              <w:rPr/>
            </w:pPr>
            <w:r>
              <w:rPr/>
              <w:t>Test TC-EM-DOC-102</w:t>
            </w:r>
          </w:p>
        </w:tc>
        <w:tc>
          <w:tcPr>
            <w:tcW w:w="796" w:type="dxa"/>
            <w:tcBorders/>
            <w:vAlign w:val="center"/>
          </w:tcPr>
          <w:p>
            <w:pPr>
              <w:pStyle w:val="TableContents"/>
              <w:bidi w:val="0"/>
              <w:spacing w:before="0" w:after="283"/>
              <w:jc w:val="left"/>
              <w:rPr/>
            </w:pPr>
            <w:r>
              <w:rPr/>
              <w:t>S3</w:t>
            </w:r>
          </w:p>
        </w:tc>
        <w:tc>
          <w:tcPr>
            <w:tcW w:w="1171" w:type="dxa"/>
            <w:tcBorders/>
            <w:vAlign w:val="center"/>
          </w:tcPr>
          <w:p>
            <w:pPr>
              <w:pStyle w:val="TableContents"/>
              <w:bidi w:val="0"/>
              <w:spacing w:before="0" w:after="283"/>
              <w:jc w:val="left"/>
              <w:rPr/>
            </w:pPr>
            <w:r>
              <w:rPr/>
              <w:t>Upload accepts binary executables</w:t>
            </w:r>
          </w:p>
        </w:tc>
        <w:tc>
          <w:tcPr>
            <w:tcW w:w="661" w:type="dxa"/>
            <w:tcBorders/>
            <w:vAlign w:val="center"/>
          </w:tcPr>
          <w:p>
            <w:pPr>
              <w:pStyle w:val="TableContents"/>
              <w:bidi w:val="0"/>
              <w:spacing w:before="0" w:after="283"/>
              <w:jc w:val="left"/>
              <w:rPr/>
            </w:pPr>
            <w:r>
              <w:rPr>
                <w:rStyle w:val="SourceText"/>
              </w:rPr>
              <w:t>________</w:t>
            </w:r>
          </w:p>
        </w:tc>
        <w:tc>
          <w:tcPr>
            <w:tcW w:w="1126" w:type="dxa"/>
            <w:tcBorders/>
            <w:vAlign w:val="center"/>
          </w:tcPr>
          <w:p>
            <w:pPr>
              <w:pStyle w:val="TableContents"/>
              <w:bidi w:val="0"/>
              <w:spacing w:before="0" w:after="283"/>
              <w:jc w:val="left"/>
              <w:rPr/>
            </w:pPr>
            <w:r>
              <w:rPr>
                <w:rStyle w:val="Strong"/>
              </w:rPr>
              <w:t>Open</w:t>
            </w:r>
          </w:p>
        </w:tc>
        <w:tc>
          <w:tcPr>
            <w:tcW w:w="1351" w:type="dxa"/>
            <w:tcBorders/>
            <w:vAlign w:val="center"/>
          </w:tcPr>
          <w:p>
            <w:pPr>
              <w:pStyle w:val="TableContents"/>
              <w:bidi w:val="0"/>
              <w:spacing w:before="0" w:after="283"/>
              <w:jc w:val="left"/>
              <w:rPr/>
            </w:pPr>
            <w:r>
              <w:rPr/>
              <w:t>—</w:t>
            </w:r>
          </w:p>
        </w:tc>
      </w:tr>
      <w:tr>
        <w:trPr/>
        <w:tc>
          <w:tcPr>
            <w:tcW w:w="556" w:type="dxa"/>
            <w:tcBorders/>
            <w:vAlign w:val="center"/>
          </w:tcPr>
          <w:p>
            <w:pPr>
              <w:pStyle w:val="TableContents"/>
              <w:bidi w:val="0"/>
              <w:spacing w:before="0" w:after="283"/>
              <w:jc w:val="left"/>
              <w:rPr/>
            </w:pPr>
            <w:r>
              <w:rPr/>
              <w:t>NC-2026-014</w:t>
            </w:r>
          </w:p>
        </w:tc>
        <w:tc>
          <w:tcPr>
            <w:tcW w:w="631" w:type="dxa"/>
            <w:tcBorders/>
            <w:vAlign w:val="center"/>
          </w:tcPr>
          <w:p>
            <w:pPr>
              <w:pStyle w:val="TableContents"/>
              <w:bidi w:val="0"/>
              <w:spacing w:before="0" w:after="283"/>
              <w:jc w:val="left"/>
              <w:rPr/>
            </w:pPr>
            <w:r>
              <w:rPr/>
              <w:t>2026-10-06</w:t>
            </w:r>
          </w:p>
        </w:tc>
        <w:tc>
          <w:tcPr>
            <w:tcW w:w="1261" w:type="dxa"/>
            <w:tcBorders/>
            <w:vAlign w:val="center"/>
          </w:tcPr>
          <w:p>
            <w:pPr>
              <w:pStyle w:val="TableContents"/>
              <w:bidi w:val="0"/>
              <w:spacing w:before="0" w:after="283"/>
              <w:jc w:val="left"/>
              <w:rPr/>
            </w:pPr>
            <w:r>
              <w:rPr/>
              <w:t>Test TC-EM-RAG-103</w:t>
            </w:r>
          </w:p>
        </w:tc>
        <w:tc>
          <w:tcPr>
            <w:tcW w:w="796" w:type="dxa"/>
            <w:tcBorders/>
            <w:vAlign w:val="center"/>
          </w:tcPr>
          <w:p>
            <w:pPr>
              <w:pStyle w:val="TableContents"/>
              <w:bidi w:val="0"/>
              <w:spacing w:before="0" w:after="283"/>
              <w:jc w:val="left"/>
              <w:rPr/>
            </w:pPr>
            <w:r>
              <w:rPr/>
              <w:t>S3</w:t>
            </w:r>
          </w:p>
        </w:tc>
        <w:tc>
          <w:tcPr>
            <w:tcW w:w="1171" w:type="dxa"/>
            <w:tcBorders/>
            <w:vAlign w:val="center"/>
          </w:tcPr>
          <w:p>
            <w:pPr>
              <w:pStyle w:val="TableContents"/>
              <w:bidi w:val="0"/>
              <w:spacing w:before="0" w:after="283"/>
              <w:jc w:val="left"/>
              <w:rPr/>
            </w:pPr>
            <w:r>
              <w:rPr/>
              <w:t>Small-talk / not-found answers carry citations</w:t>
            </w:r>
          </w:p>
        </w:tc>
        <w:tc>
          <w:tcPr>
            <w:tcW w:w="661" w:type="dxa"/>
            <w:tcBorders/>
            <w:vAlign w:val="center"/>
          </w:tcPr>
          <w:p>
            <w:pPr>
              <w:pStyle w:val="TableContents"/>
              <w:bidi w:val="0"/>
              <w:spacing w:before="0" w:after="283"/>
              <w:jc w:val="left"/>
              <w:rPr/>
            </w:pPr>
            <w:r>
              <w:rPr>
                <w:rStyle w:val="SourceText"/>
              </w:rPr>
              <w:t>________</w:t>
            </w:r>
          </w:p>
        </w:tc>
        <w:tc>
          <w:tcPr>
            <w:tcW w:w="1126" w:type="dxa"/>
            <w:tcBorders/>
            <w:vAlign w:val="center"/>
          </w:tcPr>
          <w:p>
            <w:pPr>
              <w:pStyle w:val="TableContents"/>
              <w:bidi w:val="0"/>
              <w:spacing w:before="0" w:after="283"/>
              <w:jc w:val="left"/>
              <w:rPr/>
            </w:pPr>
            <w:r>
              <w:rPr>
                <w:rStyle w:val="Strong"/>
              </w:rPr>
              <w:t>Open</w:t>
            </w:r>
          </w:p>
        </w:tc>
        <w:tc>
          <w:tcPr>
            <w:tcW w:w="1351" w:type="dxa"/>
            <w:tcBorders/>
            <w:vAlign w:val="center"/>
          </w:tcPr>
          <w:p>
            <w:pPr>
              <w:pStyle w:val="TableContents"/>
              <w:bidi w:val="0"/>
              <w:spacing w:before="0" w:after="283"/>
              <w:jc w:val="left"/>
              <w:rPr/>
            </w:pPr>
            <w:r>
              <w:rPr/>
              <w:t>—</w:t>
            </w:r>
          </w:p>
        </w:tc>
      </w:tr>
      <w:tr>
        <w:trPr/>
        <w:tc>
          <w:tcPr>
            <w:tcW w:w="556" w:type="dxa"/>
            <w:tcBorders/>
            <w:vAlign w:val="center"/>
          </w:tcPr>
          <w:p>
            <w:pPr>
              <w:pStyle w:val="TableContents"/>
              <w:bidi w:val="0"/>
              <w:spacing w:before="0" w:after="283"/>
              <w:jc w:val="left"/>
              <w:rPr/>
            </w:pPr>
            <w:r>
              <w:rPr/>
              <w:t>NC-2026-015</w:t>
            </w:r>
          </w:p>
        </w:tc>
        <w:tc>
          <w:tcPr>
            <w:tcW w:w="631" w:type="dxa"/>
            <w:tcBorders/>
            <w:vAlign w:val="center"/>
          </w:tcPr>
          <w:p>
            <w:pPr>
              <w:pStyle w:val="TableContents"/>
              <w:bidi w:val="0"/>
              <w:spacing w:before="0" w:after="283"/>
              <w:jc w:val="left"/>
              <w:rPr/>
            </w:pPr>
            <w:r>
              <w:rPr/>
              <w:t>2026-10-06</w:t>
            </w:r>
          </w:p>
        </w:tc>
        <w:tc>
          <w:tcPr>
            <w:tcW w:w="1261" w:type="dxa"/>
            <w:tcBorders/>
            <w:vAlign w:val="center"/>
          </w:tcPr>
          <w:p>
            <w:pPr>
              <w:pStyle w:val="TableContents"/>
              <w:bidi w:val="0"/>
              <w:spacing w:before="0" w:after="283"/>
              <w:jc w:val="left"/>
              <w:rPr/>
            </w:pPr>
            <w:r>
              <w:rPr/>
              <w:t>Test TC-EM-EXP-108</w:t>
            </w:r>
          </w:p>
        </w:tc>
        <w:tc>
          <w:tcPr>
            <w:tcW w:w="796" w:type="dxa"/>
            <w:tcBorders/>
            <w:vAlign w:val="center"/>
          </w:tcPr>
          <w:p>
            <w:pPr>
              <w:pStyle w:val="TableContents"/>
              <w:bidi w:val="0"/>
              <w:spacing w:before="0" w:after="283"/>
              <w:jc w:val="left"/>
              <w:rPr/>
            </w:pPr>
            <w:r>
              <w:rPr/>
              <w:t>S3</w:t>
            </w:r>
          </w:p>
        </w:tc>
        <w:tc>
          <w:tcPr>
            <w:tcW w:w="1171" w:type="dxa"/>
            <w:tcBorders/>
            <w:vAlign w:val="center"/>
          </w:tcPr>
          <w:p>
            <w:pPr>
              <w:pStyle w:val="TableContents"/>
              <w:bidi w:val="0"/>
              <w:spacing w:before="0" w:after="283"/>
              <w:jc w:val="left"/>
              <w:rPr/>
            </w:pPr>
            <w:r>
              <w:rPr/>
              <w:t>Export gateway misses an API-key format</w:t>
            </w:r>
          </w:p>
        </w:tc>
        <w:tc>
          <w:tcPr>
            <w:tcW w:w="661" w:type="dxa"/>
            <w:tcBorders/>
            <w:vAlign w:val="center"/>
          </w:tcPr>
          <w:p>
            <w:pPr>
              <w:pStyle w:val="TableContents"/>
              <w:bidi w:val="0"/>
              <w:spacing w:before="0" w:after="283"/>
              <w:jc w:val="left"/>
              <w:rPr/>
            </w:pPr>
            <w:r>
              <w:rPr>
                <w:rStyle w:val="SourceText"/>
              </w:rPr>
              <w:t>________</w:t>
            </w:r>
          </w:p>
        </w:tc>
        <w:tc>
          <w:tcPr>
            <w:tcW w:w="1126" w:type="dxa"/>
            <w:tcBorders/>
            <w:vAlign w:val="center"/>
          </w:tcPr>
          <w:p>
            <w:pPr>
              <w:pStyle w:val="TableContents"/>
              <w:bidi w:val="0"/>
              <w:spacing w:before="0" w:after="283"/>
              <w:jc w:val="left"/>
              <w:rPr/>
            </w:pPr>
            <w:r>
              <w:rPr>
                <w:rStyle w:val="Strong"/>
              </w:rPr>
              <w:t>Open</w:t>
            </w:r>
          </w:p>
        </w:tc>
        <w:tc>
          <w:tcPr>
            <w:tcW w:w="1351" w:type="dxa"/>
            <w:tcBorders/>
            <w:vAlign w:val="center"/>
          </w:tcPr>
          <w:p>
            <w:pPr>
              <w:pStyle w:val="TableContents"/>
              <w:bidi w:val="0"/>
              <w:spacing w:before="0" w:after="283"/>
              <w:jc w:val="left"/>
              <w:rPr/>
            </w:pPr>
            <w:r>
              <w:rPr/>
              <w:t>—</w:t>
            </w:r>
          </w:p>
        </w:tc>
      </w:tr>
    </w:tbl>
    <w:p>
      <w:pPr>
        <w:pStyle w:val="BodyText"/>
        <w:bidi w:val="0"/>
        <w:jc w:val="left"/>
        <w:rPr/>
      </w:pPr>
      <w:r>
        <w:rPr>
          <w:rStyle w:val="Emphasis"/>
        </w:rPr>
        <w:t xml:space="preserve">(Add rows using </w:t>
      </w:r>
      <w:r>
        <w:rPr>
          <w:rStyle w:val="SourceText"/>
        </w:rPr>
        <w:t>forms/FRM-05_Nonconformity_and_CAPA_Record.md</w:t>
      </w:r>
      <w:r>
        <w:rPr>
          <w:rStyle w:val="Emphasis"/>
        </w:rPr>
        <w:t>; keep the full record in the form and summarise it here.)</w:t>
      </w:r>
    </w:p>
    <w:p>
      <w:pPr>
        <w:pStyle w:val="HorizontalLine"/>
        <w:bidi w:val="0"/>
        <w:jc w:val="left"/>
        <w:rPr/>
      </w:pPr>
      <w:r>
        <w:rPr/>
      </w:r>
    </w:p>
    <w:p>
      <w:pPr>
        <w:pStyle w:val="Heading2"/>
        <w:bidi w:val="0"/>
        <w:jc w:val="left"/>
        <w:rPr/>
      </w:pPr>
      <w:r>
        <w:rPr/>
        <w:t>Section C — Observations arising from the retrospective review</w:t>
      </w:r>
    </w:p>
    <w:tbl>
      <w:tblPr>
        <w:tblW w:w="7553" w:type="dxa"/>
        <w:jc w:val="left"/>
        <w:tblInd w:w="0" w:type="dxa"/>
        <w:tblLayout w:type="fixed"/>
        <w:tblCellMar>
          <w:top w:w="28" w:type="dxa"/>
          <w:left w:w="28" w:type="dxa"/>
          <w:bottom w:w="28" w:type="dxa"/>
          <w:right w:w="28" w:type="dxa"/>
        </w:tblCellMar>
      </w:tblPr>
      <w:tblGrid>
        <w:gridCol w:w="406"/>
        <w:gridCol w:w="4219"/>
        <w:gridCol w:w="2928"/>
      </w:tblGrid>
      <w:tr>
        <w:trPr>
          <w:tblHeader w:val="true"/>
        </w:trPr>
        <w:tc>
          <w:tcPr>
            <w:tcW w:w="406" w:type="dxa"/>
            <w:tcBorders/>
            <w:vAlign w:val="center"/>
          </w:tcPr>
          <w:p>
            <w:pPr>
              <w:pStyle w:val="TableHeading"/>
              <w:suppressLineNumbers/>
              <w:shd w:fill="1F3A5F" w:val="clear"/>
              <w:bidi w:val="0"/>
              <w:spacing w:before="0" w:after="283"/>
              <w:jc w:val="center"/>
              <w:rPr/>
            </w:pPr>
            <w:r>
              <w:rPr/>
              <w:t>Ref</w:t>
            </w:r>
          </w:p>
        </w:tc>
        <w:tc>
          <w:tcPr>
            <w:tcW w:w="4219" w:type="dxa"/>
            <w:tcBorders/>
            <w:vAlign w:val="center"/>
          </w:tcPr>
          <w:p>
            <w:pPr>
              <w:pStyle w:val="TableHeading"/>
              <w:suppressLineNumbers/>
              <w:shd w:fill="1F3A5F" w:val="clear"/>
              <w:bidi w:val="0"/>
              <w:spacing w:before="0" w:after="283"/>
              <w:jc w:val="center"/>
              <w:rPr/>
            </w:pPr>
            <w:r>
              <w:rPr/>
              <w:t>Observation</w:t>
            </w:r>
          </w:p>
        </w:tc>
        <w:tc>
          <w:tcPr>
            <w:tcW w:w="2928" w:type="dxa"/>
            <w:tcBorders/>
            <w:vAlign w:val="center"/>
          </w:tcPr>
          <w:p>
            <w:pPr>
              <w:pStyle w:val="TableHeading"/>
              <w:suppressLineNumbers/>
              <w:shd w:fill="1F3A5F" w:val="clear"/>
              <w:bidi w:val="0"/>
              <w:spacing w:before="0" w:after="283"/>
              <w:jc w:val="center"/>
              <w:rPr/>
            </w:pPr>
            <w:r>
              <w:rPr/>
              <w:t>Action</w:t>
            </w:r>
          </w:p>
        </w:tc>
      </w:tr>
      <w:tr>
        <w:trPr/>
        <w:tc>
          <w:tcPr>
            <w:tcW w:w="406" w:type="dxa"/>
            <w:tcBorders/>
            <w:vAlign w:val="center"/>
          </w:tcPr>
          <w:p>
            <w:pPr>
              <w:pStyle w:val="TableContents"/>
              <w:bidi w:val="0"/>
              <w:spacing w:before="0" w:after="283"/>
              <w:jc w:val="left"/>
              <w:rPr/>
            </w:pPr>
            <w:r>
              <w:rPr>
                <w:rStyle w:val="Strong"/>
              </w:rPr>
              <w:t>O-1</w:t>
            </w:r>
          </w:p>
        </w:tc>
        <w:tc>
          <w:tcPr>
            <w:tcW w:w="4219" w:type="dxa"/>
            <w:tcBorders/>
            <w:vAlign w:val="center"/>
          </w:tcPr>
          <w:p>
            <w:pPr>
              <w:pStyle w:val="TableContents"/>
              <w:bidi w:val="0"/>
              <w:spacing w:before="0" w:after="283"/>
              <w:jc w:val="left"/>
              <w:rPr/>
            </w:pPr>
            <w:r>
              <w:rPr/>
              <w:t xml:space="preserve">Of the six retrospective defect entries, </w:t>
            </w:r>
            <w:r>
              <w:rPr>
                <w:rStyle w:val="Strong"/>
              </w:rPr>
              <w:t>three record explicit effectiveness verification and three do not.</w:t>
            </w:r>
            <w:r>
              <w:rPr/>
              <w:t xml:space="preserve"> Verification of effectiveness is the control most often skipped.</w:t>
            </w:r>
          </w:p>
        </w:tc>
        <w:tc>
          <w:tcPr>
            <w:tcW w:w="2928" w:type="dxa"/>
            <w:tcBorders/>
            <w:vAlign w:val="center"/>
          </w:tcPr>
          <w:p>
            <w:pPr>
              <w:pStyle w:val="TableContents"/>
              <w:bidi w:val="0"/>
              <w:spacing w:before="0" w:after="283"/>
              <w:jc w:val="left"/>
              <w:rPr/>
            </w:pPr>
            <w:r>
              <w:rPr/>
              <w:t>SOP-14 §7 makes effectiveness verification a mandatory closure condition. Tracked by objective QO-5.</w:t>
            </w:r>
          </w:p>
        </w:tc>
      </w:tr>
      <w:tr>
        <w:trPr/>
        <w:tc>
          <w:tcPr>
            <w:tcW w:w="406" w:type="dxa"/>
            <w:tcBorders/>
            <w:vAlign w:val="center"/>
          </w:tcPr>
          <w:p>
            <w:pPr>
              <w:pStyle w:val="TableContents"/>
              <w:bidi w:val="0"/>
              <w:spacing w:before="0" w:after="283"/>
              <w:jc w:val="left"/>
              <w:rPr/>
            </w:pPr>
            <w:r>
              <w:rPr>
                <w:rStyle w:val="Strong"/>
              </w:rPr>
              <w:t>O-2</w:t>
            </w:r>
          </w:p>
        </w:tc>
        <w:tc>
          <w:tcPr>
            <w:tcW w:w="4219" w:type="dxa"/>
            <w:tcBorders/>
            <w:vAlign w:val="center"/>
          </w:tcPr>
          <w:p>
            <w:pPr>
              <w:pStyle w:val="TableContents"/>
              <w:bidi w:val="0"/>
              <w:spacing w:before="0" w:after="283"/>
              <w:jc w:val="left"/>
              <w:rPr/>
            </w:pPr>
            <w:r>
              <w:rPr/>
              <w:t xml:space="preserve">Two of the six (NC-2026-001, NC-2026-002) are the </w:t>
            </w:r>
            <w:r>
              <w:rPr>
                <w:rStyle w:val="Strong"/>
              </w:rPr>
              <w:t>same class of defect</w:t>
            </w:r>
            <w:r>
              <w:rPr/>
              <w:t>: a namespace/tenant-isolation control applied per retrieval path rather than centrally. A recurrence of a defect class is exactly what corrective action is meant to prevent.</w:t>
            </w:r>
          </w:p>
        </w:tc>
        <w:tc>
          <w:tcPr>
            <w:tcW w:w="2928" w:type="dxa"/>
            <w:tcBorders/>
            <w:vAlign w:val="center"/>
          </w:tcPr>
          <w:p>
            <w:pPr>
              <w:pStyle w:val="TableContents"/>
              <w:bidi w:val="0"/>
              <w:spacing w:before="0" w:after="283"/>
              <w:jc w:val="left"/>
              <w:rPr/>
            </w:pPr>
            <w:r>
              <w:rPr/>
              <w:t>Raise a corrective action to enforce namespace filtering structurally, so a new retrieval path cannot bypass it. To be added to Section B on adoption.</w:t>
            </w:r>
          </w:p>
        </w:tc>
      </w:tr>
      <w:tr>
        <w:trPr/>
        <w:tc>
          <w:tcPr>
            <w:tcW w:w="406" w:type="dxa"/>
            <w:tcBorders/>
            <w:vAlign w:val="center"/>
          </w:tcPr>
          <w:p>
            <w:pPr>
              <w:pStyle w:val="TableContents"/>
              <w:bidi w:val="0"/>
              <w:spacing w:before="0" w:after="283"/>
              <w:jc w:val="left"/>
              <w:rPr/>
            </w:pPr>
            <w:r>
              <w:rPr>
                <w:rStyle w:val="Strong"/>
              </w:rPr>
              <w:t>O-3</w:t>
            </w:r>
          </w:p>
        </w:tc>
        <w:tc>
          <w:tcPr>
            <w:tcW w:w="4219" w:type="dxa"/>
            <w:tcBorders/>
            <w:vAlign w:val="center"/>
          </w:tcPr>
          <w:p>
            <w:pPr>
              <w:pStyle w:val="TableContents"/>
              <w:bidi w:val="0"/>
              <w:spacing w:before="0" w:after="283"/>
              <w:jc w:val="left"/>
              <w:rPr/>
            </w:pPr>
            <w:r>
              <w:rPr/>
              <w:t xml:space="preserve">Two defects (NC-2026-003, NC-2026-004) were </w:t>
            </w:r>
            <w:r>
              <w:rPr>
                <w:rStyle w:val="Strong"/>
              </w:rPr>
              <w:t>silent failures</w:t>
            </w:r>
            <w:r>
              <w:rPr/>
              <w:t xml:space="preserve"> — a control or feature that appeared to work but did not. Silent failure is a distinct and dangerous class for this product.</w:t>
            </w:r>
          </w:p>
        </w:tc>
        <w:tc>
          <w:tcPr>
            <w:tcW w:w="2928" w:type="dxa"/>
            <w:tcBorders/>
            <w:vAlign w:val="center"/>
          </w:tcPr>
          <w:p>
            <w:pPr>
              <w:pStyle w:val="TableContents"/>
              <w:bidi w:val="0"/>
              <w:spacing w:before="0" w:after="283"/>
              <w:jc w:val="left"/>
              <w:rPr/>
            </w:pPr>
            <w:r>
              <w:rPr/>
              <w:t>SOP-10 §3 names silent failure explicitly; SOP-12 requires that a failure path produce an observable signal.</w:t>
            </w:r>
          </w:p>
        </w:tc>
      </w:tr>
      <w:tr>
        <w:trPr/>
        <w:tc>
          <w:tcPr>
            <w:tcW w:w="406" w:type="dxa"/>
            <w:tcBorders/>
            <w:vAlign w:val="center"/>
          </w:tcPr>
          <w:p>
            <w:pPr>
              <w:pStyle w:val="TableContents"/>
              <w:bidi w:val="0"/>
              <w:spacing w:before="0" w:after="283"/>
              <w:jc w:val="left"/>
              <w:rPr/>
            </w:pPr>
            <w:r>
              <w:rPr>
                <w:rStyle w:val="Strong"/>
              </w:rPr>
              <w:t>O-4</w:t>
            </w:r>
          </w:p>
        </w:tc>
        <w:tc>
          <w:tcPr>
            <w:tcW w:w="4219" w:type="dxa"/>
            <w:tcBorders/>
            <w:vAlign w:val="center"/>
          </w:tcPr>
          <w:p>
            <w:pPr>
              <w:pStyle w:val="TableContents"/>
              <w:bidi w:val="0"/>
              <w:spacing w:before="0" w:after="283"/>
              <w:jc w:val="left"/>
              <w:rPr/>
            </w:pPr>
            <w:r>
              <w:rPr/>
              <w:t>No nonconformity in the retrospective set was ever assigned an owner or a due date, because no register existed.</w:t>
            </w:r>
          </w:p>
        </w:tc>
        <w:tc>
          <w:tcPr>
            <w:tcW w:w="2928" w:type="dxa"/>
            <w:tcBorders/>
            <w:vAlign w:val="center"/>
          </w:tcPr>
          <w:p>
            <w:pPr>
              <w:pStyle w:val="TableContents"/>
              <w:bidi w:val="0"/>
              <w:spacing w:before="0" w:after="283"/>
              <w:jc w:val="left"/>
              <w:rPr/>
            </w:pPr>
            <w:r>
              <w:rPr/>
              <w:t>This register, from Section B onward.</w:t>
            </w:r>
          </w:p>
        </w:tc>
      </w:tr>
    </w:tbl>
    <w:p>
      <w:pPr>
        <w:pStyle w:val="HorizontalLine"/>
        <w:bidi w:val="0"/>
        <w:jc w:val="left"/>
        <w:rPr/>
      </w:pPr>
      <w:r>
        <w:rPr/>
      </w:r>
    </w:p>
    <w:p>
      <w:pPr>
        <w:pStyle w:val="Heading2"/>
        <w:bidi w:val="0"/>
        <w:jc w:val="left"/>
        <w:rPr/>
      </w:pPr>
      <w:r>
        <w:rPr/>
        <w:t>Statistics</w:t>
      </w:r>
    </w:p>
    <w:tbl>
      <w:tblPr>
        <w:tblW w:w="7323" w:type="dxa"/>
        <w:jc w:val="left"/>
        <w:tblInd w:w="0" w:type="dxa"/>
        <w:tblLayout w:type="fixed"/>
        <w:tblCellMar>
          <w:top w:w="28" w:type="dxa"/>
          <w:left w:w="28" w:type="dxa"/>
          <w:bottom w:w="28" w:type="dxa"/>
          <w:right w:w="28" w:type="dxa"/>
        </w:tblCellMar>
      </w:tblPr>
      <w:tblGrid>
        <w:gridCol w:w="2761"/>
        <w:gridCol w:w="2656"/>
        <w:gridCol w:w="1906"/>
      </w:tblGrid>
      <w:tr>
        <w:trPr>
          <w:tblHeader w:val="true"/>
        </w:trPr>
        <w:tc>
          <w:tcPr>
            <w:tcW w:w="2761" w:type="dxa"/>
            <w:tcBorders/>
            <w:vAlign w:val="center"/>
          </w:tcPr>
          <w:p>
            <w:pPr>
              <w:pStyle w:val="TableHeading"/>
              <w:suppressLineNumbers/>
              <w:shd w:fill="1F3A5F" w:val="clear"/>
              <w:bidi w:val="0"/>
              <w:spacing w:before="0" w:after="283"/>
              <w:jc w:val="center"/>
              <w:rPr/>
            </w:pPr>
            <w:r>
              <w:rPr/>
              <w:t>Metric</w:t>
            </w:r>
          </w:p>
        </w:tc>
        <w:tc>
          <w:tcPr>
            <w:tcW w:w="2656" w:type="dxa"/>
            <w:tcBorders/>
            <w:vAlign w:val="center"/>
          </w:tcPr>
          <w:p>
            <w:pPr>
              <w:pStyle w:val="TableHeading"/>
              <w:suppressLineNumbers/>
              <w:shd w:fill="1F3A5F" w:val="clear"/>
              <w:bidi w:val="0"/>
              <w:spacing w:before="0" w:after="283"/>
              <w:jc w:val="center"/>
              <w:rPr/>
            </w:pPr>
            <w:r>
              <w:rPr/>
              <w:t>Value</w:t>
            </w:r>
          </w:p>
        </w:tc>
        <w:tc>
          <w:tcPr>
            <w:tcW w:w="1906" w:type="dxa"/>
            <w:tcBorders/>
            <w:vAlign w:val="center"/>
          </w:tcPr>
          <w:p>
            <w:pPr>
              <w:pStyle w:val="TableHeading"/>
              <w:suppressLineNumbers/>
              <w:shd w:fill="1F3A5F" w:val="clear"/>
              <w:bidi w:val="0"/>
              <w:spacing w:before="0" w:after="283"/>
              <w:jc w:val="center"/>
              <w:rPr/>
            </w:pPr>
            <w:r>
              <w:rPr/>
              <w:t>As at</w:t>
            </w:r>
          </w:p>
        </w:tc>
      </w:tr>
      <w:tr>
        <w:trPr/>
        <w:tc>
          <w:tcPr>
            <w:tcW w:w="2761" w:type="dxa"/>
            <w:tcBorders/>
            <w:vAlign w:val="center"/>
          </w:tcPr>
          <w:p>
            <w:pPr>
              <w:pStyle w:val="TableContents"/>
              <w:bidi w:val="0"/>
              <w:spacing w:before="0" w:after="283"/>
              <w:jc w:val="left"/>
              <w:rPr/>
            </w:pPr>
            <w:r>
              <w:rPr/>
              <w:t xml:space="preserve">Commits on </w:t>
            </w:r>
            <w:r>
              <w:rPr>
                <w:rStyle w:val="SourceText"/>
              </w:rPr>
              <w:t>main</w:t>
            </w:r>
          </w:p>
        </w:tc>
        <w:tc>
          <w:tcPr>
            <w:tcW w:w="2656" w:type="dxa"/>
            <w:tcBorders/>
            <w:vAlign w:val="center"/>
          </w:tcPr>
          <w:p>
            <w:pPr>
              <w:pStyle w:val="TableContents"/>
              <w:bidi w:val="0"/>
              <w:spacing w:before="0" w:after="283"/>
              <w:jc w:val="left"/>
              <w:rPr/>
            </w:pPr>
            <w:r>
              <w:rPr/>
              <w:t>202</w:t>
            </w:r>
          </w:p>
        </w:tc>
        <w:tc>
          <w:tcPr>
            <w:tcW w:w="1906" w:type="dxa"/>
            <w:tcBorders/>
            <w:vAlign w:val="center"/>
          </w:tcPr>
          <w:p>
            <w:pPr>
              <w:pStyle w:val="TableContents"/>
              <w:bidi w:val="0"/>
              <w:spacing w:before="0" w:after="283"/>
              <w:jc w:val="left"/>
              <w:rPr/>
            </w:pPr>
            <w:r>
              <w:rPr/>
              <w:t>2026-09-21 (</w:t>
            </w:r>
            <w:r>
              <w:rPr>
                <w:rStyle w:val="SourceText"/>
              </w:rPr>
              <w:t>ff29843</w:t>
            </w:r>
            <w:r>
              <w:rPr/>
              <w:t>)</w:t>
            </w:r>
          </w:p>
        </w:tc>
      </w:tr>
      <w:tr>
        <w:trPr/>
        <w:tc>
          <w:tcPr>
            <w:tcW w:w="2761" w:type="dxa"/>
            <w:tcBorders/>
            <w:vAlign w:val="center"/>
          </w:tcPr>
          <w:p>
            <w:pPr>
              <w:pStyle w:val="TableContents"/>
              <w:bidi w:val="0"/>
              <w:spacing w:before="0" w:after="283"/>
              <w:jc w:val="left"/>
              <w:rPr/>
            </w:pPr>
            <w:r>
              <w:rPr/>
              <w:t xml:space="preserve">Commits prefixed </w:t>
            </w:r>
            <w:r>
              <w:rPr>
                <w:rStyle w:val="SourceText"/>
              </w:rPr>
              <w:t>fix:</w:t>
            </w:r>
          </w:p>
        </w:tc>
        <w:tc>
          <w:tcPr>
            <w:tcW w:w="2656" w:type="dxa"/>
            <w:tcBorders/>
            <w:vAlign w:val="center"/>
          </w:tcPr>
          <w:p>
            <w:pPr>
              <w:pStyle w:val="TableContents"/>
              <w:bidi w:val="0"/>
              <w:spacing w:before="0" w:after="283"/>
              <w:jc w:val="left"/>
              <w:rPr/>
            </w:pPr>
            <w:r>
              <w:rPr/>
              <w:t>22</w:t>
            </w:r>
          </w:p>
        </w:tc>
        <w:tc>
          <w:tcPr>
            <w:tcW w:w="1906" w:type="dxa"/>
            <w:tcBorders/>
            <w:vAlign w:val="center"/>
          </w:tcPr>
          <w:p>
            <w:pPr>
              <w:pStyle w:val="TableContents"/>
              <w:bidi w:val="0"/>
              <w:spacing w:before="0" w:after="283"/>
              <w:jc w:val="left"/>
              <w:rPr/>
            </w:pPr>
            <w:r>
              <w:rPr/>
              <w:t>2026-09-21</w:t>
            </w:r>
          </w:p>
        </w:tc>
      </w:tr>
      <w:tr>
        <w:trPr/>
        <w:tc>
          <w:tcPr>
            <w:tcW w:w="2761" w:type="dxa"/>
            <w:tcBorders/>
            <w:vAlign w:val="center"/>
          </w:tcPr>
          <w:p>
            <w:pPr>
              <w:pStyle w:val="TableContents"/>
              <w:bidi w:val="0"/>
              <w:spacing w:before="0" w:after="283"/>
              <w:jc w:val="left"/>
              <w:rPr/>
            </w:pPr>
            <w:r>
              <w:rPr/>
              <w:t>Retrospective NCs recorded here</w:t>
            </w:r>
          </w:p>
        </w:tc>
        <w:tc>
          <w:tcPr>
            <w:tcW w:w="2656" w:type="dxa"/>
            <w:tcBorders/>
            <w:vAlign w:val="center"/>
          </w:tcPr>
          <w:p>
            <w:pPr>
              <w:pStyle w:val="TableContents"/>
              <w:bidi w:val="0"/>
              <w:spacing w:before="0" w:after="283"/>
              <w:jc w:val="left"/>
              <w:rPr/>
            </w:pPr>
            <w:r>
              <w:rPr/>
              <w:t>7</w:t>
            </w:r>
          </w:p>
        </w:tc>
        <w:tc>
          <w:tcPr>
            <w:tcW w:w="1906" w:type="dxa"/>
            <w:tcBorders/>
            <w:vAlign w:val="center"/>
          </w:tcPr>
          <w:p>
            <w:pPr>
              <w:pStyle w:val="TableContents"/>
              <w:bidi w:val="0"/>
              <w:spacing w:before="0" w:after="283"/>
              <w:jc w:val="left"/>
              <w:rPr/>
            </w:pPr>
            <w:r>
              <w:rPr/>
              <w:t>2026-09-21</w:t>
            </w:r>
          </w:p>
        </w:tc>
      </w:tr>
      <w:tr>
        <w:trPr/>
        <w:tc>
          <w:tcPr>
            <w:tcW w:w="2761" w:type="dxa"/>
            <w:tcBorders/>
            <w:vAlign w:val="center"/>
          </w:tcPr>
          <w:p>
            <w:pPr>
              <w:pStyle w:val="TableContents"/>
              <w:bidi w:val="0"/>
              <w:spacing w:before="0" w:after="283"/>
              <w:jc w:val="left"/>
              <w:rPr/>
            </w:pPr>
            <w:r>
              <w:rPr/>
              <w:t>Of which S1</w:t>
            </w:r>
          </w:p>
        </w:tc>
        <w:tc>
          <w:tcPr>
            <w:tcW w:w="2656" w:type="dxa"/>
            <w:tcBorders/>
            <w:vAlign w:val="center"/>
          </w:tcPr>
          <w:p>
            <w:pPr>
              <w:pStyle w:val="TableContents"/>
              <w:bidi w:val="0"/>
              <w:spacing w:before="0" w:after="283"/>
              <w:jc w:val="left"/>
              <w:rPr/>
            </w:pPr>
            <w:r>
              <w:rPr/>
              <w:t>2</w:t>
            </w:r>
          </w:p>
        </w:tc>
        <w:tc>
          <w:tcPr>
            <w:tcW w:w="1906" w:type="dxa"/>
            <w:tcBorders/>
            <w:vAlign w:val="center"/>
          </w:tcPr>
          <w:p>
            <w:pPr>
              <w:pStyle w:val="TableContents"/>
              <w:bidi w:val="0"/>
              <w:spacing w:before="0" w:after="283"/>
              <w:jc w:val="left"/>
              <w:rPr>
                <w:sz w:val="4"/>
                <w:szCs w:val="4"/>
              </w:rPr>
            </w:pPr>
            <w:r>
              <w:rPr>
                <w:sz w:val="4"/>
                <w:szCs w:val="4"/>
              </w:rPr>
            </w:r>
          </w:p>
        </w:tc>
      </w:tr>
      <w:tr>
        <w:trPr/>
        <w:tc>
          <w:tcPr>
            <w:tcW w:w="2761" w:type="dxa"/>
            <w:tcBorders/>
            <w:vAlign w:val="center"/>
          </w:tcPr>
          <w:p>
            <w:pPr>
              <w:pStyle w:val="TableContents"/>
              <w:bidi w:val="0"/>
              <w:spacing w:before="0" w:after="283"/>
              <w:jc w:val="left"/>
              <w:rPr/>
            </w:pPr>
            <w:r>
              <w:rPr/>
              <w:t>Closed with effectiveness verified</w:t>
            </w:r>
          </w:p>
        </w:tc>
        <w:tc>
          <w:tcPr>
            <w:tcW w:w="2656" w:type="dxa"/>
            <w:tcBorders/>
            <w:vAlign w:val="center"/>
          </w:tcPr>
          <w:p>
            <w:pPr>
              <w:pStyle w:val="TableContents"/>
              <w:bidi w:val="0"/>
              <w:spacing w:before="0" w:after="283"/>
              <w:jc w:val="left"/>
              <w:rPr/>
            </w:pPr>
            <w:r>
              <w:rPr/>
              <w:t>3</w:t>
            </w:r>
          </w:p>
        </w:tc>
        <w:tc>
          <w:tcPr>
            <w:tcW w:w="1906" w:type="dxa"/>
            <w:tcBorders/>
            <w:vAlign w:val="center"/>
          </w:tcPr>
          <w:p>
            <w:pPr>
              <w:pStyle w:val="TableContents"/>
              <w:bidi w:val="0"/>
              <w:spacing w:before="0" w:after="283"/>
              <w:jc w:val="left"/>
              <w:rPr>
                <w:sz w:val="4"/>
                <w:szCs w:val="4"/>
              </w:rPr>
            </w:pPr>
            <w:r>
              <w:rPr>
                <w:sz w:val="4"/>
                <w:szCs w:val="4"/>
              </w:rPr>
            </w:r>
          </w:p>
        </w:tc>
      </w:tr>
      <w:tr>
        <w:trPr/>
        <w:tc>
          <w:tcPr>
            <w:tcW w:w="2761" w:type="dxa"/>
            <w:tcBorders/>
            <w:vAlign w:val="center"/>
          </w:tcPr>
          <w:p>
            <w:pPr>
              <w:pStyle w:val="TableContents"/>
              <w:bidi w:val="0"/>
              <w:spacing w:before="0" w:after="283"/>
              <w:jc w:val="left"/>
              <w:rPr/>
            </w:pPr>
            <w:r>
              <w:rPr/>
              <w:t>Open</w:t>
            </w:r>
          </w:p>
        </w:tc>
        <w:tc>
          <w:tcPr>
            <w:tcW w:w="2656" w:type="dxa"/>
            <w:tcBorders/>
            <w:vAlign w:val="center"/>
          </w:tcPr>
          <w:p>
            <w:pPr>
              <w:pStyle w:val="TableContents"/>
              <w:bidi w:val="0"/>
              <w:spacing w:before="0" w:after="283"/>
              <w:jc w:val="left"/>
              <w:rPr/>
            </w:pPr>
            <w:r>
              <w:rPr/>
              <w:t>9 (NC-2026-007 to NC-2026-015)</w:t>
            </w:r>
          </w:p>
        </w:tc>
        <w:tc>
          <w:tcPr>
            <w:tcW w:w="1906" w:type="dxa"/>
            <w:tcBorders/>
            <w:vAlign w:val="center"/>
          </w:tcPr>
          <w:p>
            <w:pPr>
              <w:pStyle w:val="TableContents"/>
              <w:bidi w:val="0"/>
              <w:spacing w:before="0" w:after="283"/>
              <w:jc w:val="left"/>
              <w:rPr/>
            </w:pPr>
            <w:r>
              <w:rPr/>
              <w:t>2026-10-06</w:t>
            </w:r>
          </w:p>
        </w:tc>
      </w:tr>
    </w:tbl>
    <w:p>
      <w:pPr>
        <w:pStyle w:val="BodyText"/>
        <w:bidi w:val="0"/>
        <w:spacing w:before="0" w:after="283"/>
        <w:jc w:val="left"/>
        <w:rPr/>
      </w:pPr>
      <w:r>
        <w:rPr/>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 w:type="paragraph" w:styleId="BlockQuotation">
    <w:name w:val="Block Quotation"/>
    <w:basedOn w:val="Normal"/>
    <w:qFormat/>
    <w:pPr>
      <w:spacing w:before="0"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