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REG-07 — Design and Change Register</w:t>
      </w:r>
    </w:p>
    <w:tbl>
      <w:tblPr>
        <w:tblW w:w="505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51"/>
        <w:gridCol w:w="3106"/>
      </w:tblGrid>
      <w:tr>
        <w:trPr>
          <w:tblHeader w:val="true"/>
        </w:trPr>
        <w:tc>
          <w:tcPr>
            <w:tcW w:w="19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REG-07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 — currently empty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8.3.2, 8.3.4, 8.3.6, 8.5.6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Governing procedures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 (design), SOP-06 (change)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One row per significant design item or change: what was planned, what review it received, and what verification closed it. ISO 9001:2015 requires records of design planning (8.3.2), design controls (8.3.4) and design changes (8.3.6).</w:t>
      </w:r>
    </w:p>
    <w:p>
      <w:pPr>
        <w:pStyle w:val="Heading2"/>
        <w:bidi w:val="0"/>
        <w:jc w:val="left"/>
        <w:rPr/>
      </w:pPr>
      <w:r>
        <w:rPr/>
        <w:t>2. What must be registered</w:t>
      </w:r>
    </w:p>
    <w:p>
      <w:pPr>
        <w:pStyle w:val="BodyText"/>
        <w:bidi w:val="0"/>
        <w:jc w:val="left"/>
        <w:rPr/>
      </w:pPr>
      <w:r>
        <w:rPr/>
        <w:t>Not every commit. Only changes meeting the significance criteria in SOP-06 §5 — in summary, anything that changes intended behaviour, the retrieval or generation path, the data model, the deployment topology, authentication or data handling, a model, or a customer-visible interface.</w:t>
      </w:r>
    </w:p>
    <w:p>
      <w:pPr>
        <w:pStyle w:val="BodyText"/>
        <w:bidi w:val="0"/>
        <w:jc w:val="left"/>
        <w:rPr/>
      </w:pPr>
      <w:r>
        <w:rPr/>
        <w:t>Routine changes remain controlled by Git alone; the commit is the record.</w:t>
      </w:r>
    </w:p>
    <w:p>
      <w:pPr>
        <w:pStyle w:val="Heading2"/>
        <w:bidi w:val="0"/>
        <w:jc w:val="left"/>
        <w:rPr/>
      </w:pPr>
      <w:r>
        <w:rPr/>
        <w:t>3. Register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77"/>
        <w:gridCol w:w="936"/>
        <w:gridCol w:w="586"/>
        <w:gridCol w:w="466"/>
        <w:gridCol w:w="2492"/>
        <w:gridCol w:w="1774"/>
        <w:gridCol w:w="1650"/>
        <w:gridCol w:w="1764"/>
        <w:gridCol w:w="694"/>
      </w:tblGrid>
      <w:tr>
        <w:trPr>
          <w:tblHeader w:val="true"/>
        </w:trPr>
        <w:tc>
          <w:tcPr>
            <w:tcW w:w="97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Ref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Date raised</w:t>
            </w:r>
          </w:p>
        </w:tc>
        <w:tc>
          <w:tcPr>
            <w:tcW w:w="5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Class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Title</w:t>
            </w:r>
          </w:p>
        </w:tc>
        <w:tc>
          <w:tcPr>
            <w:tcW w:w="249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Design inputs / acceptance criteria</w:t>
            </w:r>
          </w:p>
        </w:tc>
        <w:tc>
          <w:tcPr>
            <w:tcW w:w="177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Review (date, FRM-01 ref)</w:t>
            </w:r>
          </w:p>
        </w:tc>
        <w:tc>
          <w:tcPr>
            <w:tcW w:w="165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Verification evidence</w:t>
            </w:r>
          </w:p>
        </w:tc>
        <w:tc>
          <w:tcPr>
            <w:tcW w:w="176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Implemented (commit)</w:t>
            </w:r>
          </w:p>
        </w:tc>
        <w:tc>
          <w:tcPr>
            <w:tcW w:w="69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97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DC-2026-001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6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Use </w:t>
      </w:r>
      <w:r>
        <w:rPr>
          <w:rStyle w:val="SourceText"/>
        </w:rPr>
        <w:t>forms/FRM-01_Design_Review_Record.md</w:t>
      </w:r>
      <w:r>
        <w:rPr/>
        <w:t xml:space="preserve"> for the review and </w:t>
      </w:r>
      <w:r>
        <w:rPr>
          <w:rStyle w:val="SourceText"/>
        </w:rPr>
        <w:t>forms/FRM-02_Change_Request.md</w:t>
      </w:r>
      <w:r>
        <w:rPr/>
        <w:t xml:space="preserve"> for the change, then summarise here.</w:t>
      </w:r>
    </w:p>
    <w:p>
      <w:pPr>
        <w:pStyle w:val="Heading2"/>
        <w:bidi w:val="0"/>
        <w:jc w:val="left"/>
        <w:rPr/>
      </w:pPr>
      <w:r>
        <w:rPr/>
        <w:t>4. Current state</w:t>
      </w:r>
    </w:p>
    <w:p>
      <w:pPr>
        <w:pStyle w:val="BodyText"/>
        <w:bidi w:val="0"/>
        <w:spacing w:before="0" w:after="283"/>
        <w:jc w:val="left"/>
        <w:rPr/>
      </w:pPr>
      <w:r>
        <w:rPr/>
        <w:t xml:space="preserve">Empty. Historically, design and change control has been exercised through Git alone — and the commit bodies are unusually good, several recording rationale, root cause and verification. What they do not record is a design review as a distinct act with participants and a decision, or acceptance criteria agreed </w:t>
      </w:r>
      <w:r>
        <w:rPr>
          <w:rStyle w:val="Emphasis"/>
        </w:rPr>
        <w:t>before</w:t>
      </w:r>
      <w:r>
        <w:rPr/>
        <w:t xml:space="preserve"> the work. That is the gap this register closes (Gap Analysis G-16, G-18).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