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4B9FFC">
      <w:pPr>
        <w:spacing w:before="640" w:after="160" w:line="300" w:lineRule="auto"/>
        <w:jc w:val="center"/>
        <w:rPr>
          <w:rFonts w:hint="default" w:ascii="Times New Roman" w:hAnsi="Times New Roman" w:cs="Times New Roman"/>
        </w:rPr>
      </w:pPr>
      <w:r>
        <w:rPr>
          <w:rFonts w:hint="default" w:ascii="Times New Roman" w:hAnsi="Times New Roman" w:eastAsia="Noto Sans CJK SC" w:cs="Times New Roman"/>
          <w:b/>
          <w:color w:val="034C9C"/>
          <w:sz w:val="52"/>
        </w:rPr>
        <w:t>毫米波雷达全域高精度监测系统</w:t>
      </w:r>
    </w:p>
    <w:p w14:paraId="2234E60E">
      <w:pPr>
        <w:spacing w:before="0" w:after="240" w:line="300" w:lineRule="auto"/>
        <w:jc w:val="center"/>
        <w:rPr>
          <w:rFonts w:hint="default" w:ascii="Times New Roman" w:hAnsi="Times New Roman" w:cs="Times New Roman"/>
        </w:rPr>
      </w:pPr>
      <w:r>
        <w:rPr>
          <w:rFonts w:hint="default" w:ascii="Times New Roman" w:hAnsi="Times New Roman" w:eastAsia="Noto Sans CJK SC" w:cs="Times New Roman"/>
          <w:b/>
          <w:color w:val="1F2937"/>
          <w:sz w:val="30"/>
        </w:rPr>
        <w:t>产品文档（修改完善版｜PPT制作专用）</w:t>
      </w:r>
    </w:p>
    <w:p w14:paraId="2A4C8DC0">
      <w:pPr>
        <w:spacing w:before="0" w:after="400" w:line="300" w:lineRule="auto"/>
        <w:jc w:val="center"/>
        <w:rPr>
          <w:rFonts w:hint="default" w:ascii="Times New Roman" w:hAnsi="Times New Roman" w:cs="Times New Roman"/>
        </w:rPr>
      </w:pPr>
      <w:r>
        <w:rPr>
          <w:rFonts w:hint="default" w:ascii="Times New Roman" w:hAnsi="Times New Roman" w:eastAsia="Noto Sans CJK SC" w:cs="Times New Roman"/>
          <w:b w:val="0"/>
          <w:color w:val="1F2937"/>
          <w:sz w:val="22"/>
        </w:rPr>
        <w:t>面向水利水文、交通基建、工业自动化与结构安全的非接触式高精度在线监测方案</w:t>
      </w:r>
    </w:p>
    <w:tbl>
      <w:tblPr>
        <w:tblStyle w:val="32"/>
        <w:tblW w:w="0" w:type="auto"/>
        <w:jc w:val="center"/>
        <w:tblBorders>
          <w:top w:val="single" w:color="A6C8FF" w:sz="8" w:space="0"/>
          <w:left w:val="single" w:color="A6C8FF" w:sz="8" w:space="0"/>
          <w:bottom w:val="single" w:color="A6C8FF" w:sz="8" w:space="0"/>
          <w:right w:val="single" w:color="A6C8FF" w:sz="8" w:space="0"/>
          <w:insideH w:val="single" w:color="A6C8FF" w:sz="8" w:space="0"/>
          <w:insideV w:val="single" w:color="A6C8FF" w:sz="8" w:space="0"/>
        </w:tblBorders>
        <w:tblLayout w:type="autofit"/>
        <w:tblCellMar>
          <w:top w:w="0" w:type="dxa"/>
          <w:left w:w="108" w:type="dxa"/>
          <w:bottom w:w="0" w:type="dxa"/>
          <w:right w:w="108" w:type="dxa"/>
        </w:tblCellMar>
      </w:tblPr>
      <w:tblGrid>
        <w:gridCol w:w="10256"/>
      </w:tblGrid>
      <w:tr w14:paraId="13347FBD">
        <w:tblPrEx>
          <w:tblBorders>
            <w:top w:val="single" w:color="A6C8FF" w:sz="8" w:space="0"/>
            <w:left w:val="single" w:color="A6C8FF" w:sz="8" w:space="0"/>
            <w:bottom w:val="single" w:color="A6C8FF" w:sz="8" w:space="0"/>
            <w:right w:val="single" w:color="A6C8FF" w:sz="8" w:space="0"/>
            <w:insideH w:val="single" w:color="A6C8FF" w:sz="8" w:space="0"/>
            <w:insideV w:val="single" w:color="A6C8FF" w:sz="8" w:space="0"/>
          </w:tblBorders>
        </w:tblPrEx>
        <w:trPr>
          <w:jc w:val="center"/>
        </w:trPr>
        <w:tc>
          <w:tcPr>
            <w:tcW w:w="10256" w:type="dxa"/>
            <w:shd w:val="clear" w:color="auto" w:fill="EAF2FF"/>
          </w:tcPr>
          <w:p w14:paraId="69A8ECA3">
            <w:pPr>
              <w:spacing w:after="40"/>
              <w:rPr>
                <w:rFonts w:hint="default" w:ascii="Times New Roman" w:hAnsi="Times New Roman" w:cs="Times New Roman"/>
              </w:rPr>
            </w:pPr>
            <w:r>
              <w:rPr>
                <w:rFonts w:hint="default" w:ascii="Times New Roman" w:hAnsi="Times New Roman" w:eastAsia="Noto Sans CJK SC" w:cs="Times New Roman"/>
                <w:b/>
                <w:color w:val="034C9C"/>
                <w:sz w:val="21"/>
              </w:rPr>
              <w:t>核心定位</w:t>
            </w:r>
          </w:p>
          <w:p w14:paraId="301EEF3D">
            <w:pPr>
              <w:spacing w:after="0"/>
              <w:rPr>
                <w:rFonts w:hint="default" w:ascii="Times New Roman" w:hAnsi="Times New Roman" w:cs="Times New Roman"/>
              </w:rPr>
            </w:pPr>
            <w:r>
              <w:rPr>
                <w:rFonts w:hint="default" w:ascii="Times New Roman" w:hAnsi="Times New Roman" w:eastAsia="Noto Sans CJK SC" w:cs="Times New Roman"/>
                <w:color w:val="1F2937"/>
                <w:sz w:val="19"/>
              </w:rPr>
              <w:t>以自主毫米波雷达感知技术为核心，形成“前端感知—远程传输—平台分析—异常预警”的一体化监测闭环，支撑国产化替代和多行业工程落地。</w:t>
            </w:r>
          </w:p>
        </w:tc>
      </w:tr>
    </w:tbl>
    <w:p w14:paraId="0ACAB0AF">
      <w:pPr>
        <w:spacing w:before="0" w:after="160" w:line="300" w:lineRule="auto"/>
        <w:rPr>
          <w:rFonts w:hint="default" w:ascii="Times New Roman" w:hAnsi="Times New Roman" w:cs="Times New Roman"/>
        </w:rPr>
      </w:pPr>
    </w:p>
    <w:tbl>
      <w:tblPr>
        <w:tblStyle w:val="33"/>
        <w:tblW w:w="0" w:type="auto"/>
        <w:jc w:val="center"/>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Layout w:type="autofit"/>
        <w:tblCellMar>
          <w:top w:w="0" w:type="dxa"/>
          <w:left w:w="108" w:type="dxa"/>
          <w:bottom w:w="0" w:type="dxa"/>
          <w:right w:w="108" w:type="dxa"/>
        </w:tblCellMar>
      </w:tblPr>
      <w:tblGrid>
        <w:gridCol w:w="1984"/>
        <w:gridCol w:w="7087"/>
      </w:tblGrid>
      <w:tr w14:paraId="71311715">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tblHeader/>
          <w:jc w:val="center"/>
        </w:trPr>
        <w:tc>
          <w:tcPr>
            <w:tcW w:w="1984" w:type="dxa"/>
            <w:shd w:val="clear" w:color="auto" w:fill="034C9C"/>
            <w:vAlign w:val="center"/>
          </w:tcPr>
          <w:p w14:paraId="6305C559">
            <w:pPr>
              <w:spacing w:after="0" w:line="240" w:lineRule="auto"/>
              <w:jc w:val="center"/>
              <w:rPr>
                <w:rFonts w:hint="default" w:ascii="Times New Roman" w:hAnsi="Times New Roman" w:cs="Times New Roman"/>
              </w:rPr>
            </w:pPr>
            <w:r>
              <w:rPr>
                <w:rFonts w:hint="default" w:ascii="Times New Roman" w:hAnsi="Times New Roman" w:eastAsia="Noto Sans CJK SC" w:cs="Times New Roman"/>
                <w:b/>
                <w:color w:val="FFFFFF"/>
                <w:sz w:val="17"/>
              </w:rPr>
              <w:t>关键词</w:t>
            </w:r>
          </w:p>
        </w:tc>
        <w:tc>
          <w:tcPr>
            <w:tcW w:w="7087" w:type="dxa"/>
            <w:shd w:val="clear" w:color="auto" w:fill="034C9C"/>
            <w:vAlign w:val="center"/>
          </w:tcPr>
          <w:p w14:paraId="52AE8897">
            <w:pPr>
              <w:spacing w:after="0" w:line="240" w:lineRule="auto"/>
              <w:jc w:val="center"/>
              <w:rPr>
                <w:rFonts w:hint="default" w:ascii="Times New Roman" w:hAnsi="Times New Roman" w:cs="Times New Roman"/>
              </w:rPr>
            </w:pPr>
            <w:r>
              <w:rPr>
                <w:rFonts w:hint="default" w:ascii="Times New Roman" w:hAnsi="Times New Roman" w:eastAsia="Noto Sans CJK SC" w:cs="Times New Roman"/>
                <w:b/>
                <w:color w:val="FFFFFF"/>
                <w:sz w:val="17"/>
              </w:rPr>
              <w:t>客户可感知价值</w:t>
            </w:r>
          </w:p>
        </w:tc>
      </w:tr>
      <w:tr w14:paraId="76AACBBB">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984" w:type="dxa"/>
            <w:shd w:val="clear" w:color="auto" w:fill="FFFFFF"/>
            <w:vAlign w:val="center"/>
          </w:tcPr>
          <w:p w14:paraId="080DDE1E">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联合研发</w:t>
            </w:r>
          </w:p>
        </w:tc>
        <w:tc>
          <w:tcPr>
            <w:tcW w:w="7087" w:type="dxa"/>
            <w:shd w:val="clear" w:color="auto" w:fill="FFFFFF"/>
            <w:vAlign w:val="center"/>
          </w:tcPr>
          <w:p w14:paraId="06DB0393">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高校核心技术研发与企业工程化落地协同，兼顾技术深度与现场交付能力</w:t>
            </w:r>
          </w:p>
        </w:tc>
      </w:tr>
      <w:tr w14:paraId="727536AC">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984" w:type="dxa"/>
            <w:shd w:val="clear" w:color="auto" w:fill="F8FAFC"/>
            <w:vAlign w:val="center"/>
          </w:tcPr>
          <w:p w14:paraId="37E5BFDA">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全栈自研</w:t>
            </w:r>
          </w:p>
        </w:tc>
        <w:tc>
          <w:tcPr>
            <w:tcW w:w="7087" w:type="dxa"/>
            <w:shd w:val="clear" w:color="auto" w:fill="F8FAFC"/>
            <w:vAlign w:val="center"/>
          </w:tcPr>
          <w:p w14:paraId="19357945">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射频前端、信号处理、数据解算、整机结构和平台适配能力一体化</w:t>
            </w:r>
          </w:p>
        </w:tc>
      </w:tr>
      <w:tr w14:paraId="31DBA5AA">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984" w:type="dxa"/>
            <w:shd w:val="clear" w:color="auto" w:fill="FFFFFF"/>
            <w:vAlign w:val="center"/>
          </w:tcPr>
          <w:p w14:paraId="37CE9D8A">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国产替代</w:t>
            </w:r>
          </w:p>
        </w:tc>
        <w:tc>
          <w:tcPr>
            <w:tcW w:w="7087" w:type="dxa"/>
            <w:shd w:val="clear" w:color="auto" w:fill="FFFFFF"/>
            <w:vAlign w:val="center"/>
          </w:tcPr>
          <w:p w14:paraId="5267923B">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核心硬件国产化，算法自主可控，供货周期和售后响应更可控</w:t>
            </w:r>
          </w:p>
        </w:tc>
      </w:tr>
      <w:tr w14:paraId="09DB5B5B">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984" w:type="dxa"/>
            <w:shd w:val="clear" w:color="auto" w:fill="F8FAFC"/>
            <w:vAlign w:val="center"/>
          </w:tcPr>
          <w:p w14:paraId="7D2F8190">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一体交付</w:t>
            </w:r>
          </w:p>
        </w:tc>
        <w:tc>
          <w:tcPr>
            <w:tcW w:w="7087" w:type="dxa"/>
            <w:shd w:val="clear" w:color="auto" w:fill="F8FAFC"/>
            <w:vAlign w:val="center"/>
          </w:tcPr>
          <w:p w14:paraId="506FBA85">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设备、供电、通信、平台和告警系统可按项目成套配置</w:t>
            </w:r>
          </w:p>
        </w:tc>
      </w:tr>
    </w:tbl>
    <w:p w14:paraId="25D38D82">
      <w:pPr>
        <w:spacing w:before="0" w:after="0" w:line="300" w:lineRule="auto"/>
        <w:rPr>
          <w:rFonts w:hint="default" w:ascii="Times New Roman" w:hAnsi="Times New Roman" w:cs="Times New Roman"/>
        </w:rPr>
      </w:pPr>
      <w:r>
        <w:rPr>
          <w:rFonts w:hint="default" w:ascii="Times New Roman" w:hAnsi="Times New Roman" w:eastAsia="Noto Sans CJK SC" w:cs="Times New Roman"/>
          <w:b w:val="0"/>
          <w:color w:val="666666"/>
          <w:sz w:val="17"/>
        </w:rPr>
        <w:t>版本说明：本版已统一目录与章节编号，新增产品体系总览、整体解决方案架构和客户价值决策页；同时对部分技术参数增加适用条件说明，避免宣传表达与工程验收口径混淆。</w:t>
      </w:r>
    </w:p>
    <w:p w14:paraId="5B0F05CC">
      <w:pPr>
        <w:rPr>
          <w:rFonts w:hint="default" w:ascii="Times New Roman" w:hAnsi="Times New Roman" w:cs="Times New Roman"/>
        </w:rPr>
      </w:pPr>
      <w:r>
        <w:rPr>
          <w:rFonts w:hint="default" w:ascii="Times New Roman" w:hAnsi="Times New Roman" w:cs="Times New Roman"/>
        </w:rPr>
        <w:br w:type="page"/>
      </w:r>
    </w:p>
    <w:p w14:paraId="205E4D57">
      <w:pPr>
        <w:pStyle w:val="3"/>
        <w:spacing w:before="160" w:after="100"/>
        <w:rPr>
          <w:rFonts w:hint="default" w:ascii="Times New Roman" w:hAnsi="Times New Roman" w:cs="Times New Roman"/>
        </w:rPr>
      </w:pPr>
      <w:r>
        <w:rPr>
          <w:rFonts w:hint="default" w:ascii="Times New Roman" w:hAnsi="Times New Roman" w:eastAsia="Noto Sans CJK SC" w:cs="Times New Roman"/>
          <w:color w:val="034C9C"/>
          <w:sz w:val="36"/>
        </w:rPr>
        <w:t>目录</w:t>
      </w:r>
    </w:p>
    <w:p w14:paraId="431377CB">
      <w:pPr>
        <w:spacing w:before="0" w:after="60" w:line="300" w:lineRule="auto"/>
        <w:rPr>
          <w:rFonts w:hint="default" w:ascii="Times New Roman" w:hAnsi="Times New Roman" w:cs="Times New Roman"/>
        </w:rPr>
      </w:pPr>
      <w:r>
        <w:rPr>
          <w:rFonts w:hint="default" w:ascii="Times New Roman" w:hAnsi="Times New Roman" w:eastAsia="Noto Sans CJK SC" w:cs="Times New Roman"/>
          <w:b w:val="0"/>
          <w:sz w:val="22"/>
        </w:rPr>
        <w:t>一、研发背景与技术优势</w:t>
      </w:r>
    </w:p>
    <w:p w14:paraId="0C757073">
      <w:pPr>
        <w:spacing w:before="0" w:after="60" w:line="300" w:lineRule="auto"/>
        <w:rPr>
          <w:rFonts w:hint="default" w:ascii="Times New Roman" w:hAnsi="Times New Roman" w:cs="Times New Roman"/>
        </w:rPr>
      </w:pPr>
      <w:r>
        <w:rPr>
          <w:rFonts w:hint="default" w:ascii="Times New Roman" w:hAnsi="Times New Roman" w:eastAsia="Noto Sans CJK SC" w:cs="Times New Roman"/>
          <w:b w:val="0"/>
          <w:sz w:val="22"/>
        </w:rPr>
        <w:t>二、产品体系与选型总览</w:t>
      </w:r>
    </w:p>
    <w:p w14:paraId="4D680898">
      <w:pPr>
        <w:spacing w:before="0" w:after="60" w:line="300" w:lineRule="auto"/>
        <w:rPr>
          <w:rFonts w:hint="default" w:ascii="Times New Roman" w:hAnsi="Times New Roman" w:cs="Times New Roman"/>
        </w:rPr>
      </w:pPr>
      <w:r>
        <w:rPr>
          <w:rFonts w:hint="default" w:ascii="Times New Roman" w:hAnsi="Times New Roman" w:eastAsia="Noto Sans CJK SC" w:cs="Times New Roman"/>
          <w:b w:val="0"/>
          <w:sz w:val="22"/>
        </w:rPr>
        <w:t>三、水域与工业过程监测产品</w:t>
      </w:r>
    </w:p>
    <w:p w14:paraId="1DAAF5E4">
      <w:pPr>
        <w:spacing w:before="0" w:after="60" w:line="300" w:lineRule="auto"/>
        <w:rPr>
          <w:rFonts w:hint="default" w:ascii="Times New Roman" w:hAnsi="Times New Roman" w:cs="Times New Roman"/>
        </w:rPr>
      </w:pPr>
      <w:r>
        <w:rPr>
          <w:rFonts w:hint="default" w:ascii="Times New Roman" w:hAnsi="Times New Roman" w:eastAsia="Noto Sans CJK SC" w:cs="Times New Roman"/>
          <w:b w:val="0"/>
          <w:sz w:val="22"/>
        </w:rPr>
        <w:t>四、结构物安全监测产品</w:t>
      </w:r>
    </w:p>
    <w:p w14:paraId="6DEBF88A">
      <w:pPr>
        <w:spacing w:before="0" w:after="60" w:line="300" w:lineRule="auto"/>
        <w:rPr>
          <w:rFonts w:hint="default" w:ascii="Times New Roman" w:hAnsi="Times New Roman" w:cs="Times New Roman"/>
        </w:rPr>
      </w:pPr>
      <w:r>
        <w:rPr>
          <w:rFonts w:hint="default" w:ascii="Times New Roman" w:hAnsi="Times New Roman" w:eastAsia="Noto Sans CJK SC" w:cs="Times New Roman"/>
          <w:b w:val="0"/>
          <w:sz w:val="22"/>
        </w:rPr>
        <w:t>五、整体解决方案架构</w:t>
      </w:r>
    </w:p>
    <w:p w14:paraId="703BC194">
      <w:pPr>
        <w:spacing w:before="0" w:after="60" w:line="300" w:lineRule="auto"/>
        <w:rPr>
          <w:rFonts w:hint="default" w:ascii="Times New Roman" w:hAnsi="Times New Roman" w:cs="Times New Roman"/>
        </w:rPr>
      </w:pPr>
      <w:r>
        <w:rPr>
          <w:rFonts w:hint="default" w:ascii="Times New Roman" w:hAnsi="Times New Roman" w:eastAsia="Noto Sans CJK SC" w:cs="Times New Roman"/>
          <w:b w:val="0"/>
          <w:sz w:val="22"/>
        </w:rPr>
        <w:t>六、典型应用方案</w:t>
      </w:r>
    </w:p>
    <w:p w14:paraId="3E4E4975">
      <w:pPr>
        <w:spacing w:before="0" w:after="60" w:line="300" w:lineRule="auto"/>
        <w:rPr>
          <w:rFonts w:hint="default" w:ascii="Times New Roman" w:hAnsi="Times New Roman" w:cs="Times New Roman"/>
        </w:rPr>
      </w:pPr>
      <w:r>
        <w:rPr>
          <w:rFonts w:hint="default" w:ascii="Times New Roman" w:hAnsi="Times New Roman" w:eastAsia="Noto Sans CJK SC" w:cs="Times New Roman"/>
          <w:b w:val="0"/>
          <w:sz w:val="22"/>
        </w:rPr>
        <w:t>七、客户价值与合作总结</w:t>
      </w:r>
    </w:p>
    <w:p w14:paraId="6BEEB207">
      <w:pPr>
        <w:spacing w:before="0" w:after="60" w:line="300" w:lineRule="auto"/>
        <w:rPr>
          <w:rFonts w:hint="default" w:ascii="Times New Roman" w:hAnsi="Times New Roman" w:cs="Times New Roman"/>
        </w:rPr>
      </w:pPr>
      <w:r>
        <w:rPr>
          <w:rFonts w:hint="default" w:ascii="Times New Roman" w:hAnsi="Times New Roman" w:eastAsia="Noto Sans CJK SC" w:cs="Times New Roman"/>
          <w:b w:val="0"/>
          <w:sz w:val="22"/>
        </w:rPr>
        <w:t>附录：关键参数与宣传口径说明</w:t>
      </w:r>
    </w:p>
    <w:tbl>
      <w:tblPr>
        <w:tblStyle w:val="32"/>
        <w:tblW w:w="0" w:type="auto"/>
        <w:jc w:val="center"/>
        <w:tblBorders>
          <w:top w:val="single" w:color="A6C8FF" w:sz="8" w:space="0"/>
          <w:left w:val="single" w:color="A6C8FF" w:sz="8" w:space="0"/>
          <w:bottom w:val="single" w:color="A6C8FF" w:sz="8" w:space="0"/>
          <w:right w:val="single" w:color="A6C8FF" w:sz="8" w:space="0"/>
          <w:insideH w:val="single" w:color="A6C8FF" w:sz="8" w:space="0"/>
          <w:insideV w:val="single" w:color="A6C8FF" w:sz="8" w:space="0"/>
        </w:tblBorders>
        <w:tblLayout w:type="autofit"/>
        <w:tblCellMar>
          <w:top w:w="0" w:type="dxa"/>
          <w:left w:w="108" w:type="dxa"/>
          <w:bottom w:w="0" w:type="dxa"/>
          <w:right w:w="108" w:type="dxa"/>
        </w:tblCellMar>
      </w:tblPr>
      <w:tblGrid>
        <w:gridCol w:w="10256"/>
      </w:tblGrid>
      <w:tr w14:paraId="279CC468">
        <w:tblPrEx>
          <w:tblBorders>
            <w:top w:val="single" w:color="A6C8FF" w:sz="8" w:space="0"/>
            <w:left w:val="single" w:color="A6C8FF" w:sz="8" w:space="0"/>
            <w:bottom w:val="single" w:color="A6C8FF" w:sz="8" w:space="0"/>
            <w:right w:val="single" w:color="A6C8FF" w:sz="8" w:space="0"/>
            <w:insideH w:val="single" w:color="A6C8FF" w:sz="8" w:space="0"/>
            <w:insideV w:val="single" w:color="A6C8FF" w:sz="8" w:space="0"/>
          </w:tblBorders>
          <w:tblCellMar>
            <w:top w:w="0" w:type="dxa"/>
            <w:left w:w="108" w:type="dxa"/>
            <w:bottom w:w="0" w:type="dxa"/>
            <w:right w:w="108" w:type="dxa"/>
          </w:tblCellMar>
        </w:tblPrEx>
        <w:trPr>
          <w:jc w:val="center"/>
        </w:trPr>
        <w:tc>
          <w:tcPr>
            <w:tcW w:w="10256" w:type="dxa"/>
            <w:shd w:val="clear" w:color="auto" w:fill="EAF2FF"/>
          </w:tcPr>
          <w:p w14:paraId="61E142A4">
            <w:pPr>
              <w:spacing w:after="40"/>
              <w:rPr>
                <w:rFonts w:hint="default" w:ascii="Times New Roman" w:hAnsi="Times New Roman" w:cs="Times New Roman"/>
              </w:rPr>
            </w:pPr>
            <w:r>
              <w:rPr>
                <w:rFonts w:hint="default" w:ascii="Times New Roman" w:hAnsi="Times New Roman" w:eastAsia="Noto Sans CJK SC" w:cs="Times New Roman"/>
                <w:b/>
                <w:color w:val="034C9C"/>
                <w:sz w:val="21"/>
              </w:rPr>
              <w:t>PPT拆页建议</w:t>
            </w:r>
          </w:p>
          <w:p w14:paraId="020BC2DB">
            <w:pPr>
              <w:spacing w:after="0"/>
              <w:rPr>
                <w:rFonts w:hint="default" w:ascii="Times New Roman" w:hAnsi="Times New Roman" w:cs="Times New Roman"/>
              </w:rPr>
            </w:pPr>
            <w:r>
              <w:rPr>
                <w:rFonts w:hint="default" w:ascii="Times New Roman" w:hAnsi="Times New Roman" w:eastAsia="Noto Sans CJK SC" w:cs="Times New Roman"/>
                <w:color w:val="1F2937"/>
                <w:sz w:val="19"/>
              </w:rPr>
              <w:t>本文件可直接拆分为PPT页面：每个一级标题可作为章节页，每个“产品定位/参数对比/应用方案/客户价值”模块可作为单独内容页。</w:t>
            </w:r>
          </w:p>
        </w:tc>
      </w:tr>
    </w:tbl>
    <w:p w14:paraId="0987EA5B">
      <w:pPr>
        <w:rPr>
          <w:rFonts w:hint="default" w:ascii="Times New Roman" w:hAnsi="Times New Roman" w:cs="Times New Roman"/>
        </w:rPr>
      </w:pPr>
      <w:r>
        <w:rPr>
          <w:rFonts w:hint="default" w:ascii="Times New Roman" w:hAnsi="Times New Roman" w:cs="Times New Roman"/>
        </w:rPr>
        <w:br w:type="page"/>
      </w:r>
    </w:p>
    <w:p w14:paraId="10435CB7">
      <w:pPr>
        <w:pStyle w:val="3"/>
        <w:spacing w:before="160" w:after="100"/>
        <w:rPr>
          <w:rFonts w:hint="default" w:ascii="Times New Roman" w:hAnsi="Times New Roman" w:cs="Times New Roman"/>
        </w:rPr>
      </w:pPr>
      <w:r>
        <w:rPr>
          <w:rFonts w:hint="default" w:ascii="Times New Roman" w:hAnsi="Times New Roman" w:eastAsia="Noto Sans CJK SC" w:cs="Times New Roman"/>
          <w:color w:val="034C9C"/>
          <w:sz w:val="36"/>
        </w:rPr>
        <w:t>一、研发背景与技术优势</w:t>
      </w:r>
    </w:p>
    <w:p w14:paraId="5368997C">
      <w:pPr>
        <w:pStyle w:val="4"/>
        <w:spacing w:before="100" w:after="100"/>
        <w:rPr>
          <w:rFonts w:hint="default" w:ascii="Times New Roman" w:hAnsi="Times New Roman" w:cs="Times New Roman"/>
        </w:rPr>
      </w:pPr>
      <w:r>
        <w:rPr>
          <w:rFonts w:hint="default" w:ascii="Times New Roman" w:hAnsi="Times New Roman" w:eastAsia="Noto Sans CJK SC" w:cs="Times New Roman"/>
          <w:color w:val="034C9C"/>
          <w:sz w:val="28"/>
        </w:rPr>
        <w:t>1.1 产学研联合研发，打通技术研发到工程落地</w:t>
      </w:r>
    </w:p>
    <w:p w14:paraId="4B713CC0">
      <w:pPr>
        <w:spacing w:before="0" w:after="80" w:line="300" w:lineRule="auto"/>
        <w:rPr>
          <w:rFonts w:hint="default" w:ascii="Times New Roman" w:hAnsi="Times New Roman" w:cs="Times New Roman"/>
        </w:rPr>
      </w:pPr>
      <w:r>
        <w:rPr>
          <w:rFonts w:hint="default" w:ascii="Times New Roman" w:hAnsi="Times New Roman" w:eastAsia="Noto Sans CJK SC" w:cs="Times New Roman"/>
          <w:b w:val="0"/>
          <w:sz w:val="21"/>
        </w:rPr>
        <w:t>本系列毫米波雷达监测产品依托西南大学与招商交科产学研联合研发成果，面向水利水文、交通基建、工业自动化和结构安全等长期在线监测场景，构建从底层感知、核心算法、整机结构到工程交付的完整产品体系。</w:t>
      </w:r>
    </w:p>
    <w:p w14:paraId="1B478FF9">
      <w:pPr>
        <w:pStyle w:val="16"/>
        <w:spacing w:after="40" w:line="276" w:lineRule="auto"/>
        <w:rPr>
          <w:rFonts w:hint="default" w:ascii="Times New Roman" w:hAnsi="Times New Roman" w:cs="Times New Roman"/>
        </w:rPr>
      </w:pPr>
      <w:r>
        <w:rPr>
          <w:rFonts w:hint="default" w:ascii="Times New Roman" w:hAnsi="Times New Roman" w:eastAsia="Noto Sans CJK SC" w:cs="Times New Roman"/>
          <w:sz w:val="19"/>
        </w:rPr>
        <w:t>西南大学重点承担毫米波射频前端硬件、多普勒测速算法、结构形变解算算法、相位高精度识别算法等核心技术研发。</w:t>
      </w:r>
    </w:p>
    <w:p w14:paraId="562D116C">
      <w:pPr>
        <w:pStyle w:val="16"/>
        <w:spacing w:after="40" w:line="276" w:lineRule="auto"/>
        <w:rPr>
          <w:rFonts w:hint="default" w:ascii="Times New Roman" w:hAnsi="Times New Roman" w:cs="Times New Roman"/>
        </w:rPr>
      </w:pPr>
      <w:r>
        <w:rPr>
          <w:rFonts w:hint="default" w:ascii="Times New Roman" w:hAnsi="Times New Roman" w:eastAsia="Noto Sans CJK SC" w:cs="Times New Roman"/>
          <w:sz w:val="19"/>
        </w:rPr>
        <w:t>招商交科重点承担整机工业结构设计、户外防护优化、多行业工程适配、系统集成、云平台对接和项目交付。</w:t>
      </w:r>
    </w:p>
    <w:p w14:paraId="78463F38">
      <w:pPr>
        <w:pStyle w:val="16"/>
        <w:spacing w:after="40" w:line="276" w:lineRule="auto"/>
        <w:rPr>
          <w:rFonts w:hint="default" w:ascii="Times New Roman" w:hAnsi="Times New Roman" w:cs="Times New Roman"/>
        </w:rPr>
      </w:pPr>
      <w:r>
        <w:rPr>
          <w:rFonts w:hint="default" w:ascii="Times New Roman" w:hAnsi="Times New Roman" w:eastAsia="Noto Sans CJK SC" w:cs="Times New Roman"/>
          <w:sz w:val="19"/>
        </w:rPr>
        <w:t>通过“高校核心技术研发 + 企业工程化落地”的协同模式，形成兼具技术先进性、工程可靠性和场景适配能力的产品体系。</w:t>
      </w:r>
    </w:p>
    <w:p w14:paraId="3468D4D6">
      <w:pPr>
        <w:pStyle w:val="4"/>
        <w:spacing w:before="100" w:after="100"/>
        <w:rPr>
          <w:rFonts w:hint="default" w:ascii="Times New Roman" w:hAnsi="Times New Roman" w:cs="Times New Roman"/>
        </w:rPr>
      </w:pPr>
      <w:r>
        <w:rPr>
          <w:rFonts w:hint="default" w:ascii="Times New Roman" w:hAnsi="Times New Roman" w:eastAsia="Noto Sans CJK SC" w:cs="Times New Roman"/>
          <w:color w:val="034C9C"/>
          <w:sz w:val="28"/>
        </w:rPr>
        <w:t>1.2 软硬件全栈自研，支撑国产化替代</w:t>
      </w:r>
    </w:p>
    <w:p w14:paraId="3E4CA153">
      <w:pPr>
        <w:spacing w:before="0" w:after="80" w:line="300" w:lineRule="auto"/>
        <w:rPr>
          <w:rFonts w:hint="default" w:ascii="Times New Roman" w:hAnsi="Times New Roman" w:cs="Times New Roman"/>
        </w:rPr>
      </w:pPr>
      <w:r>
        <w:rPr>
          <w:rFonts w:hint="default" w:ascii="Times New Roman" w:hAnsi="Times New Roman" w:eastAsia="Noto Sans CJK SC" w:cs="Times New Roman"/>
          <w:b w:val="0"/>
          <w:sz w:val="21"/>
        </w:rPr>
        <w:t>产品围绕“感知硬件、信号处理、数据解算、工程应用”开展自主研发，形成从设备到平台的国产化产品能力。</w:t>
      </w:r>
    </w:p>
    <w:tbl>
      <w:tblPr>
        <w:tblStyle w:val="33"/>
        <w:tblW w:w="0" w:type="auto"/>
        <w:jc w:val="center"/>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Layout w:type="autofit"/>
        <w:tblCellMar>
          <w:top w:w="0" w:type="dxa"/>
          <w:left w:w="108" w:type="dxa"/>
          <w:bottom w:w="0" w:type="dxa"/>
          <w:right w:w="108" w:type="dxa"/>
        </w:tblCellMar>
      </w:tblPr>
      <w:tblGrid>
        <w:gridCol w:w="1814"/>
        <w:gridCol w:w="4309"/>
        <w:gridCol w:w="2835"/>
      </w:tblGrid>
      <w:tr w14:paraId="60AD3756">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tblHeader/>
          <w:jc w:val="center"/>
        </w:trPr>
        <w:tc>
          <w:tcPr>
            <w:tcW w:w="1814" w:type="dxa"/>
            <w:shd w:val="clear" w:color="auto" w:fill="034C9C"/>
            <w:vAlign w:val="center"/>
          </w:tcPr>
          <w:p w14:paraId="42620307">
            <w:pPr>
              <w:spacing w:after="0" w:line="240" w:lineRule="auto"/>
              <w:jc w:val="center"/>
              <w:rPr>
                <w:rFonts w:hint="default" w:ascii="Times New Roman" w:hAnsi="Times New Roman" w:cs="Times New Roman"/>
              </w:rPr>
            </w:pPr>
            <w:r>
              <w:rPr>
                <w:rFonts w:hint="default" w:ascii="Times New Roman" w:hAnsi="Times New Roman" w:eastAsia="Noto Sans CJK SC" w:cs="Times New Roman"/>
                <w:b/>
                <w:color w:val="FFFFFF"/>
                <w:sz w:val="17"/>
              </w:rPr>
              <w:t>能力方向</w:t>
            </w:r>
          </w:p>
        </w:tc>
        <w:tc>
          <w:tcPr>
            <w:tcW w:w="4309" w:type="dxa"/>
            <w:shd w:val="clear" w:color="auto" w:fill="034C9C"/>
            <w:vAlign w:val="center"/>
          </w:tcPr>
          <w:p w14:paraId="43D62F67">
            <w:pPr>
              <w:spacing w:after="0" w:line="240" w:lineRule="auto"/>
              <w:jc w:val="center"/>
              <w:rPr>
                <w:rFonts w:hint="default" w:ascii="Times New Roman" w:hAnsi="Times New Roman" w:cs="Times New Roman"/>
              </w:rPr>
            </w:pPr>
            <w:r>
              <w:rPr>
                <w:rFonts w:hint="default" w:ascii="Times New Roman" w:hAnsi="Times New Roman" w:eastAsia="Noto Sans CJK SC" w:cs="Times New Roman"/>
                <w:b/>
                <w:color w:val="FFFFFF"/>
                <w:sz w:val="17"/>
              </w:rPr>
              <w:t>具体内容</w:t>
            </w:r>
          </w:p>
        </w:tc>
        <w:tc>
          <w:tcPr>
            <w:tcW w:w="2835" w:type="dxa"/>
            <w:shd w:val="clear" w:color="auto" w:fill="034C9C"/>
            <w:vAlign w:val="center"/>
          </w:tcPr>
          <w:p w14:paraId="3608B06D">
            <w:pPr>
              <w:spacing w:after="0" w:line="240" w:lineRule="auto"/>
              <w:jc w:val="center"/>
              <w:rPr>
                <w:rFonts w:hint="default" w:ascii="Times New Roman" w:hAnsi="Times New Roman" w:cs="Times New Roman"/>
              </w:rPr>
            </w:pPr>
            <w:r>
              <w:rPr>
                <w:rFonts w:hint="default" w:ascii="Times New Roman" w:hAnsi="Times New Roman" w:eastAsia="Noto Sans CJK SC" w:cs="Times New Roman"/>
                <w:b/>
                <w:color w:val="FFFFFF"/>
                <w:sz w:val="17"/>
              </w:rPr>
              <w:t>客户价值</w:t>
            </w:r>
          </w:p>
        </w:tc>
      </w:tr>
      <w:tr w14:paraId="5A8B8B97">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814" w:type="dxa"/>
            <w:shd w:val="clear" w:color="auto" w:fill="FFFFFF"/>
            <w:vAlign w:val="center"/>
          </w:tcPr>
          <w:p w14:paraId="3CCB7213">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硬件自研</w:t>
            </w:r>
          </w:p>
        </w:tc>
        <w:tc>
          <w:tcPr>
            <w:tcW w:w="4309" w:type="dxa"/>
            <w:shd w:val="clear" w:color="auto" w:fill="FFFFFF"/>
            <w:vAlign w:val="center"/>
          </w:tcPr>
          <w:p w14:paraId="3CFA8CC7">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射频天线、信号处理板、整机结构、防护设计可按场景适配</w:t>
            </w:r>
          </w:p>
        </w:tc>
        <w:tc>
          <w:tcPr>
            <w:tcW w:w="2835" w:type="dxa"/>
            <w:shd w:val="clear" w:color="auto" w:fill="FFFFFF"/>
            <w:vAlign w:val="center"/>
          </w:tcPr>
          <w:p w14:paraId="5D52B0E5">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降低进口依赖，提升供货和维护可控性</w:t>
            </w:r>
          </w:p>
        </w:tc>
      </w:tr>
      <w:tr w14:paraId="5CFC85D1">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814" w:type="dxa"/>
            <w:shd w:val="clear" w:color="auto" w:fill="F8FAFC"/>
            <w:vAlign w:val="center"/>
          </w:tcPr>
          <w:p w14:paraId="4220587B">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算法自研</w:t>
            </w:r>
          </w:p>
        </w:tc>
        <w:tc>
          <w:tcPr>
            <w:tcW w:w="4309" w:type="dxa"/>
            <w:shd w:val="clear" w:color="auto" w:fill="F8FAFC"/>
            <w:vAlign w:val="center"/>
          </w:tcPr>
          <w:p w14:paraId="675D546C">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多普勒测速、相位高精度识别、微小位移解算、目标识别与跟踪</w:t>
            </w:r>
          </w:p>
        </w:tc>
        <w:tc>
          <w:tcPr>
            <w:tcW w:w="2835" w:type="dxa"/>
            <w:shd w:val="clear" w:color="auto" w:fill="F8FAFC"/>
            <w:vAlign w:val="center"/>
          </w:tcPr>
          <w:p w14:paraId="56C122D3">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针对水域、工业、桥梁、边坡等场景持续优化</w:t>
            </w:r>
          </w:p>
        </w:tc>
      </w:tr>
      <w:tr w14:paraId="322A3C4A">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814" w:type="dxa"/>
            <w:shd w:val="clear" w:color="auto" w:fill="FFFFFF"/>
            <w:vAlign w:val="center"/>
          </w:tcPr>
          <w:p w14:paraId="2A7A358E">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系统集成</w:t>
            </w:r>
          </w:p>
        </w:tc>
        <w:tc>
          <w:tcPr>
            <w:tcW w:w="4309" w:type="dxa"/>
            <w:shd w:val="clear" w:color="auto" w:fill="FFFFFF"/>
            <w:vAlign w:val="center"/>
          </w:tcPr>
          <w:p w14:paraId="1155580E">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供电、通信、云平台、阈值预警、报表输出一体化配置</w:t>
            </w:r>
          </w:p>
        </w:tc>
        <w:tc>
          <w:tcPr>
            <w:tcW w:w="2835" w:type="dxa"/>
            <w:shd w:val="clear" w:color="auto" w:fill="FFFFFF"/>
            <w:vAlign w:val="center"/>
          </w:tcPr>
          <w:p w14:paraId="19DE48E5">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降低项目集成难度，提高落地效率</w:t>
            </w:r>
          </w:p>
        </w:tc>
      </w:tr>
      <w:tr w14:paraId="47A8C0CE">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814" w:type="dxa"/>
            <w:shd w:val="clear" w:color="auto" w:fill="F8FAFC"/>
            <w:vAlign w:val="center"/>
          </w:tcPr>
          <w:p w14:paraId="1FE3B6A5">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工程适配</w:t>
            </w:r>
          </w:p>
        </w:tc>
        <w:tc>
          <w:tcPr>
            <w:tcW w:w="4309" w:type="dxa"/>
            <w:shd w:val="clear" w:color="auto" w:fill="F8FAFC"/>
            <w:vAlign w:val="center"/>
          </w:tcPr>
          <w:p w14:paraId="4A093F78">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户外防护、复杂安装、远程运维、多行业平台对接</w:t>
            </w:r>
          </w:p>
        </w:tc>
        <w:tc>
          <w:tcPr>
            <w:tcW w:w="2835" w:type="dxa"/>
            <w:shd w:val="clear" w:color="auto" w:fill="F8FAFC"/>
            <w:vAlign w:val="center"/>
          </w:tcPr>
          <w:p w14:paraId="29BC356B">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支撑长期在线运行和多站点集中管理</w:t>
            </w:r>
          </w:p>
        </w:tc>
      </w:tr>
    </w:tbl>
    <w:p w14:paraId="783622A4">
      <w:pPr>
        <w:pStyle w:val="4"/>
        <w:spacing w:before="100" w:after="100"/>
        <w:rPr>
          <w:rFonts w:hint="default" w:ascii="Times New Roman" w:hAnsi="Times New Roman" w:cs="Times New Roman"/>
        </w:rPr>
      </w:pPr>
      <w:r>
        <w:rPr>
          <w:rFonts w:hint="default" w:ascii="Times New Roman" w:hAnsi="Times New Roman" w:eastAsia="Noto Sans CJK SC" w:cs="Times New Roman"/>
          <w:color w:val="034C9C"/>
          <w:sz w:val="28"/>
        </w:rPr>
        <w:t>1.3 毫米波雷达技术优势</w:t>
      </w:r>
    </w:p>
    <w:p w14:paraId="6E088BEB">
      <w:pPr>
        <w:spacing w:before="0" w:after="80" w:line="300" w:lineRule="auto"/>
        <w:rPr>
          <w:rFonts w:hint="default" w:ascii="Times New Roman" w:hAnsi="Times New Roman" w:cs="Times New Roman"/>
        </w:rPr>
      </w:pPr>
      <w:r>
        <w:rPr>
          <w:rFonts w:hint="default" w:ascii="Times New Roman" w:hAnsi="Times New Roman" w:eastAsia="Noto Sans CJK SC" w:cs="Times New Roman"/>
          <w:b w:val="0"/>
          <w:sz w:val="21"/>
        </w:rPr>
        <w:t>毫米波雷达通过主动发射电磁波并接收目标回波，可利用距离、速度、多普勒和相位信息，实现对水面流速、液位/物位高度、结构微小形变等参数的非接触式感知。相比激光雷达和可见光视觉设备，毫米波雷达对雨雾、粉尘、弱光、黑夜、水面反光等复杂环境的适应性更强，更适合长期在线监测。</w:t>
      </w:r>
    </w:p>
    <w:tbl>
      <w:tblPr>
        <w:tblStyle w:val="33"/>
        <w:tblW w:w="0" w:type="auto"/>
        <w:jc w:val="center"/>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Layout w:type="autofit"/>
        <w:tblCellMar>
          <w:top w:w="0" w:type="dxa"/>
          <w:left w:w="108" w:type="dxa"/>
          <w:bottom w:w="0" w:type="dxa"/>
          <w:right w:w="108" w:type="dxa"/>
        </w:tblCellMar>
      </w:tblPr>
      <w:tblGrid>
        <w:gridCol w:w="1587"/>
        <w:gridCol w:w="2835"/>
        <w:gridCol w:w="2551"/>
        <w:gridCol w:w="2551"/>
      </w:tblGrid>
      <w:tr w14:paraId="426EC27A">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tblHeader/>
          <w:jc w:val="center"/>
        </w:trPr>
        <w:tc>
          <w:tcPr>
            <w:tcW w:w="1587" w:type="dxa"/>
            <w:shd w:val="clear" w:color="auto" w:fill="034C9C"/>
            <w:vAlign w:val="center"/>
          </w:tcPr>
          <w:p w14:paraId="37D2432D">
            <w:pPr>
              <w:spacing w:after="0" w:line="240" w:lineRule="auto"/>
              <w:jc w:val="center"/>
              <w:rPr>
                <w:rFonts w:hint="default" w:ascii="Times New Roman" w:hAnsi="Times New Roman" w:cs="Times New Roman"/>
              </w:rPr>
            </w:pPr>
            <w:r>
              <w:rPr>
                <w:rFonts w:hint="default" w:ascii="Times New Roman" w:hAnsi="Times New Roman" w:eastAsia="Noto Sans CJK SC" w:cs="Times New Roman"/>
                <w:b/>
                <w:color w:val="FFFFFF"/>
                <w:sz w:val="17"/>
              </w:rPr>
              <w:t>对比维度</w:t>
            </w:r>
          </w:p>
        </w:tc>
        <w:tc>
          <w:tcPr>
            <w:tcW w:w="2835" w:type="dxa"/>
            <w:shd w:val="clear" w:color="auto" w:fill="034C9C"/>
            <w:vAlign w:val="center"/>
          </w:tcPr>
          <w:p w14:paraId="470487C4">
            <w:pPr>
              <w:spacing w:after="0" w:line="240" w:lineRule="auto"/>
              <w:jc w:val="center"/>
              <w:rPr>
                <w:rFonts w:hint="default" w:ascii="Times New Roman" w:hAnsi="Times New Roman" w:cs="Times New Roman"/>
              </w:rPr>
            </w:pPr>
            <w:r>
              <w:rPr>
                <w:rFonts w:hint="default" w:ascii="Times New Roman" w:hAnsi="Times New Roman" w:eastAsia="Noto Sans CJK SC" w:cs="Times New Roman"/>
                <w:b/>
                <w:color w:val="FFFFFF"/>
                <w:sz w:val="17"/>
              </w:rPr>
              <w:t>毫米波雷达</w:t>
            </w:r>
          </w:p>
        </w:tc>
        <w:tc>
          <w:tcPr>
            <w:tcW w:w="2551" w:type="dxa"/>
            <w:shd w:val="clear" w:color="auto" w:fill="034C9C"/>
            <w:vAlign w:val="center"/>
          </w:tcPr>
          <w:p w14:paraId="6802ACC9">
            <w:pPr>
              <w:spacing w:after="0" w:line="240" w:lineRule="auto"/>
              <w:jc w:val="center"/>
              <w:rPr>
                <w:rFonts w:hint="default" w:ascii="Times New Roman" w:hAnsi="Times New Roman" w:cs="Times New Roman"/>
              </w:rPr>
            </w:pPr>
            <w:r>
              <w:rPr>
                <w:rFonts w:hint="default" w:ascii="Times New Roman" w:hAnsi="Times New Roman" w:eastAsia="Noto Sans CJK SC" w:cs="Times New Roman"/>
                <w:b/>
                <w:color w:val="FFFFFF"/>
                <w:sz w:val="17"/>
              </w:rPr>
              <w:t>激光雷达</w:t>
            </w:r>
          </w:p>
        </w:tc>
        <w:tc>
          <w:tcPr>
            <w:tcW w:w="2551" w:type="dxa"/>
            <w:shd w:val="clear" w:color="auto" w:fill="034C9C"/>
            <w:vAlign w:val="center"/>
          </w:tcPr>
          <w:p w14:paraId="4B6ED5DD">
            <w:pPr>
              <w:spacing w:after="0" w:line="240" w:lineRule="auto"/>
              <w:jc w:val="center"/>
              <w:rPr>
                <w:rFonts w:hint="default" w:ascii="Times New Roman" w:hAnsi="Times New Roman" w:cs="Times New Roman"/>
              </w:rPr>
            </w:pPr>
            <w:r>
              <w:rPr>
                <w:rFonts w:hint="default" w:ascii="Times New Roman" w:hAnsi="Times New Roman" w:eastAsia="Noto Sans CJK SC" w:cs="Times New Roman"/>
                <w:b/>
                <w:color w:val="FFFFFF"/>
                <w:sz w:val="17"/>
              </w:rPr>
              <w:t>可见光视觉</w:t>
            </w:r>
          </w:p>
        </w:tc>
      </w:tr>
      <w:tr w14:paraId="16262D30">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587" w:type="dxa"/>
            <w:shd w:val="clear" w:color="auto" w:fill="FFFFFF"/>
            <w:vAlign w:val="center"/>
          </w:tcPr>
          <w:p w14:paraId="724219AD">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探测方式</w:t>
            </w:r>
          </w:p>
        </w:tc>
        <w:tc>
          <w:tcPr>
            <w:tcW w:w="2835" w:type="dxa"/>
            <w:shd w:val="clear" w:color="auto" w:fill="FFFFFF"/>
            <w:vAlign w:val="center"/>
          </w:tcPr>
          <w:p w14:paraId="6AAAD275">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主动电磁波探测，获取距离/速度/相位信息</w:t>
            </w:r>
          </w:p>
        </w:tc>
        <w:tc>
          <w:tcPr>
            <w:tcW w:w="2551" w:type="dxa"/>
            <w:shd w:val="clear" w:color="auto" w:fill="FFFFFF"/>
            <w:vAlign w:val="center"/>
          </w:tcPr>
          <w:p w14:paraId="37F1C723">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光学激光测距</w:t>
            </w:r>
          </w:p>
        </w:tc>
        <w:tc>
          <w:tcPr>
            <w:tcW w:w="2551" w:type="dxa"/>
            <w:shd w:val="clear" w:color="auto" w:fill="FFFFFF"/>
            <w:vAlign w:val="center"/>
          </w:tcPr>
          <w:p w14:paraId="22121450">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图像成像识别</w:t>
            </w:r>
          </w:p>
        </w:tc>
      </w:tr>
      <w:tr w14:paraId="1C1F78A3">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587" w:type="dxa"/>
            <w:shd w:val="clear" w:color="auto" w:fill="F8FAFC"/>
            <w:vAlign w:val="center"/>
          </w:tcPr>
          <w:p w14:paraId="3DB18C75">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环境适应性</w:t>
            </w:r>
          </w:p>
        </w:tc>
        <w:tc>
          <w:tcPr>
            <w:tcW w:w="2835" w:type="dxa"/>
            <w:shd w:val="clear" w:color="auto" w:fill="F8FAFC"/>
            <w:vAlign w:val="center"/>
          </w:tcPr>
          <w:p w14:paraId="531A7BAD">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对雨雾、粉尘、弱光、黑夜适应性较强</w:t>
            </w:r>
          </w:p>
        </w:tc>
        <w:tc>
          <w:tcPr>
            <w:tcW w:w="2551" w:type="dxa"/>
            <w:shd w:val="clear" w:color="auto" w:fill="F8FAFC"/>
            <w:vAlign w:val="center"/>
          </w:tcPr>
          <w:p w14:paraId="379EA331">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易受雨雾、粉尘、强光影响</w:t>
            </w:r>
          </w:p>
        </w:tc>
        <w:tc>
          <w:tcPr>
            <w:tcW w:w="2551" w:type="dxa"/>
            <w:shd w:val="clear" w:color="auto" w:fill="F8FAFC"/>
            <w:vAlign w:val="center"/>
          </w:tcPr>
          <w:p w14:paraId="6576D48F">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依赖光照和成像条件</w:t>
            </w:r>
          </w:p>
        </w:tc>
      </w:tr>
      <w:tr w14:paraId="2FA5CC11">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587" w:type="dxa"/>
            <w:shd w:val="clear" w:color="auto" w:fill="FFFFFF"/>
            <w:vAlign w:val="center"/>
          </w:tcPr>
          <w:p w14:paraId="377FFFB2">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微小变化识别</w:t>
            </w:r>
          </w:p>
        </w:tc>
        <w:tc>
          <w:tcPr>
            <w:tcW w:w="2835" w:type="dxa"/>
            <w:shd w:val="clear" w:color="auto" w:fill="FFFFFF"/>
            <w:vAlign w:val="center"/>
          </w:tcPr>
          <w:p w14:paraId="7526DD37">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可识别毫米级或更高分辨力的微小变化</w:t>
            </w:r>
          </w:p>
        </w:tc>
        <w:tc>
          <w:tcPr>
            <w:tcW w:w="2551" w:type="dxa"/>
            <w:shd w:val="clear" w:color="auto" w:fill="FFFFFF"/>
            <w:vAlign w:val="center"/>
          </w:tcPr>
          <w:p w14:paraId="72896041">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更偏向距离测量，微形变量化能力受条件影响</w:t>
            </w:r>
          </w:p>
        </w:tc>
        <w:tc>
          <w:tcPr>
            <w:tcW w:w="2551" w:type="dxa"/>
            <w:shd w:val="clear" w:color="auto" w:fill="FFFFFF"/>
            <w:vAlign w:val="center"/>
          </w:tcPr>
          <w:p w14:paraId="417450D6">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以图像判断为主，量化能力有限</w:t>
            </w:r>
          </w:p>
        </w:tc>
      </w:tr>
      <w:tr w14:paraId="1D3A831A">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587" w:type="dxa"/>
            <w:shd w:val="clear" w:color="auto" w:fill="F8FAFC"/>
            <w:vAlign w:val="center"/>
          </w:tcPr>
          <w:p w14:paraId="38E2C325">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介质适配能力</w:t>
            </w:r>
          </w:p>
        </w:tc>
        <w:tc>
          <w:tcPr>
            <w:tcW w:w="2835" w:type="dxa"/>
            <w:shd w:val="clear" w:color="auto" w:fill="F8FAFC"/>
            <w:vAlign w:val="center"/>
          </w:tcPr>
          <w:p w14:paraId="51DFE842">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适用于水面、粉料、颗粒料、混凝土、钢结构等目标</w:t>
            </w:r>
          </w:p>
        </w:tc>
        <w:tc>
          <w:tcPr>
            <w:tcW w:w="2551" w:type="dxa"/>
            <w:shd w:val="clear" w:color="auto" w:fill="F8FAFC"/>
            <w:vAlign w:val="center"/>
          </w:tcPr>
          <w:p w14:paraId="2988C30A">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水面反光和粉尘环境下稳定性受影响</w:t>
            </w:r>
          </w:p>
        </w:tc>
        <w:tc>
          <w:tcPr>
            <w:tcW w:w="2551" w:type="dxa"/>
            <w:shd w:val="clear" w:color="auto" w:fill="F8FAFC"/>
            <w:vAlign w:val="center"/>
          </w:tcPr>
          <w:p w14:paraId="08F15E59">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对透明、深色、远距离目标识别受限</w:t>
            </w:r>
          </w:p>
        </w:tc>
      </w:tr>
      <w:tr w14:paraId="78968DF2">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587" w:type="dxa"/>
            <w:shd w:val="clear" w:color="auto" w:fill="FFFFFF"/>
            <w:vAlign w:val="center"/>
          </w:tcPr>
          <w:p w14:paraId="5C3DBAAE">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长期运维成本</w:t>
            </w:r>
          </w:p>
        </w:tc>
        <w:tc>
          <w:tcPr>
            <w:tcW w:w="2835" w:type="dxa"/>
            <w:shd w:val="clear" w:color="auto" w:fill="FFFFFF"/>
            <w:vAlign w:val="center"/>
          </w:tcPr>
          <w:p w14:paraId="74F9A29C">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非接触安装，磨损少，维护频次低</w:t>
            </w:r>
          </w:p>
        </w:tc>
        <w:tc>
          <w:tcPr>
            <w:tcW w:w="2551" w:type="dxa"/>
            <w:shd w:val="clear" w:color="auto" w:fill="FFFFFF"/>
            <w:vAlign w:val="center"/>
          </w:tcPr>
          <w:p w14:paraId="3B16FB17">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光学镜头需清洁和校准</w:t>
            </w:r>
          </w:p>
        </w:tc>
        <w:tc>
          <w:tcPr>
            <w:tcW w:w="2551" w:type="dxa"/>
            <w:shd w:val="clear" w:color="auto" w:fill="FFFFFF"/>
            <w:vAlign w:val="center"/>
          </w:tcPr>
          <w:p w14:paraId="0C8E854D">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需维护镜头、补光和成像环境</w:t>
            </w:r>
          </w:p>
        </w:tc>
      </w:tr>
      <w:tr w14:paraId="5D64410B">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587" w:type="dxa"/>
            <w:shd w:val="clear" w:color="auto" w:fill="F8FAFC"/>
            <w:vAlign w:val="center"/>
          </w:tcPr>
          <w:p w14:paraId="3E2B0C76">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工程适用距离</w:t>
            </w:r>
          </w:p>
        </w:tc>
        <w:tc>
          <w:tcPr>
            <w:tcW w:w="2835" w:type="dxa"/>
            <w:shd w:val="clear" w:color="auto" w:fill="F8FAFC"/>
            <w:vAlign w:val="center"/>
          </w:tcPr>
          <w:p w14:paraId="25885754">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可覆盖近、中、远多类监测场景</w:t>
            </w:r>
          </w:p>
        </w:tc>
        <w:tc>
          <w:tcPr>
            <w:tcW w:w="2551" w:type="dxa"/>
            <w:shd w:val="clear" w:color="auto" w:fill="F8FAFC"/>
            <w:vAlign w:val="center"/>
          </w:tcPr>
          <w:p w14:paraId="4AE4DF1E">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远距离复杂环境下精度易受影响</w:t>
            </w:r>
          </w:p>
        </w:tc>
        <w:tc>
          <w:tcPr>
            <w:tcW w:w="2551" w:type="dxa"/>
            <w:shd w:val="clear" w:color="auto" w:fill="F8FAFC"/>
            <w:vAlign w:val="center"/>
          </w:tcPr>
          <w:p w14:paraId="05D00684">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更适合近距离可视化辅助</w:t>
            </w:r>
          </w:p>
        </w:tc>
      </w:tr>
    </w:tbl>
    <w:p w14:paraId="7C84C6DA">
      <w:pPr>
        <w:pStyle w:val="3"/>
        <w:spacing w:before="160" w:after="100"/>
        <w:rPr>
          <w:rFonts w:hint="default" w:ascii="Times New Roman" w:hAnsi="Times New Roman" w:cs="Times New Roman"/>
        </w:rPr>
      </w:pPr>
      <w:r>
        <w:rPr>
          <w:rFonts w:hint="default" w:ascii="Times New Roman" w:hAnsi="Times New Roman" w:eastAsia="Noto Sans CJK SC" w:cs="Times New Roman"/>
          <w:color w:val="034C9C"/>
          <w:sz w:val="36"/>
        </w:rPr>
        <w:t>二、产品体系与选型总览</w:t>
      </w:r>
    </w:p>
    <w:p w14:paraId="70F3D2BF">
      <w:pPr>
        <w:pStyle w:val="4"/>
        <w:spacing w:before="100" w:after="100"/>
        <w:rPr>
          <w:rFonts w:hint="default" w:ascii="Times New Roman" w:hAnsi="Times New Roman" w:cs="Times New Roman"/>
        </w:rPr>
      </w:pPr>
      <w:r>
        <w:rPr>
          <w:rFonts w:hint="default" w:ascii="Times New Roman" w:hAnsi="Times New Roman" w:eastAsia="Noto Sans CJK SC" w:cs="Times New Roman"/>
          <w:color w:val="034C9C"/>
          <w:sz w:val="28"/>
        </w:rPr>
        <w:t>2.1 产品体系总览</w:t>
      </w:r>
    </w:p>
    <w:p w14:paraId="546F510D">
      <w:pPr>
        <w:spacing w:before="0" w:after="80" w:line="300" w:lineRule="auto"/>
        <w:rPr>
          <w:rFonts w:hint="default" w:ascii="Times New Roman" w:hAnsi="Times New Roman" w:cs="Times New Roman"/>
        </w:rPr>
      </w:pPr>
      <w:r>
        <w:rPr>
          <w:rFonts w:hint="default" w:ascii="Times New Roman" w:hAnsi="Times New Roman" w:eastAsia="Noto Sans CJK SC" w:cs="Times New Roman"/>
          <w:b w:val="0"/>
          <w:sz w:val="21"/>
        </w:rPr>
        <w:t>为便于客户快速判断应用场景与产品匹配关系，本版将产品体系先收拢为三类：水域监测、工业过程监测和结构安全监测。</w:t>
      </w:r>
    </w:p>
    <w:tbl>
      <w:tblPr>
        <w:tblStyle w:val="33"/>
        <w:tblW w:w="0" w:type="auto"/>
        <w:jc w:val="center"/>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Layout w:type="autofit"/>
        <w:tblCellMar>
          <w:top w:w="0" w:type="dxa"/>
          <w:left w:w="108" w:type="dxa"/>
          <w:bottom w:w="0" w:type="dxa"/>
          <w:right w:w="108" w:type="dxa"/>
        </w:tblCellMar>
      </w:tblPr>
      <w:tblGrid>
        <w:gridCol w:w="1413"/>
        <w:gridCol w:w="1894"/>
        <w:gridCol w:w="2179"/>
        <w:gridCol w:w="2814"/>
        <w:gridCol w:w="2172"/>
      </w:tblGrid>
      <w:tr w14:paraId="5CCC8752">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tblHeader/>
          <w:jc w:val="center"/>
        </w:trPr>
        <w:tc>
          <w:tcPr>
            <w:tcW w:w="1474" w:type="dxa"/>
            <w:shd w:val="clear" w:color="auto" w:fill="034C9C"/>
            <w:vAlign w:val="center"/>
          </w:tcPr>
          <w:p w14:paraId="03995D33">
            <w:pPr>
              <w:spacing w:after="0" w:line="240" w:lineRule="auto"/>
              <w:jc w:val="center"/>
              <w:rPr>
                <w:rFonts w:hint="default" w:ascii="Times New Roman" w:hAnsi="Times New Roman" w:cs="Times New Roman"/>
              </w:rPr>
            </w:pPr>
            <w:r>
              <w:rPr>
                <w:rFonts w:hint="default" w:ascii="Times New Roman" w:hAnsi="Times New Roman" w:eastAsia="Noto Sans CJK SC" w:cs="Times New Roman"/>
                <w:b/>
                <w:color w:val="FFFFFF"/>
                <w:sz w:val="17"/>
              </w:rPr>
              <w:t>应用方向</w:t>
            </w:r>
          </w:p>
        </w:tc>
        <w:tc>
          <w:tcPr>
            <w:tcW w:w="1984" w:type="dxa"/>
            <w:shd w:val="clear" w:color="auto" w:fill="034C9C"/>
            <w:vAlign w:val="center"/>
          </w:tcPr>
          <w:p w14:paraId="7F0EF6F2">
            <w:pPr>
              <w:spacing w:after="0" w:line="240" w:lineRule="auto"/>
              <w:jc w:val="center"/>
              <w:rPr>
                <w:rFonts w:hint="default" w:ascii="Times New Roman" w:hAnsi="Times New Roman" w:cs="Times New Roman"/>
              </w:rPr>
            </w:pPr>
            <w:r>
              <w:rPr>
                <w:rFonts w:hint="default" w:ascii="Times New Roman" w:hAnsi="Times New Roman" w:eastAsia="Noto Sans CJK SC" w:cs="Times New Roman"/>
                <w:b/>
                <w:color w:val="FFFFFF"/>
                <w:sz w:val="17"/>
              </w:rPr>
              <w:t>产品系列</w:t>
            </w:r>
          </w:p>
        </w:tc>
        <w:tc>
          <w:tcPr>
            <w:tcW w:w="2268" w:type="dxa"/>
            <w:shd w:val="clear" w:color="auto" w:fill="034C9C"/>
            <w:vAlign w:val="center"/>
          </w:tcPr>
          <w:p w14:paraId="604C5CD7">
            <w:pPr>
              <w:spacing w:after="0" w:line="240" w:lineRule="auto"/>
              <w:jc w:val="center"/>
              <w:rPr>
                <w:rFonts w:hint="default" w:ascii="Times New Roman" w:hAnsi="Times New Roman" w:cs="Times New Roman"/>
              </w:rPr>
            </w:pPr>
            <w:r>
              <w:rPr>
                <w:rFonts w:hint="default" w:ascii="Times New Roman" w:hAnsi="Times New Roman" w:eastAsia="Noto Sans CJK SC" w:cs="Times New Roman"/>
                <w:b/>
                <w:color w:val="FFFFFF"/>
                <w:sz w:val="17"/>
              </w:rPr>
              <w:t>典型型号</w:t>
            </w:r>
          </w:p>
        </w:tc>
        <w:tc>
          <w:tcPr>
            <w:tcW w:w="2948" w:type="dxa"/>
            <w:shd w:val="clear" w:color="auto" w:fill="034C9C"/>
            <w:vAlign w:val="center"/>
          </w:tcPr>
          <w:p w14:paraId="3E484B97">
            <w:pPr>
              <w:spacing w:after="0" w:line="240" w:lineRule="auto"/>
              <w:jc w:val="center"/>
              <w:rPr>
                <w:rFonts w:hint="default" w:ascii="Times New Roman" w:hAnsi="Times New Roman" w:cs="Times New Roman"/>
              </w:rPr>
            </w:pPr>
            <w:r>
              <w:rPr>
                <w:rFonts w:hint="default" w:ascii="Times New Roman" w:hAnsi="Times New Roman" w:eastAsia="Noto Sans CJK SC" w:cs="Times New Roman"/>
                <w:b/>
                <w:color w:val="FFFFFF"/>
                <w:sz w:val="17"/>
              </w:rPr>
              <w:t>解决问题</w:t>
            </w:r>
          </w:p>
        </w:tc>
        <w:tc>
          <w:tcPr>
            <w:tcW w:w="2268" w:type="dxa"/>
            <w:shd w:val="clear" w:color="auto" w:fill="034C9C"/>
            <w:vAlign w:val="center"/>
          </w:tcPr>
          <w:p w14:paraId="2F90A4E6">
            <w:pPr>
              <w:spacing w:after="0" w:line="240" w:lineRule="auto"/>
              <w:jc w:val="center"/>
              <w:rPr>
                <w:rFonts w:hint="default" w:ascii="Times New Roman" w:hAnsi="Times New Roman" w:cs="Times New Roman"/>
              </w:rPr>
            </w:pPr>
            <w:r>
              <w:rPr>
                <w:rFonts w:hint="default" w:ascii="Times New Roman" w:hAnsi="Times New Roman" w:eastAsia="Noto Sans CJK SC" w:cs="Times New Roman"/>
                <w:b/>
                <w:color w:val="FFFFFF"/>
                <w:sz w:val="17"/>
              </w:rPr>
              <w:t>典型客户</w:t>
            </w:r>
          </w:p>
        </w:tc>
      </w:tr>
      <w:tr w14:paraId="795A0D31">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474" w:type="dxa"/>
            <w:shd w:val="clear" w:color="auto" w:fill="FFFFFF"/>
            <w:vAlign w:val="center"/>
          </w:tcPr>
          <w:p w14:paraId="632BABF8">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水域监测</w:t>
            </w:r>
          </w:p>
        </w:tc>
        <w:tc>
          <w:tcPr>
            <w:tcW w:w="1984" w:type="dxa"/>
            <w:shd w:val="clear" w:color="auto" w:fill="FFFFFF"/>
            <w:vAlign w:val="center"/>
          </w:tcPr>
          <w:p w14:paraId="4DB2534F">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毫米波雷达水流速计</w:t>
            </w:r>
          </w:p>
        </w:tc>
        <w:tc>
          <w:tcPr>
            <w:tcW w:w="2268" w:type="dxa"/>
            <w:shd w:val="clear" w:color="auto" w:fill="FFFFFF"/>
            <w:vAlign w:val="center"/>
          </w:tcPr>
          <w:p w14:paraId="1BA9D6E2">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AR-FV100</w:t>
            </w:r>
          </w:p>
        </w:tc>
        <w:tc>
          <w:tcPr>
            <w:tcW w:w="2948" w:type="dxa"/>
            <w:shd w:val="clear" w:color="auto" w:fill="FFFFFF"/>
            <w:vAlign w:val="center"/>
          </w:tcPr>
          <w:p w14:paraId="01B02B63">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河道、渠道、排水渠、桥涵断面水流速在线监测</w:t>
            </w:r>
          </w:p>
        </w:tc>
        <w:tc>
          <w:tcPr>
            <w:tcW w:w="2268" w:type="dxa"/>
            <w:shd w:val="clear" w:color="auto" w:fill="FFFFFF"/>
            <w:vAlign w:val="center"/>
          </w:tcPr>
          <w:p w14:paraId="52B57C8F">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水利、水务、防汛、灌区、交通水文</w:t>
            </w:r>
          </w:p>
        </w:tc>
      </w:tr>
      <w:tr w14:paraId="485066AD">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474" w:type="dxa"/>
            <w:shd w:val="clear" w:color="auto" w:fill="F8FAFC"/>
            <w:vAlign w:val="center"/>
          </w:tcPr>
          <w:p w14:paraId="06B9C7AA">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工业过程监测</w:t>
            </w:r>
          </w:p>
        </w:tc>
        <w:tc>
          <w:tcPr>
            <w:tcW w:w="1984" w:type="dxa"/>
            <w:shd w:val="clear" w:color="auto" w:fill="F8FAFC"/>
            <w:vAlign w:val="center"/>
          </w:tcPr>
          <w:p w14:paraId="34124FBD">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工业雷达物/液位计</w:t>
            </w:r>
          </w:p>
        </w:tc>
        <w:tc>
          <w:tcPr>
            <w:tcW w:w="2268" w:type="dxa"/>
            <w:shd w:val="clear" w:color="auto" w:fill="F8FAFC"/>
            <w:vAlign w:val="center"/>
          </w:tcPr>
          <w:p w14:paraId="57F44F96">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AR-LS100 / AR-LS200 / AR-LS300 / AR-SL300</w:t>
            </w:r>
          </w:p>
        </w:tc>
        <w:tc>
          <w:tcPr>
            <w:tcW w:w="2948" w:type="dxa"/>
            <w:shd w:val="clear" w:color="auto" w:fill="F8FAFC"/>
            <w:vAlign w:val="center"/>
          </w:tcPr>
          <w:p w14:paraId="55B174D4">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储罐、清水池、料仓、筒仓液位/物位/料位监测</w:t>
            </w:r>
          </w:p>
        </w:tc>
        <w:tc>
          <w:tcPr>
            <w:tcW w:w="2268" w:type="dxa"/>
            <w:shd w:val="clear" w:color="auto" w:fill="F8FAFC"/>
            <w:vAlign w:val="center"/>
          </w:tcPr>
          <w:p w14:paraId="338C6CBC">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化工、煤炭、水泥、电力、钢铁</w:t>
            </w:r>
          </w:p>
        </w:tc>
      </w:tr>
      <w:tr w14:paraId="27A73712">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474" w:type="dxa"/>
            <w:shd w:val="clear" w:color="auto" w:fill="FFFFFF"/>
            <w:vAlign w:val="center"/>
          </w:tcPr>
          <w:p w14:paraId="558987A6">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结构安全监测</w:t>
            </w:r>
          </w:p>
        </w:tc>
        <w:tc>
          <w:tcPr>
            <w:tcW w:w="1984" w:type="dxa"/>
            <w:shd w:val="clear" w:color="auto" w:fill="FFFFFF"/>
            <w:vAlign w:val="center"/>
          </w:tcPr>
          <w:p w14:paraId="7452649E">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结构监测雷达</w:t>
            </w:r>
          </w:p>
        </w:tc>
        <w:tc>
          <w:tcPr>
            <w:tcW w:w="2268" w:type="dxa"/>
            <w:shd w:val="clear" w:color="auto" w:fill="FFFFFF"/>
            <w:vAlign w:val="center"/>
          </w:tcPr>
          <w:p w14:paraId="4E806387">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SR-I100 / SR-M200 / SR-P300</w:t>
            </w:r>
          </w:p>
        </w:tc>
        <w:tc>
          <w:tcPr>
            <w:tcW w:w="2948" w:type="dxa"/>
            <w:shd w:val="clear" w:color="auto" w:fill="FFFFFF"/>
            <w:vAlign w:val="center"/>
          </w:tcPr>
          <w:p w14:paraId="365C7B0A">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桥梁、大坝、边坡、隧道、基坑形变与位移监测</w:t>
            </w:r>
          </w:p>
        </w:tc>
        <w:tc>
          <w:tcPr>
            <w:tcW w:w="2268" w:type="dxa"/>
            <w:shd w:val="clear" w:color="auto" w:fill="FFFFFF"/>
            <w:vAlign w:val="center"/>
          </w:tcPr>
          <w:p w14:paraId="37129A5D">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交通、水利、城建、地灾防控、基础设施运维</w:t>
            </w:r>
          </w:p>
        </w:tc>
      </w:tr>
    </w:tbl>
    <w:p w14:paraId="4D2F0EE2">
      <w:pPr>
        <w:pStyle w:val="4"/>
        <w:spacing w:before="100" w:after="100"/>
        <w:rPr>
          <w:rFonts w:hint="default" w:ascii="Times New Roman" w:hAnsi="Times New Roman" w:cs="Times New Roman"/>
        </w:rPr>
      </w:pPr>
      <w:r>
        <w:rPr>
          <w:rFonts w:hint="default" w:ascii="Times New Roman" w:hAnsi="Times New Roman" w:eastAsia="Noto Sans CJK SC" w:cs="Times New Roman"/>
          <w:color w:val="034C9C"/>
          <w:sz w:val="28"/>
        </w:rPr>
        <w:t>2.2 快速选型逻辑</w:t>
      </w:r>
    </w:p>
    <w:tbl>
      <w:tblPr>
        <w:tblStyle w:val="33"/>
        <w:tblW w:w="0" w:type="auto"/>
        <w:jc w:val="center"/>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Layout w:type="autofit"/>
        <w:tblCellMar>
          <w:top w:w="0" w:type="dxa"/>
          <w:left w:w="108" w:type="dxa"/>
          <w:bottom w:w="0" w:type="dxa"/>
          <w:right w:w="108" w:type="dxa"/>
        </w:tblCellMar>
      </w:tblPr>
      <w:tblGrid>
        <w:gridCol w:w="2835"/>
        <w:gridCol w:w="2835"/>
        <w:gridCol w:w="3402"/>
      </w:tblGrid>
      <w:tr w14:paraId="62FDA467">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tblHeader/>
          <w:jc w:val="center"/>
        </w:trPr>
        <w:tc>
          <w:tcPr>
            <w:tcW w:w="2835" w:type="dxa"/>
            <w:shd w:val="clear" w:color="auto" w:fill="034C9C"/>
            <w:vAlign w:val="center"/>
          </w:tcPr>
          <w:p w14:paraId="5E2741F8">
            <w:pPr>
              <w:spacing w:after="0" w:line="240" w:lineRule="auto"/>
              <w:jc w:val="center"/>
              <w:rPr>
                <w:rFonts w:hint="default" w:ascii="Times New Roman" w:hAnsi="Times New Roman" w:cs="Times New Roman"/>
              </w:rPr>
            </w:pPr>
            <w:r>
              <w:rPr>
                <w:rFonts w:hint="default" w:ascii="Times New Roman" w:hAnsi="Times New Roman" w:eastAsia="Noto Sans CJK SC" w:cs="Times New Roman"/>
                <w:b/>
                <w:color w:val="FFFFFF"/>
                <w:sz w:val="17"/>
              </w:rPr>
              <w:t>客户问题</w:t>
            </w:r>
          </w:p>
        </w:tc>
        <w:tc>
          <w:tcPr>
            <w:tcW w:w="2835" w:type="dxa"/>
            <w:shd w:val="clear" w:color="auto" w:fill="034C9C"/>
            <w:vAlign w:val="center"/>
          </w:tcPr>
          <w:p w14:paraId="31527F6A">
            <w:pPr>
              <w:spacing w:after="0" w:line="240" w:lineRule="auto"/>
              <w:jc w:val="center"/>
              <w:rPr>
                <w:rFonts w:hint="default" w:ascii="Times New Roman" w:hAnsi="Times New Roman" w:cs="Times New Roman"/>
              </w:rPr>
            </w:pPr>
            <w:r>
              <w:rPr>
                <w:rFonts w:hint="default" w:ascii="Times New Roman" w:hAnsi="Times New Roman" w:eastAsia="Noto Sans CJK SC" w:cs="Times New Roman"/>
                <w:b/>
                <w:color w:val="FFFFFF"/>
                <w:sz w:val="17"/>
              </w:rPr>
              <w:t>优先推荐产品</w:t>
            </w:r>
          </w:p>
        </w:tc>
        <w:tc>
          <w:tcPr>
            <w:tcW w:w="3402" w:type="dxa"/>
            <w:shd w:val="clear" w:color="auto" w:fill="034C9C"/>
            <w:vAlign w:val="center"/>
          </w:tcPr>
          <w:p w14:paraId="0AB25CC5">
            <w:pPr>
              <w:spacing w:after="0" w:line="240" w:lineRule="auto"/>
              <w:jc w:val="center"/>
              <w:rPr>
                <w:rFonts w:hint="default" w:ascii="Times New Roman" w:hAnsi="Times New Roman" w:cs="Times New Roman"/>
              </w:rPr>
            </w:pPr>
            <w:r>
              <w:rPr>
                <w:rFonts w:hint="default" w:ascii="Times New Roman" w:hAnsi="Times New Roman" w:eastAsia="Noto Sans CJK SC" w:cs="Times New Roman"/>
                <w:b/>
                <w:color w:val="FFFFFF"/>
                <w:sz w:val="17"/>
              </w:rPr>
              <w:t>选型判断</w:t>
            </w:r>
          </w:p>
        </w:tc>
      </w:tr>
      <w:tr w14:paraId="5C0E8BD0">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2835" w:type="dxa"/>
            <w:shd w:val="clear" w:color="auto" w:fill="FFFFFF"/>
            <w:vAlign w:val="center"/>
          </w:tcPr>
          <w:p w14:paraId="3EBAEC5A">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需要测河道/渠道/排水渠流速</w:t>
            </w:r>
          </w:p>
        </w:tc>
        <w:tc>
          <w:tcPr>
            <w:tcW w:w="2835" w:type="dxa"/>
            <w:shd w:val="clear" w:color="auto" w:fill="FFFFFF"/>
            <w:vAlign w:val="center"/>
          </w:tcPr>
          <w:p w14:paraId="0E440B53">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AR-FV100 水流速计</w:t>
            </w:r>
          </w:p>
        </w:tc>
        <w:tc>
          <w:tcPr>
            <w:tcW w:w="3402" w:type="dxa"/>
            <w:shd w:val="clear" w:color="auto" w:fill="FFFFFF"/>
            <w:vAlign w:val="center"/>
          </w:tcPr>
          <w:p w14:paraId="5FD2E8CF">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关注流速范围、安装距离、供电与通信条件</w:t>
            </w:r>
          </w:p>
        </w:tc>
      </w:tr>
      <w:tr w14:paraId="1DEA4589">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2835" w:type="dxa"/>
            <w:shd w:val="clear" w:color="auto" w:fill="F8FAFC"/>
            <w:vAlign w:val="center"/>
          </w:tcPr>
          <w:p w14:paraId="011FA0EC">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需要测普通液位/物位，预算敏感</w:t>
            </w:r>
          </w:p>
        </w:tc>
        <w:tc>
          <w:tcPr>
            <w:tcW w:w="2835" w:type="dxa"/>
            <w:shd w:val="clear" w:color="auto" w:fill="F8FAFC"/>
            <w:vAlign w:val="center"/>
          </w:tcPr>
          <w:p w14:paraId="289A298E">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AR-LS100 标准监测型</w:t>
            </w:r>
          </w:p>
        </w:tc>
        <w:tc>
          <w:tcPr>
            <w:tcW w:w="3402" w:type="dxa"/>
            <w:shd w:val="clear" w:color="auto" w:fill="F8FAFC"/>
            <w:vAlign w:val="center"/>
          </w:tcPr>
          <w:p w14:paraId="4C35A5D9">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无防爆要求，普通环境，强调经济易部署</w:t>
            </w:r>
          </w:p>
        </w:tc>
      </w:tr>
      <w:tr w14:paraId="4EA40A29">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2835" w:type="dxa"/>
            <w:shd w:val="clear" w:color="auto" w:fill="FFFFFF"/>
            <w:vAlign w:val="center"/>
          </w:tcPr>
          <w:p w14:paraId="6F61D20A">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需要接入PLC/DCS或有防爆要求</w:t>
            </w:r>
          </w:p>
        </w:tc>
        <w:tc>
          <w:tcPr>
            <w:tcW w:w="2835" w:type="dxa"/>
            <w:shd w:val="clear" w:color="auto" w:fill="FFFFFF"/>
            <w:vAlign w:val="center"/>
          </w:tcPr>
          <w:p w14:paraId="1DF09F04">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AR-LS200 防爆工业型</w:t>
            </w:r>
          </w:p>
        </w:tc>
        <w:tc>
          <w:tcPr>
            <w:tcW w:w="3402" w:type="dxa"/>
            <w:shd w:val="clear" w:color="auto" w:fill="FFFFFF"/>
            <w:vAlign w:val="center"/>
          </w:tcPr>
          <w:p w14:paraId="0D3B7C75">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关注4—20mA、HART、防爆等级和现场认证要求</w:t>
            </w:r>
          </w:p>
        </w:tc>
      </w:tr>
      <w:tr w14:paraId="24533B65">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2835" w:type="dxa"/>
            <w:shd w:val="clear" w:color="auto" w:fill="F8FAFC"/>
            <w:vAlign w:val="center"/>
          </w:tcPr>
          <w:p w14:paraId="2F5D68E9">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需要高精度计量或进口替代</w:t>
            </w:r>
          </w:p>
        </w:tc>
        <w:tc>
          <w:tcPr>
            <w:tcW w:w="2835" w:type="dxa"/>
            <w:shd w:val="clear" w:color="auto" w:fill="F8FAFC"/>
            <w:vAlign w:val="center"/>
          </w:tcPr>
          <w:p w14:paraId="3F3B0C64">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AR-LS300 高精度计量型</w:t>
            </w:r>
          </w:p>
        </w:tc>
        <w:tc>
          <w:tcPr>
            <w:tcW w:w="3402" w:type="dxa"/>
            <w:shd w:val="clear" w:color="auto" w:fill="F8FAFC"/>
            <w:vAlign w:val="center"/>
          </w:tcPr>
          <w:p w14:paraId="5D59E9B8">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关注全量程精度、稳定性、库存计量和关键工艺控制</w:t>
            </w:r>
          </w:p>
        </w:tc>
      </w:tr>
      <w:tr w14:paraId="526BC2D9">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2835" w:type="dxa"/>
            <w:shd w:val="clear" w:color="auto" w:fill="FFFFFF"/>
            <w:vAlign w:val="center"/>
          </w:tcPr>
          <w:p w14:paraId="638107C5">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需要短距离结构位移监测</w:t>
            </w:r>
          </w:p>
        </w:tc>
        <w:tc>
          <w:tcPr>
            <w:tcW w:w="2835" w:type="dxa"/>
            <w:shd w:val="clear" w:color="auto" w:fill="FFFFFF"/>
            <w:vAlign w:val="center"/>
          </w:tcPr>
          <w:p w14:paraId="499DB07B">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SR-I100 近距离一体化雷达</w:t>
            </w:r>
          </w:p>
        </w:tc>
        <w:tc>
          <w:tcPr>
            <w:tcW w:w="3402" w:type="dxa"/>
            <w:shd w:val="clear" w:color="auto" w:fill="FFFFFF"/>
            <w:vAlign w:val="center"/>
          </w:tcPr>
          <w:p w14:paraId="6D7FEACF">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0—10 m，伸缩缝、支座、基坑、短距离位移</w:t>
            </w:r>
          </w:p>
        </w:tc>
      </w:tr>
      <w:tr w14:paraId="09924216">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2835" w:type="dxa"/>
            <w:shd w:val="clear" w:color="auto" w:fill="F8FAFC"/>
            <w:vAlign w:val="center"/>
          </w:tcPr>
          <w:p w14:paraId="52CE26B0">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需要桥梁梁体/隧道局部形变监测</w:t>
            </w:r>
          </w:p>
        </w:tc>
        <w:tc>
          <w:tcPr>
            <w:tcW w:w="2835" w:type="dxa"/>
            <w:shd w:val="clear" w:color="auto" w:fill="F8FAFC"/>
            <w:vAlign w:val="center"/>
          </w:tcPr>
          <w:p w14:paraId="2730CE42">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SR-M200 中距离MIMO雷达</w:t>
            </w:r>
          </w:p>
        </w:tc>
        <w:tc>
          <w:tcPr>
            <w:tcW w:w="3402" w:type="dxa"/>
            <w:shd w:val="clear" w:color="auto" w:fill="F8FAFC"/>
            <w:vAlign w:val="center"/>
          </w:tcPr>
          <w:p w14:paraId="3E8BB33F">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10—60 m，多点位、中距离、精度与工程性平衡</w:t>
            </w:r>
          </w:p>
        </w:tc>
      </w:tr>
      <w:tr w14:paraId="5361D654">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2835" w:type="dxa"/>
            <w:shd w:val="clear" w:color="auto" w:fill="FFFFFF"/>
            <w:vAlign w:val="center"/>
          </w:tcPr>
          <w:p w14:paraId="19BBB10F">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需要大跨径桥梁/大坝/边坡远距离预警</w:t>
            </w:r>
          </w:p>
        </w:tc>
        <w:tc>
          <w:tcPr>
            <w:tcW w:w="2835" w:type="dxa"/>
            <w:shd w:val="clear" w:color="auto" w:fill="FFFFFF"/>
            <w:vAlign w:val="center"/>
          </w:tcPr>
          <w:p w14:paraId="76FE6C3E">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SR-P300 远距离相控阵雷达</w:t>
            </w:r>
          </w:p>
        </w:tc>
        <w:tc>
          <w:tcPr>
            <w:tcW w:w="3402" w:type="dxa"/>
            <w:shd w:val="clear" w:color="auto" w:fill="FFFFFF"/>
            <w:vAlign w:val="center"/>
          </w:tcPr>
          <w:p w14:paraId="5BBC51BD">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60—300 m，多目标同步识别和长期预警</w:t>
            </w:r>
          </w:p>
        </w:tc>
      </w:tr>
    </w:tbl>
    <w:p w14:paraId="2EA2FBC5">
      <w:pPr>
        <w:pStyle w:val="4"/>
        <w:spacing w:before="100" w:after="100"/>
        <w:rPr>
          <w:rFonts w:hint="default" w:ascii="Times New Roman" w:hAnsi="Times New Roman" w:cs="Times New Roman"/>
        </w:rPr>
      </w:pPr>
      <w:r>
        <w:rPr>
          <w:rFonts w:hint="default" w:ascii="Times New Roman" w:hAnsi="Times New Roman" w:eastAsia="Noto Sans CJK SC" w:cs="Times New Roman"/>
          <w:color w:val="034C9C"/>
          <w:sz w:val="28"/>
        </w:rPr>
        <w:t>2.3 选型时优先确认的现场条件</w:t>
      </w:r>
    </w:p>
    <w:p w14:paraId="4896526D">
      <w:pPr>
        <w:pStyle w:val="16"/>
        <w:spacing w:after="40" w:line="276" w:lineRule="auto"/>
        <w:rPr>
          <w:rFonts w:hint="default" w:ascii="Times New Roman" w:hAnsi="Times New Roman" w:cs="Times New Roman"/>
        </w:rPr>
      </w:pPr>
      <w:r>
        <w:rPr>
          <w:rFonts w:hint="default" w:ascii="Times New Roman" w:hAnsi="Times New Roman" w:eastAsia="Noto Sans CJK SC" w:cs="Times New Roman"/>
          <w:sz w:val="19"/>
        </w:rPr>
        <w:t>监测对象：水流速、液位、物位、料位、桥梁挠度、结构位移、沉降、滑移等。</w:t>
      </w:r>
    </w:p>
    <w:p w14:paraId="7696A156">
      <w:pPr>
        <w:pStyle w:val="16"/>
        <w:spacing w:after="40" w:line="276" w:lineRule="auto"/>
        <w:rPr>
          <w:rFonts w:hint="default" w:ascii="Times New Roman" w:hAnsi="Times New Roman" w:cs="Times New Roman"/>
        </w:rPr>
      </w:pPr>
      <w:r>
        <w:rPr>
          <w:rFonts w:hint="default" w:ascii="Times New Roman" w:hAnsi="Times New Roman" w:eastAsia="Noto Sans CJK SC" w:cs="Times New Roman"/>
          <w:sz w:val="19"/>
        </w:rPr>
        <w:t>安装距离与视线条件：是否具备无遮挡视距，目标反射条件是否稳定。</w:t>
      </w:r>
    </w:p>
    <w:p w14:paraId="6CF80BB4">
      <w:pPr>
        <w:pStyle w:val="16"/>
        <w:spacing w:after="40" w:line="276" w:lineRule="auto"/>
        <w:rPr>
          <w:rFonts w:hint="default" w:ascii="Times New Roman" w:hAnsi="Times New Roman" w:cs="Times New Roman"/>
        </w:rPr>
      </w:pPr>
      <w:r>
        <w:rPr>
          <w:rFonts w:hint="default" w:ascii="Times New Roman" w:hAnsi="Times New Roman" w:eastAsia="Noto Sans CJK SC" w:cs="Times New Roman"/>
          <w:sz w:val="19"/>
        </w:rPr>
        <w:t>环境条件：雨雾、粉尘、泡沫、腐蚀、高温、高压、防爆等要求。</w:t>
      </w:r>
    </w:p>
    <w:p w14:paraId="3DB8C150">
      <w:pPr>
        <w:pStyle w:val="16"/>
        <w:spacing w:after="40" w:line="276" w:lineRule="auto"/>
        <w:rPr>
          <w:rFonts w:hint="default" w:ascii="Times New Roman" w:hAnsi="Times New Roman" w:cs="Times New Roman"/>
        </w:rPr>
      </w:pPr>
      <w:r>
        <w:rPr>
          <w:rFonts w:hint="default" w:ascii="Times New Roman" w:hAnsi="Times New Roman" w:eastAsia="Noto Sans CJK SC" w:cs="Times New Roman"/>
          <w:sz w:val="19"/>
        </w:rPr>
        <w:t>通信与供电：RS485、HART、4G/5G、LoRa、NB-IoT；市电、24V直流、太阳能、储能电池等。</w:t>
      </w:r>
    </w:p>
    <w:p w14:paraId="5968D5B8">
      <w:pPr>
        <w:pStyle w:val="16"/>
        <w:spacing w:after="40" w:line="276" w:lineRule="auto"/>
        <w:rPr>
          <w:rFonts w:hint="default" w:ascii="Times New Roman" w:hAnsi="Times New Roman" w:cs="Times New Roman"/>
        </w:rPr>
      </w:pPr>
      <w:r>
        <w:rPr>
          <w:rFonts w:hint="default" w:ascii="Times New Roman" w:hAnsi="Times New Roman" w:eastAsia="Noto Sans CJK SC" w:cs="Times New Roman"/>
          <w:sz w:val="19"/>
        </w:rPr>
        <w:t>平台对接：是否接入水务/水利/防汛平台、桥梁健康监测平台、PLC/DCS或工业网关。</w:t>
      </w:r>
    </w:p>
    <w:p w14:paraId="1731D733">
      <w:pPr>
        <w:pStyle w:val="3"/>
        <w:spacing w:before="160" w:after="100"/>
        <w:rPr>
          <w:rFonts w:hint="default" w:ascii="Times New Roman" w:hAnsi="Times New Roman" w:cs="Times New Roman"/>
        </w:rPr>
      </w:pPr>
      <w:r>
        <w:rPr>
          <w:rFonts w:hint="default" w:ascii="Times New Roman" w:hAnsi="Times New Roman" w:eastAsia="Noto Sans CJK SC" w:cs="Times New Roman"/>
          <w:color w:val="034C9C"/>
          <w:sz w:val="36"/>
        </w:rPr>
        <w:t>三、水域与工业过程监测产品</w:t>
      </w:r>
    </w:p>
    <w:p w14:paraId="0E207B65">
      <w:pPr>
        <w:pStyle w:val="4"/>
        <w:spacing w:before="100" w:after="100"/>
        <w:rPr>
          <w:rFonts w:hint="default" w:ascii="Times New Roman" w:hAnsi="Times New Roman" w:cs="Times New Roman"/>
        </w:rPr>
      </w:pPr>
      <w:r>
        <w:rPr>
          <w:rFonts w:hint="default" w:ascii="Times New Roman" w:hAnsi="Times New Roman" w:eastAsia="Noto Sans CJK SC" w:cs="Times New Roman"/>
          <w:color w:val="034C9C"/>
          <w:sz w:val="28"/>
        </w:rPr>
        <w:t>3.1 产品线定位</w:t>
      </w:r>
    </w:p>
    <w:p w14:paraId="7E3DA14C">
      <w:pPr>
        <w:spacing w:before="0" w:after="80" w:line="300" w:lineRule="auto"/>
        <w:rPr>
          <w:rFonts w:hint="default" w:ascii="Times New Roman" w:hAnsi="Times New Roman" w:cs="Times New Roman"/>
        </w:rPr>
      </w:pPr>
      <w:r>
        <w:rPr>
          <w:rFonts w:hint="default" w:ascii="Times New Roman" w:hAnsi="Times New Roman" w:eastAsia="Noto Sans CJK SC" w:cs="Times New Roman"/>
          <w:b w:val="0"/>
          <w:sz w:val="21"/>
        </w:rPr>
        <w:t>水域与工业过程监测产品面向水利水文、市政排水、农业灌溉、公路桥涵、工业储罐、料仓与筒仓计量等场景，依托毫米波雷达非接触式感知技术，实现水流速、液位、物位、料位等关键参数的长期在线监测。</w:t>
      </w:r>
    </w:p>
    <w:p w14:paraId="73F60B57">
      <w:pPr>
        <w:spacing w:before="0" w:after="80" w:line="300" w:lineRule="auto"/>
        <w:rPr>
          <w:rFonts w:hint="default" w:ascii="Times New Roman" w:hAnsi="Times New Roman" w:cs="Times New Roman"/>
        </w:rPr>
      </w:pPr>
      <w:r>
        <w:rPr>
          <w:rFonts w:hint="default" w:ascii="Times New Roman" w:hAnsi="Times New Roman" w:eastAsia="Noto Sans CJK SC" w:cs="Times New Roman"/>
          <w:b w:val="0"/>
          <w:sz w:val="21"/>
        </w:rPr>
        <w:t>该系列产品以“非接触、高精度、全天候、低维护、易部署”为核心特点，可有效解决人工巡检风险高、接触式设备易损坏、复杂环境数据不稳定、远程预警能力不足等问题。</w:t>
      </w:r>
    </w:p>
    <w:p w14:paraId="42744D67">
      <w:pPr>
        <w:pStyle w:val="4"/>
        <w:spacing w:before="100" w:after="100"/>
        <w:rPr>
          <w:rFonts w:hint="default" w:ascii="Times New Roman" w:hAnsi="Times New Roman" w:cs="Times New Roman"/>
        </w:rPr>
      </w:pPr>
      <w:r>
        <w:rPr>
          <w:rFonts w:hint="default" w:ascii="Times New Roman" w:hAnsi="Times New Roman" w:eastAsia="Noto Sans CJK SC" w:cs="Times New Roman"/>
          <w:color w:val="034C9C"/>
          <w:sz w:val="28"/>
        </w:rPr>
        <w:t>3.2 产品矩阵</w:t>
      </w:r>
    </w:p>
    <w:tbl>
      <w:tblPr>
        <w:tblStyle w:val="33"/>
        <w:tblW w:w="0" w:type="auto"/>
        <w:jc w:val="center"/>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Layout w:type="autofit"/>
        <w:tblCellMar>
          <w:top w:w="0" w:type="dxa"/>
          <w:left w:w="108" w:type="dxa"/>
          <w:bottom w:w="0" w:type="dxa"/>
          <w:right w:w="108" w:type="dxa"/>
        </w:tblCellMar>
      </w:tblPr>
      <w:tblGrid>
        <w:gridCol w:w="2268"/>
        <w:gridCol w:w="1587"/>
        <w:gridCol w:w="2835"/>
        <w:gridCol w:w="2835"/>
      </w:tblGrid>
      <w:tr w14:paraId="4B5BB09F">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tblHeader/>
          <w:jc w:val="center"/>
        </w:trPr>
        <w:tc>
          <w:tcPr>
            <w:tcW w:w="2268" w:type="dxa"/>
            <w:shd w:val="clear" w:color="auto" w:fill="034C9C"/>
            <w:vAlign w:val="center"/>
          </w:tcPr>
          <w:p w14:paraId="76FBD130">
            <w:pPr>
              <w:spacing w:after="0" w:line="240" w:lineRule="auto"/>
              <w:jc w:val="center"/>
              <w:rPr>
                <w:rFonts w:hint="default" w:ascii="Times New Roman" w:hAnsi="Times New Roman" w:cs="Times New Roman"/>
              </w:rPr>
            </w:pPr>
            <w:r>
              <w:rPr>
                <w:rFonts w:hint="default" w:ascii="Times New Roman" w:hAnsi="Times New Roman" w:eastAsia="Noto Sans CJK SC" w:cs="Times New Roman"/>
                <w:b/>
                <w:color w:val="FFFFFF"/>
                <w:sz w:val="17"/>
              </w:rPr>
              <w:t>产品名称</w:t>
            </w:r>
          </w:p>
        </w:tc>
        <w:tc>
          <w:tcPr>
            <w:tcW w:w="1587" w:type="dxa"/>
            <w:shd w:val="clear" w:color="auto" w:fill="034C9C"/>
            <w:vAlign w:val="center"/>
          </w:tcPr>
          <w:p w14:paraId="5ADF32A9">
            <w:pPr>
              <w:spacing w:after="0" w:line="240" w:lineRule="auto"/>
              <w:jc w:val="center"/>
              <w:rPr>
                <w:rFonts w:hint="default" w:ascii="Times New Roman" w:hAnsi="Times New Roman" w:cs="Times New Roman"/>
              </w:rPr>
            </w:pPr>
            <w:r>
              <w:rPr>
                <w:rFonts w:hint="default" w:ascii="Times New Roman" w:hAnsi="Times New Roman" w:eastAsia="Noto Sans CJK SC" w:cs="Times New Roman"/>
                <w:b/>
                <w:color w:val="FFFFFF"/>
                <w:sz w:val="17"/>
              </w:rPr>
              <w:t>产品型号</w:t>
            </w:r>
          </w:p>
        </w:tc>
        <w:tc>
          <w:tcPr>
            <w:tcW w:w="2835" w:type="dxa"/>
            <w:shd w:val="clear" w:color="auto" w:fill="034C9C"/>
            <w:vAlign w:val="center"/>
          </w:tcPr>
          <w:p w14:paraId="21F016E5">
            <w:pPr>
              <w:spacing w:after="0" w:line="240" w:lineRule="auto"/>
              <w:jc w:val="center"/>
              <w:rPr>
                <w:rFonts w:hint="default" w:ascii="Times New Roman" w:hAnsi="Times New Roman" w:cs="Times New Roman"/>
              </w:rPr>
            </w:pPr>
            <w:r>
              <w:rPr>
                <w:rFonts w:hint="default" w:ascii="Times New Roman" w:hAnsi="Times New Roman" w:eastAsia="Noto Sans CJK SC" w:cs="Times New Roman"/>
                <w:b/>
                <w:color w:val="FFFFFF"/>
                <w:sz w:val="17"/>
              </w:rPr>
              <w:t>产品定位</w:t>
            </w:r>
          </w:p>
        </w:tc>
        <w:tc>
          <w:tcPr>
            <w:tcW w:w="2835" w:type="dxa"/>
            <w:shd w:val="clear" w:color="auto" w:fill="034C9C"/>
            <w:vAlign w:val="center"/>
          </w:tcPr>
          <w:p w14:paraId="0F7B0E14">
            <w:pPr>
              <w:spacing w:after="0" w:line="240" w:lineRule="auto"/>
              <w:jc w:val="center"/>
              <w:rPr>
                <w:rFonts w:hint="default" w:ascii="Times New Roman" w:hAnsi="Times New Roman" w:cs="Times New Roman"/>
              </w:rPr>
            </w:pPr>
            <w:r>
              <w:rPr>
                <w:rFonts w:hint="default" w:ascii="Times New Roman" w:hAnsi="Times New Roman" w:eastAsia="Noto Sans CJK SC" w:cs="Times New Roman"/>
                <w:b/>
                <w:color w:val="FFFFFF"/>
                <w:sz w:val="17"/>
              </w:rPr>
              <w:t>主要应用</w:t>
            </w:r>
          </w:p>
        </w:tc>
      </w:tr>
      <w:tr w14:paraId="464C328A">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2268" w:type="dxa"/>
            <w:shd w:val="clear" w:color="auto" w:fill="FFFFFF"/>
            <w:vAlign w:val="center"/>
          </w:tcPr>
          <w:p w14:paraId="66572B73">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毫米波雷达水流速计</w:t>
            </w:r>
          </w:p>
        </w:tc>
        <w:tc>
          <w:tcPr>
            <w:tcW w:w="1587" w:type="dxa"/>
            <w:shd w:val="clear" w:color="auto" w:fill="FFFFFF"/>
            <w:vAlign w:val="center"/>
          </w:tcPr>
          <w:p w14:paraId="330EDF7B">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AR-FV100</w:t>
            </w:r>
          </w:p>
        </w:tc>
        <w:tc>
          <w:tcPr>
            <w:tcW w:w="2835" w:type="dxa"/>
            <w:shd w:val="clear" w:color="auto" w:fill="FFFFFF"/>
            <w:vAlign w:val="center"/>
          </w:tcPr>
          <w:p w14:paraId="7E50B203">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非接触式水流速在线监测设备</w:t>
            </w:r>
          </w:p>
        </w:tc>
        <w:tc>
          <w:tcPr>
            <w:tcW w:w="2835" w:type="dxa"/>
            <w:shd w:val="clear" w:color="auto" w:fill="FFFFFF"/>
            <w:vAlign w:val="center"/>
          </w:tcPr>
          <w:p w14:paraId="30C90741">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河道、渠道、排水渠、桥涵断面</w:t>
            </w:r>
          </w:p>
        </w:tc>
      </w:tr>
      <w:tr w14:paraId="77CB8F5A">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2268" w:type="dxa"/>
            <w:shd w:val="clear" w:color="auto" w:fill="F8FAFC"/>
            <w:vAlign w:val="center"/>
          </w:tcPr>
          <w:p w14:paraId="245691F5">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标准型工业雷达物/液位计</w:t>
            </w:r>
          </w:p>
        </w:tc>
        <w:tc>
          <w:tcPr>
            <w:tcW w:w="1587" w:type="dxa"/>
            <w:shd w:val="clear" w:color="auto" w:fill="F8FAFC"/>
            <w:vAlign w:val="center"/>
          </w:tcPr>
          <w:p w14:paraId="0A6203B1">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AR-LS100</w:t>
            </w:r>
          </w:p>
        </w:tc>
        <w:tc>
          <w:tcPr>
            <w:tcW w:w="2835" w:type="dxa"/>
            <w:shd w:val="clear" w:color="auto" w:fill="F8FAFC"/>
            <w:vAlign w:val="center"/>
          </w:tcPr>
          <w:p w14:paraId="13E9DADC">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常规液位/物位测量</w:t>
            </w:r>
          </w:p>
        </w:tc>
        <w:tc>
          <w:tcPr>
            <w:tcW w:w="2835" w:type="dxa"/>
            <w:shd w:val="clear" w:color="auto" w:fill="F8FAFC"/>
            <w:vAlign w:val="center"/>
          </w:tcPr>
          <w:p w14:paraId="21D55C86">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普通储罐、清水池、一般料仓</w:t>
            </w:r>
          </w:p>
        </w:tc>
      </w:tr>
      <w:tr w14:paraId="012F63E1">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2268" w:type="dxa"/>
            <w:shd w:val="clear" w:color="auto" w:fill="FFFFFF"/>
            <w:vAlign w:val="center"/>
          </w:tcPr>
          <w:p w14:paraId="4C8F6FA0">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防爆型工业雷达物/液位计</w:t>
            </w:r>
          </w:p>
        </w:tc>
        <w:tc>
          <w:tcPr>
            <w:tcW w:w="1587" w:type="dxa"/>
            <w:shd w:val="clear" w:color="auto" w:fill="FFFFFF"/>
            <w:vAlign w:val="center"/>
          </w:tcPr>
          <w:p w14:paraId="3A3E112E">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AR-LS200</w:t>
            </w:r>
          </w:p>
        </w:tc>
        <w:tc>
          <w:tcPr>
            <w:tcW w:w="2835" w:type="dxa"/>
            <w:shd w:val="clear" w:color="auto" w:fill="FFFFFF"/>
            <w:vAlign w:val="center"/>
          </w:tcPr>
          <w:p w14:paraId="6F2B6DED">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防爆场景物/液位测量</w:t>
            </w:r>
          </w:p>
        </w:tc>
        <w:tc>
          <w:tcPr>
            <w:tcW w:w="2835" w:type="dxa"/>
            <w:shd w:val="clear" w:color="auto" w:fill="FFFFFF"/>
            <w:vAlign w:val="center"/>
          </w:tcPr>
          <w:p w14:paraId="37AB4083">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化工储罐、煤矿料仓、密闭管网</w:t>
            </w:r>
          </w:p>
        </w:tc>
      </w:tr>
      <w:tr w14:paraId="2E4BB131">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2268" w:type="dxa"/>
            <w:shd w:val="clear" w:color="auto" w:fill="F8FAFC"/>
            <w:vAlign w:val="center"/>
          </w:tcPr>
          <w:p w14:paraId="1D747957">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高精度型工业雷达物/液位计</w:t>
            </w:r>
          </w:p>
        </w:tc>
        <w:tc>
          <w:tcPr>
            <w:tcW w:w="1587" w:type="dxa"/>
            <w:shd w:val="clear" w:color="auto" w:fill="F8FAFC"/>
            <w:vAlign w:val="center"/>
          </w:tcPr>
          <w:p w14:paraId="04885B2C">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AR-LS300</w:t>
            </w:r>
          </w:p>
        </w:tc>
        <w:tc>
          <w:tcPr>
            <w:tcW w:w="2835" w:type="dxa"/>
            <w:shd w:val="clear" w:color="auto" w:fill="F8FAFC"/>
            <w:vAlign w:val="center"/>
          </w:tcPr>
          <w:p w14:paraId="5789A7DB">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高精度计量级物/液位测量</w:t>
            </w:r>
          </w:p>
        </w:tc>
        <w:tc>
          <w:tcPr>
            <w:tcW w:w="2835" w:type="dxa"/>
            <w:shd w:val="clear" w:color="auto" w:fill="F8FAFC"/>
            <w:vAlign w:val="center"/>
          </w:tcPr>
          <w:p w14:paraId="414A4E26">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精细化工、高精度料仓、关键储罐</w:t>
            </w:r>
          </w:p>
        </w:tc>
      </w:tr>
      <w:tr w14:paraId="4639C223">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2268" w:type="dxa"/>
            <w:shd w:val="clear" w:color="auto" w:fill="FFFFFF"/>
            <w:vAlign w:val="center"/>
          </w:tcPr>
          <w:p w14:paraId="12068EA0">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长量程固体物位计</w:t>
            </w:r>
          </w:p>
        </w:tc>
        <w:tc>
          <w:tcPr>
            <w:tcW w:w="1587" w:type="dxa"/>
            <w:shd w:val="clear" w:color="auto" w:fill="FFFFFF"/>
            <w:vAlign w:val="center"/>
          </w:tcPr>
          <w:p w14:paraId="734B50C4">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AR-SL300</w:t>
            </w:r>
          </w:p>
        </w:tc>
        <w:tc>
          <w:tcPr>
            <w:tcW w:w="2835" w:type="dxa"/>
            <w:shd w:val="clear" w:color="auto" w:fill="FFFFFF"/>
            <w:vAlign w:val="center"/>
          </w:tcPr>
          <w:p w14:paraId="04247312">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固体料仓、筒仓远距离物位测量</w:t>
            </w:r>
          </w:p>
        </w:tc>
        <w:tc>
          <w:tcPr>
            <w:tcW w:w="2835" w:type="dxa"/>
            <w:shd w:val="clear" w:color="auto" w:fill="FFFFFF"/>
            <w:vAlign w:val="center"/>
          </w:tcPr>
          <w:p w14:paraId="20CEC32F">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煤仓、水泥库、焦仓、粉料仓</w:t>
            </w:r>
          </w:p>
        </w:tc>
      </w:tr>
    </w:tbl>
    <w:p w14:paraId="7890B217">
      <w:pPr>
        <w:pStyle w:val="4"/>
        <w:spacing w:before="100" w:after="100"/>
        <w:rPr>
          <w:rFonts w:hint="default" w:ascii="Times New Roman" w:hAnsi="Times New Roman" w:cs="Times New Roman"/>
        </w:rPr>
      </w:pPr>
      <w:r>
        <w:rPr>
          <w:rFonts w:hint="default" w:ascii="Times New Roman" w:hAnsi="Times New Roman" w:eastAsia="Noto Sans CJK SC" w:cs="Times New Roman"/>
          <w:color w:val="034C9C"/>
          <w:sz w:val="28"/>
        </w:rPr>
        <w:t>3.3 AR-FV100 毫米波雷达水流速计</w:t>
      </w:r>
    </w:p>
    <w:tbl>
      <w:tblPr>
        <w:tblStyle w:val="32"/>
        <w:tblW w:w="0" w:type="auto"/>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autofit"/>
        <w:tblCellMar>
          <w:top w:w="0" w:type="dxa"/>
          <w:left w:w="108" w:type="dxa"/>
          <w:bottom w:w="0" w:type="dxa"/>
          <w:right w:w="108" w:type="dxa"/>
        </w:tblCellMar>
      </w:tblPr>
      <w:tblGrid>
        <w:gridCol w:w="3735"/>
        <w:gridCol w:w="5669"/>
      </w:tblGrid>
      <w:tr w14:paraId="09660C7F">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8" w:type="dxa"/>
            <w:bottom w:w="0" w:type="dxa"/>
            <w:right w:w="108" w:type="dxa"/>
          </w:tblCellMar>
        </w:tblPrEx>
        <w:trPr>
          <w:jc w:val="center"/>
        </w:trPr>
        <w:tc>
          <w:tcPr>
            <w:tcW w:w="3685" w:type="dxa"/>
          </w:tcPr>
          <w:p w14:paraId="0D6DEA37">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2231390" cy="1738630"/>
                  <wp:effectExtent l="0" t="0" r="3175"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2232000" cy="1738800"/>
                          </a:xfrm>
                          <a:prstGeom prst="rect">
                            <a:avLst/>
                          </a:prstGeom>
                        </pic:spPr>
                      </pic:pic>
                    </a:graphicData>
                  </a:graphic>
                </wp:inline>
              </w:drawing>
            </w:r>
          </w:p>
          <w:p w14:paraId="20AB8CA9">
            <w:pPr>
              <w:jc w:val="center"/>
              <w:rPr>
                <w:rFonts w:hint="default" w:ascii="Times New Roman" w:hAnsi="Times New Roman" w:cs="Times New Roman"/>
              </w:rPr>
            </w:pPr>
            <w:r>
              <w:rPr>
                <w:rFonts w:hint="default" w:ascii="Times New Roman" w:hAnsi="Times New Roman" w:eastAsia="Noto Sans CJK SC" w:cs="Times New Roman"/>
                <w:color w:val="646464"/>
                <w:sz w:val="17"/>
              </w:rPr>
              <w:t>图：AR-FV100 水流速计外观</w:t>
            </w:r>
          </w:p>
        </w:tc>
        <w:tc>
          <w:tcPr>
            <w:tcW w:w="5669" w:type="dxa"/>
            <w:shd w:val="clear" w:color="auto" w:fill="EAF2FF"/>
          </w:tcPr>
          <w:p w14:paraId="2D911EEF">
            <w:pPr>
              <w:spacing w:after="60"/>
              <w:rPr>
                <w:rFonts w:hint="default" w:ascii="Times New Roman" w:hAnsi="Times New Roman" w:cs="Times New Roman"/>
              </w:rPr>
            </w:pPr>
            <w:r>
              <w:rPr>
                <w:rFonts w:hint="default" w:ascii="Times New Roman" w:hAnsi="Times New Roman" w:eastAsia="Noto Sans CJK SC" w:cs="Times New Roman"/>
                <w:b/>
                <w:color w:val="1F2937"/>
                <w:sz w:val="19"/>
              </w:rPr>
              <w:t>产品定位</w:t>
            </w:r>
          </w:p>
          <w:p w14:paraId="6C960008">
            <w:pPr>
              <w:spacing w:after="60"/>
              <w:rPr>
                <w:rFonts w:hint="default" w:ascii="Times New Roman" w:hAnsi="Times New Roman" w:cs="Times New Roman"/>
              </w:rPr>
            </w:pPr>
            <w:r>
              <w:rPr>
                <w:rFonts w:hint="default" w:ascii="Times New Roman" w:hAnsi="Times New Roman" w:eastAsia="Noto Sans CJK SC" w:cs="Times New Roman"/>
                <w:b w:val="0"/>
                <w:color w:val="1F2937"/>
                <w:sz w:val="19"/>
              </w:rPr>
              <w:t>非接触式水面流速在线监测设备，适用于河道、渠道、排水渠、桥涵断面等场景。设备可安装在岸边、桥梁、支架、管渠井口或渠道边缘，通过毫米波回波中的运动信息解算水面流速。</w:t>
            </w:r>
          </w:p>
          <w:p w14:paraId="01E11455">
            <w:pPr>
              <w:spacing w:after="60"/>
              <w:rPr>
                <w:rFonts w:hint="default" w:ascii="Times New Roman" w:hAnsi="Times New Roman" w:cs="Times New Roman"/>
              </w:rPr>
            </w:pPr>
            <w:r>
              <w:rPr>
                <w:rFonts w:hint="default" w:ascii="Times New Roman" w:hAnsi="Times New Roman" w:eastAsia="Noto Sans CJK SC" w:cs="Times New Roman"/>
                <w:b/>
                <w:color w:val="1F2937"/>
                <w:sz w:val="19"/>
              </w:rPr>
              <w:t>核心优势</w:t>
            </w:r>
          </w:p>
          <w:p w14:paraId="78958DF0">
            <w:pPr>
              <w:spacing w:after="60"/>
              <w:rPr>
                <w:rFonts w:hint="default" w:ascii="Times New Roman" w:hAnsi="Times New Roman" w:cs="Times New Roman"/>
              </w:rPr>
            </w:pPr>
            <w:r>
              <w:rPr>
                <w:rFonts w:hint="default" w:ascii="Times New Roman" w:hAnsi="Times New Roman" w:eastAsia="Noto Sans CJK SC" w:cs="Times New Roman"/>
                <w:b w:val="0"/>
                <w:color w:val="1F2937"/>
                <w:sz w:val="19"/>
              </w:rPr>
              <w:t>非接触安装，降低涉水作业风险；全天候监测，适应暴雨、洪水和夜间场景；远程传输，支持平台预警和报表输出；低维护运行，适合无人值守。</w:t>
            </w:r>
          </w:p>
        </w:tc>
      </w:tr>
    </w:tbl>
    <w:p w14:paraId="01191A5B">
      <w:pPr>
        <w:pStyle w:val="5"/>
        <w:spacing w:before="100" w:after="100"/>
        <w:rPr>
          <w:rFonts w:hint="default" w:ascii="Times New Roman" w:hAnsi="Times New Roman" w:cs="Times New Roman"/>
        </w:rPr>
      </w:pPr>
      <w:r>
        <w:rPr>
          <w:rFonts w:hint="default" w:ascii="Times New Roman" w:hAnsi="Times New Roman" w:eastAsia="Noto Sans CJK SC" w:cs="Times New Roman"/>
          <w:color w:val="1F2937"/>
          <w:sz w:val="22"/>
        </w:rPr>
        <w:t>3.3.1 典型应用场景</w:t>
      </w:r>
    </w:p>
    <w:tbl>
      <w:tblPr>
        <w:tblStyle w:val="33"/>
        <w:tblW w:w="0" w:type="auto"/>
        <w:jc w:val="center"/>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Layout w:type="autofit"/>
        <w:tblCellMar>
          <w:top w:w="0" w:type="dxa"/>
          <w:left w:w="108" w:type="dxa"/>
          <w:bottom w:w="0" w:type="dxa"/>
          <w:right w:w="108" w:type="dxa"/>
        </w:tblCellMar>
      </w:tblPr>
      <w:tblGrid>
        <w:gridCol w:w="2268"/>
        <w:gridCol w:w="3402"/>
        <w:gridCol w:w="3402"/>
      </w:tblGrid>
      <w:tr w14:paraId="5D1D950F">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tblHeader/>
          <w:jc w:val="center"/>
        </w:trPr>
        <w:tc>
          <w:tcPr>
            <w:tcW w:w="2268" w:type="dxa"/>
            <w:shd w:val="clear" w:color="auto" w:fill="034C9C"/>
            <w:vAlign w:val="center"/>
          </w:tcPr>
          <w:p w14:paraId="6377C20D">
            <w:pPr>
              <w:spacing w:after="0" w:line="240" w:lineRule="auto"/>
              <w:jc w:val="center"/>
              <w:rPr>
                <w:rFonts w:hint="default" w:ascii="Times New Roman" w:hAnsi="Times New Roman" w:cs="Times New Roman"/>
              </w:rPr>
            </w:pPr>
            <w:r>
              <w:rPr>
                <w:rFonts w:hint="default" w:ascii="Times New Roman" w:hAnsi="Times New Roman" w:eastAsia="Noto Sans CJK SC" w:cs="Times New Roman"/>
                <w:b/>
                <w:color w:val="FFFFFF"/>
                <w:sz w:val="17"/>
              </w:rPr>
              <w:t>应用场景</w:t>
            </w:r>
          </w:p>
        </w:tc>
        <w:tc>
          <w:tcPr>
            <w:tcW w:w="3402" w:type="dxa"/>
            <w:shd w:val="clear" w:color="auto" w:fill="034C9C"/>
            <w:vAlign w:val="center"/>
          </w:tcPr>
          <w:p w14:paraId="4040771A">
            <w:pPr>
              <w:spacing w:after="0" w:line="240" w:lineRule="auto"/>
              <w:jc w:val="center"/>
              <w:rPr>
                <w:rFonts w:hint="default" w:ascii="Times New Roman" w:hAnsi="Times New Roman" w:cs="Times New Roman"/>
              </w:rPr>
            </w:pPr>
            <w:r>
              <w:rPr>
                <w:rFonts w:hint="default" w:ascii="Times New Roman" w:hAnsi="Times New Roman" w:eastAsia="Noto Sans CJK SC" w:cs="Times New Roman"/>
                <w:b/>
                <w:color w:val="FFFFFF"/>
                <w:sz w:val="17"/>
              </w:rPr>
              <w:t>现场痛点</w:t>
            </w:r>
          </w:p>
        </w:tc>
        <w:tc>
          <w:tcPr>
            <w:tcW w:w="3402" w:type="dxa"/>
            <w:shd w:val="clear" w:color="auto" w:fill="034C9C"/>
            <w:vAlign w:val="center"/>
          </w:tcPr>
          <w:p w14:paraId="31F73B92">
            <w:pPr>
              <w:spacing w:after="0" w:line="240" w:lineRule="auto"/>
              <w:jc w:val="center"/>
              <w:rPr>
                <w:rFonts w:hint="default" w:ascii="Times New Roman" w:hAnsi="Times New Roman" w:cs="Times New Roman"/>
              </w:rPr>
            </w:pPr>
            <w:r>
              <w:rPr>
                <w:rFonts w:hint="default" w:ascii="Times New Roman" w:hAnsi="Times New Roman" w:eastAsia="Noto Sans CJK SC" w:cs="Times New Roman"/>
                <w:b/>
                <w:color w:val="FFFFFF"/>
                <w:sz w:val="17"/>
              </w:rPr>
              <w:t>客户价值</w:t>
            </w:r>
          </w:p>
        </w:tc>
      </w:tr>
      <w:tr w14:paraId="6FAC82A6">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2268" w:type="dxa"/>
            <w:shd w:val="clear" w:color="auto" w:fill="FFFFFF"/>
            <w:vAlign w:val="center"/>
          </w:tcPr>
          <w:p w14:paraId="27BC78D0">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山洪与小流域洪水预警</w:t>
            </w:r>
          </w:p>
        </w:tc>
        <w:tc>
          <w:tcPr>
            <w:tcW w:w="3402" w:type="dxa"/>
            <w:shd w:val="clear" w:color="auto" w:fill="FFFFFF"/>
            <w:vAlign w:val="center"/>
          </w:tcPr>
          <w:p w14:paraId="5315333C">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山区河流暴涨暴落，人工巡测危险且响应不及时</w:t>
            </w:r>
          </w:p>
        </w:tc>
        <w:tc>
          <w:tcPr>
            <w:tcW w:w="3402" w:type="dxa"/>
            <w:shd w:val="clear" w:color="auto" w:fill="FFFFFF"/>
            <w:vAlign w:val="center"/>
          </w:tcPr>
          <w:p w14:paraId="7BBC03C3">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为山洪预警、人员疏散和应急响应提供关键数据</w:t>
            </w:r>
          </w:p>
        </w:tc>
      </w:tr>
      <w:tr w14:paraId="5641F6BB">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2268" w:type="dxa"/>
            <w:shd w:val="clear" w:color="auto" w:fill="F8FAFC"/>
            <w:vAlign w:val="center"/>
          </w:tcPr>
          <w:p w14:paraId="0B698F45">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城市内涝与排水管网监测</w:t>
            </w:r>
          </w:p>
        </w:tc>
        <w:tc>
          <w:tcPr>
            <w:tcW w:w="3402" w:type="dxa"/>
            <w:shd w:val="clear" w:color="auto" w:fill="F8FAFC"/>
            <w:vAlign w:val="center"/>
          </w:tcPr>
          <w:p w14:paraId="19915CC9">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暴雨时河道、排水渠水流湍急，传统仪器易失效</w:t>
            </w:r>
          </w:p>
        </w:tc>
        <w:tc>
          <w:tcPr>
            <w:tcW w:w="3402" w:type="dxa"/>
            <w:shd w:val="clear" w:color="auto" w:fill="F8FAFC"/>
            <w:vAlign w:val="center"/>
          </w:tcPr>
          <w:p w14:paraId="5361B73B">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支撑智慧排水、防涝调度和城市应急指挥</w:t>
            </w:r>
          </w:p>
        </w:tc>
      </w:tr>
      <w:tr w14:paraId="48F1EC7F">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2268" w:type="dxa"/>
            <w:shd w:val="clear" w:color="auto" w:fill="FFFFFF"/>
            <w:vAlign w:val="center"/>
          </w:tcPr>
          <w:p w14:paraId="276B37FF">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灌溉渠道流量自动化计量</w:t>
            </w:r>
          </w:p>
        </w:tc>
        <w:tc>
          <w:tcPr>
            <w:tcW w:w="3402" w:type="dxa"/>
            <w:shd w:val="clear" w:color="auto" w:fill="FFFFFF"/>
            <w:vAlign w:val="center"/>
          </w:tcPr>
          <w:p w14:paraId="2013FF30">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灌区渠道分布广，人工计量费时费力且精度不足</w:t>
            </w:r>
          </w:p>
        </w:tc>
        <w:tc>
          <w:tcPr>
            <w:tcW w:w="3402" w:type="dxa"/>
            <w:shd w:val="clear" w:color="auto" w:fill="FFFFFF"/>
            <w:vAlign w:val="center"/>
          </w:tcPr>
          <w:p w14:paraId="70219906">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实现自动计量和精细化调度，提升水资源利用效率</w:t>
            </w:r>
          </w:p>
        </w:tc>
      </w:tr>
      <w:tr w14:paraId="167BAF33">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2268" w:type="dxa"/>
            <w:shd w:val="clear" w:color="auto" w:fill="F8FAFC"/>
            <w:vAlign w:val="center"/>
          </w:tcPr>
          <w:p w14:paraId="0A115B91">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公路桥梁交通水文监测</w:t>
            </w:r>
          </w:p>
        </w:tc>
        <w:tc>
          <w:tcPr>
            <w:tcW w:w="3402" w:type="dxa"/>
            <w:shd w:val="clear" w:color="auto" w:fill="F8FAFC"/>
            <w:vAlign w:val="center"/>
          </w:tcPr>
          <w:p w14:paraId="36417C77">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桥涵断面人工采集困难，极端天气下风险高</w:t>
            </w:r>
          </w:p>
        </w:tc>
        <w:tc>
          <w:tcPr>
            <w:tcW w:w="3402" w:type="dxa"/>
            <w:shd w:val="clear" w:color="auto" w:fill="F8FAFC"/>
            <w:vAlign w:val="center"/>
          </w:tcPr>
          <w:p w14:paraId="5E199509">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支撑桥涵通行安全评估和水文数据连续采集</w:t>
            </w:r>
          </w:p>
        </w:tc>
      </w:tr>
    </w:tbl>
    <w:p w14:paraId="2FAA6676">
      <w:pPr>
        <w:pStyle w:val="5"/>
        <w:spacing w:before="100" w:after="100"/>
        <w:rPr>
          <w:rFonts w:hint="default" w:ascii="Times New Roman" w:hAnsi="Times New Roman" w:cs="Times New Roman"/>
        </w:rPr>
      </w:pPr>
      <w:r>
        <w:rPr>
          <w:rFonts w:hint="default" w:ascii="Times New Roman" w:hAnsi="Times New Roman" w:eastAsia="Noto Sans CJK SC" w:cs="Times New Roman"/>
          <w:color w:val="1F2937"/>
          <w:sz w:val="22"/>
        </w:rPr>
        <w:t>3.3.2 核心参数</w:t>
      </w:r>
    </w:p>
    <w:tbl>
      <w:tblPr>
        <w:tblStyle w:val="33"/>
        <w:tblW w:w="0" w:type="auto"/>
        <w:jc w:val="center"/>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Layout w:type="autofit"/>
        <w:tblCellMar>
          <w:top w:w="0" w:type="dxa"/>
          <w:left w:w="108" w:type="dxa"/>
          <w:bottom w:w="0" w:type="dxa"/>
          <w:right w:w="108" w:type="dxa"/>
        </w:tblCellMar>
      </w:tblPr>
      <w:tblGrid>
        <w:gridCol w:w="2268"/>
        <w:gridCol w:w="6803"/>
      </w:tblGrid>
      <w:tr w14:paraId="5618B31E">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tblHeader/>
          <w:jc w:val="center"/>
        </w:trPr>
        <w:tc>
          <w:tcPr>
            <w:tcW w:w="2268" w:type="dxa"/>
            <w:shd w:val="clear" w:color="auto" w:fill="034C9C"/>
            <w:vAlign w:val="center"/>
          </w:tcPr>
          <w:p w14:paraId="15C632C1">
            <w:pPr>
              <w:spacing w:after="0" w:line="240" w:lineRule="auto"/>
              <w:jc w:val="center"/>
              <w:rPr>
                <w:rFonts w:hint="default" w:ascii="Times New Roman" w:hAnsi="Times New Roman" w:cs="Times New Roman"/>
              </w:rPr>
            </w:pPr>
            <w:r>
              <w:rPr>
                <w:rFonts w:hint="default" w:ascii="Times New Roman" w:hAnsi="Times New Roman" w:eastAsia="Noto Sans CJK SC" w:cs="Times New Roman"/>
                <w:b/>
                <w:color w:val="FFFFFF"/>
                <w:sz w:val="17"/>
              </w:rPr>
              <w:t>参数项</w:t>
            </w:r>
          </w:p>
        </w:tc>
        <w:tc>
          <w:tcPr>
            <w:tcW w:w="6803" w:type="dxa"/>
            <w:shd w:val="clear" w:color="auto" w:fill="034C9C"/>
            <w:vAlign w:val="center"/>
          </w:tcPr>
          <w:p w14:paraId="70E638A2">
            <w:pPr>
              <w:spacing w:after="0" w:line="240" w:lineRule="auto"/>
              <w:jc w:val="center"/>
              <w:rPr>
                <w:rFonts w:hint="default" w:ascii="Times New Roman" w:hAnsi="Times New Roman" w:cs="Times New Roman"/>
              </w:rPr>
            </w:pPr>
            <w:r>
              <w:rPr>
                <w:rFonts w:hint="default" w:ascii="Times New Roman" w:hAnsi="Times New Roman" w:eastAsia="Noto Sans CJK SC" w:cs="Times New Roman"/>
                <w:b/>
                <w:color w:val="FFFFFF"/>
                <w:sz w:val="17"/>
              </w:rPr>
              <w:t>内容</w:t>
            </w:r>
          </w:p>
        </w:tc>
      </w:tr>
      <w:tr w14:paraId="05B2F427">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2268" w:type="dxa"/>
            <w:shd w:val="clear" w:color="auto" w:fill="FFFFFF"/>
            <w:vAlign w:val="center"/>
          </w:tcPr>
          <w:p w14:paraId="2799DF0C">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型号名称</w:t>
            </w:r>
          </w:p>
        </w:tc>
        <w:tc>
          <w:tcPr>
            <w:tcW w:w="6803" w:type="dxa"/>
            <w:shd w:val="clear" w:color="auto" w:fill="FFFFFF"/>
            <w:vAlign w:val="center"/>
          </w:tcPr>
          <w:p w14:paraId="34B6D006">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AR-FV100 毫米波雷达水流速计</w:t>
            </w:r>
          </w:p>
        </w:tc>
      </w:tr>
      <w:tr w14:paraId="6FC6A528">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2268" w:type="dxa"/>
            <w:shd w:val="clear" w:color="auto" w:fill="F8FAFC"/>
            <w:vAlign w:val="center"/>
          </w:tcPr>
          <w:p w14:paraId="3B7674C4">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测量原理</w:t>
            </w:r>
          </w:p>
        </w:tc>
        <w:tc>
          <w:tcPr>
            <w:tcW w:w="6803" w:type="dxa"/>
            <w:shd w:val="clear" w:color="auto" w:fill="F8FAFC"/>
            <w:vAlign w:val="center"/>
          </w:tcPr>
          <w:p w14:paraId="194D8B2C">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毫米波雷达非接触式测速</w:t>
            </w:r>
          </w:p>
        </w:tc>
      </w:tr>
      <w:tr w14:paraId="3087B2C1">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2268" w:type="dxa"/>
            <w:shd w:val="clear" w:color="auto" w:fill="FFFFFF"/>
            <w:vAlign w:val="center"/>
          </w:tcPr>
          <w:p w14:paraId="019EE0CB">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适用对象</w:t>
            </w:r>
          </w:p>
        </w:tc>
        <w:tc>
          <w:tcPr>
            <w:tcW w:w="6803" w:type="dxa"/>
            <w:shd w:val="clear" w:color="auto" w:fill="FFFFFF"/>
            <w:vAlign w:val="center"/>
          </w:tcPr>
          <w:p w14:paraId="507EDC84">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河道、渠道、排水渠、桥涵断面等水面流速</w:t>
            </w:r>
          </w:p>
        </w:tc>
      </w:tr>
      <w:tr w14:paraId="181FCF0C">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2268" w:type="dxa"/>
            <w:shd w:val="clear" w:color="auto" w:fill="F8FAFC"/>
            <w:vAlign w:val="center"/>
          </w:tcPr>
          <w:p w14:paraId="2F4CF63D">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流速范围</w:t>
            </w:r>
          </w:p>
        </w:tc>
        <w:tc>
          <w:tcPr>
            <w:tcW w:w="6803" w:type="dxa"/>
            <w:shd w:val="clear" w:color="auto" w:fill="F8FAFC"/>
            <w:vAlign w:val="center"/>
          </w:tcPr>
          <w:p w14:paraId="71E952C5">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0—20 m/s</w:t>
            </w:r>
          </w:p>
        </w:tc>
      </w:tr>
      <w:tr w14:paraId="6154FFBC">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2268" w:type="dxa"/>
            <w:shd w:val="clear" w:color="auto" w:fill="FFFFFF"/>
            <w:vAlign w:val="center"/>
          </w:tcPr>
          <w:p w14:paraId="4110413E">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流速测量精度</w:t>
            </w:r>
          </w:p>
        </w:tc>
        <w:tc>
          <w:tcPr>
            <w:tcW w:w="6803" w:type="dxa"/>
            <w:shd w:val="clear" w:color="auto" w:fill="FFFFFF"/>
            <w:vAlign w:val="center"/>
          </w:tcPr>
          <w:p w14:paraId="7A0EA593">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±0.2 m/s</w:t>
            </w:r>
          </w:p>
        </w:tc>
      </w:tr>
      <w:tr w14:paraId="4672551C">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2268" w:type="dxa"/>
            <w:shd w:val="clear" w:color="auto" w:fill="F8FAFC"/>
            <w:vAlign w:val="center"/>
          </w:tcPr>
          <w:p w14:paraId="5E9A90F5">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测量距离</w:t>
            </w:r>
          </w:p>
        </w:tc>
        <w:tc>
          <w:tcPr>
            <w:tcW w:w="6803" w:type="dxa"/>
            <w:shd w:val="clear" w:color="auto" w:fill="F8FAFC"/>
            <w:vAlign w:val="center"/>
          </w:tcPr>
          <w:p w14:paraId="0BB851FE">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0.5—30 m</w:t>
            </w:r>
          </w:p>
        </w:tc>
      </w:tr>
      <w:tr w14:paraId="0EA37642">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2268" w:type="dxa"/>
            <w:shd w:val="clear" w:color="auto" w:fill="FFFFFF"/>
            <w:vAlign w:val="center"/>
          </w:tcPr>
          <w:p w14:paraId="4776AF5A">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雷达频段</w:t>
            </w:r>
          </w:p>
        </w:tc>
        <w:tc>
          <w:tcPr>
            <w:tcW w:w="6803" w:type="dxa"/>
            <w:shd w:val="clear" w:color="auto" w:fill="FFFFFF"/>
            <w:vAlign w:val="center"/>
          </w:tcPr>
          <w:p w14:paraId="6155B914">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24 GHz方案，可按项目需求配置</w:t>
            </w:r>
          </w:p>
        </w:tc>
      </w:tr>
      <w:tr w14:paraId="4D4C9150">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2268" w:type="dxa"/>
            <w:shd w:val="clear" w:color="auto" w:fill="F8FAFC"/>
            <w:vAlign w:val="center"/>
          </w:tcPr>
          <w:p w14:paraId="73C1ABBD">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安装位置</w:t>
            </w:r>
          </w:p>
        </w:tc>
        <w:tc>
          <w:tcPr>
            <w:tcW w:w="6803" w:type="dxa"/>
            <w:shd w:val="clear" w:color="auto" w:fill="F8FAFC"/>
            <w:vAlign w:val="center"/>
          </w:tcPr>
          <w:p w14:paraId="3ADC5FA0">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岸边、桥梁、支架、管渠井口、渠道边缘</w:t>
            </w:r>
          </w:p>
        </w:tc>
      </w:tr>
      <w:tr w14:paraId="589B6ADB">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2268" w:type="dxa"/>
            <w:shd w:val="clear" w:color="auto" w:fill="FFFFFF"/>
            <w:vAlign w:val="center"/>
          </w:tcPr>
          <w:p w14:paraId="1C187F9A">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通信接口</w:t>
            </w:r>
          </w:p>
        </w:tc>
        <w:tc>
          <w:tcPr>
            <w:tcW w:w="6803" w:type="dxa"/>
            <w:shd w:val="clear" w:color="auto" w:fill="FFFFFF"/>
            <w:vAlign w:val="center"/>
          </w:tcPr>
          <w:p w14:paraId="504F22D4">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RS485 / RS232 / 4—20mA 电流环，可按项目配置</w:t>
            </w:r>
          </w:p>
        </w:tc>
      </w:tr>
      <w:tr w14:paraId="6E43C14F">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2268" w:type="dxa"/>
            <w:shd w:val="clear" w:color="auto" w:fill="F8FAFC"/>
            <w:vAlign w:val="center"/>
          </w:tcPr>
          <w:p w14:paraId="7836A650">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工作电压</w:t>
            </w:r>
          </w:p>
        </w:tc>
        <w:tc>
          <w:tcPr>
            <w:tcW w:w="6803" w:type="dxa"/>
            <w:shd w:val="clear" w:color="auto" w:fill="F8FAFC"/>
            <w:vAlign w:val="center"/>
          </w:tcPr>
          <w:p w14:paraId="0DB4CF42">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7—28 V DC</w:t>
            </w:r>
          </w:p>
        </w:tc>
      </w:tr>
      <w:tr w14:paraId="60A82F39">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2268" w:type="dxa"/>
            <w:shd w:val="clear" w:color="auto" w:fill="FFFFFF"/>
            <w:vAlign w:val="center"/>
          </w:tcPr>
          <w:p w14:paraId="563F17A4">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防护能力</w:t>
            </w:r>
          </w:p>
        </w:tc>
        <w:tc>
          <w:tcPr>
            <w:tcW w:w="6803" w:type="dxa"/>
            <w:shd w:val="clear" w:color="auto" w:fill="FFFFFF"/>
            <w:vAlign w:val="center"/>
          </w:tcPr>
          <w:p w14:paraId="7457A9D0">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IP68</w:t>
            </w:r>
          </w:p>
        </w:tc>
      </w:tr>
      <w:tr w14:paraId="4E086871">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2268" w:type="dxa"/>
            <w:shd w:val="clear" w:color="auto" w:fill="F8FAFC"/>
            <w:vAlign w:val="center"/>
          </w:tcPr>
          <w:p w14:paraId="65AC8380">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平台功能</w:t>
            </w:r>
          </w:p>
        </w:tc>
        <w:tc>
          <w:tcPr>
            <w:tcW w:w="6803" w:type="dxa"/>
            <w:shd w:val="clear" w:color="auto" w:fill="F8FAFC"/>
            <w:vAlign w:val="center"/>
          </w:tcPr>
          <w:p w14:paraId="76D4DBE0">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实时数据、历史曲线、阈值预警、报表导出</w:t>
            </w:r>
          </w:p>
        </w:tc>
      </w:tr>
      <w:tr w14:paraId="21AC907A">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2268" w:type="dxa"/>
            <w:shd w:val="clear" w:color="auto" w:fill="FFFFFF"/>
            <w:vAlign w:val="center"/>
          </w:tcPr>
          <w:p w14:paraId="3C0F2697">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平台对接</w:t>
            </w:r>
          </w:p>
        </w:tc>
        <w:tc>
          <w:tcPr>
            <w:tcW w:w="6803" w:type="dxa"/>
            <w:shd w:val="clear" w:color="auto" w:fill="FFFFFF"/>
            <w:vAlign w:val="center"/>
          </w:tcPr>
          <w:p w14:paraId="453233FD">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水务平台、水文平台、防汛平台、智慧排水平台</w:t>
            </w:r>
          </w:p>
        </w:tc>
      </w:tr>
    </w:tbl>
    <w:p w14:paraId="1A1F0555">
      <w:pPr>
        <w:spacing w:before="0" w:after="80" w:line="300" w:lineRule="auto"/>
        <w:rPr>
          <w:rFonts w:hint="default" w:ascii="Times New Roman" w:hAnsi="Times New Roman" w:cs="Times New Roman"/>
        </w:rPr>
      </w:pPr>
      <w:r>
        <w:rPr>
          <w:rFonts w:hint="default" w:ascii="Times New Roman" w:hAnsi="Times New Roman" w:eastAsia="Noto Sans CJK SC" w:cs="Times New Roman"/>
          <w:b w:val="0"/>
          <w:color w:val="666666"/>
          <w:sz w:val="17"/>
        </w:rPr>
        <w:t>注：参数为产品宣传与选型参考，最终指标以样机测试、项目配置和正式技术协议为准。</w:t>
      </w:r>
    </w:p>
    <w:p w14:paraId="36F4E65F">
      <w:pPr>
        <w:pStyle w:val="4"/>
        <w:spacing w:before="100" w:after="100"/>
        <w:rPr>
          <w:rFonts w:hint="default" w:ascii="Times New Roman" w:hAnsi="Times New Roman" w:cs="Times New Roman"/>
        </w:rPr>
      </w:pPr>
      <w:r>
        <w:rPr>
          <w:rFonts w:hint="default" w:ascii="Times New Roman" w:hAnsi="Times New Roman" w:eastAsia="Noto Sans CJK SC" w:cs="Times New Roman"/>
          <w:color w:val="034C9C"/>
          <w:sz w:val="28"/>
        </w:rPr>
        <w:t>3.4 工业雷达物/液位计</w:t>
      </w:r>
    </w:p>
    <w:tbl>
      <w:tblPr>
        <w:tblStyle w:val="32"/>
        <w:tblW w:w="0" w:type="auto"/>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autofit"/>
        <w:tblCellMar>
          <w:top w:w="0" w:type="dxa"/>
          <w:left w:w="108" w:type="dxa"/>
          <w:bottom w:w="0" w:type="dxa"/>
          <w:right w:w="108" w:type="dxa"/>
        </w:tblCellMar>
      </w:tblPr>
      <w:tblGrid>
        <w:gridCol w:w="3118"/>
        <w:gridCol w:w="6236"/>
      </w:tblGrid>
      <w:tr w14:paraId="6F827991">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8" w:type="dxa"/>
            <w:bottom w:w="0" w:type="dxa"/>
            <w:right w:w="108" w:type="dxa"/>
          </w:tblCellMar>
        </w:tblPrEx>
        <w:trPr>
          <w:jc w:val="center"/>
        </w:trPr>
        <w:tc>
          <w:tcPr>
            <w:tcW w:w="3118" w:type="dxa"/>
          </w:tcPr>
          <w:p w14:paraId="49F83598">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1439545" cy="3074035"/>
                  <wp:effectExtent l="0" t="0" r="6985"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1440000" cy="3074212"/>
                          </a:xfrm>
                          <a:prstGeom prst="rect">
                            <a:avLst/>
                          </a:prstGeom>
                        </pic:spPr>
                      </pic:pic>
                    </a:graphicData>
                  </a:graphic>
                </wp:inline>
              </w:drawing>
            </w:r>
          </w:p>
          <w:p w14:paraId="68451FDD">
            <w:pPr>
              <w:jc w:val="center"/>
              <w:rPr>
                <w:rFonts w:hint="default" w:ascii="Times New Roman" w:hAnsi="Times New Roman" w:cs="Times New Roman"/>
              </w:rPr>
            </w:pPr>
            <w:r>
              <w:rPr>
                <w:rFonts w:hint="default" w:ascii="Times New Roman" w:hAnsi="Times New Roman" w:eastAsia="Noto Sans CJK SC" w:cs="Times New Roman"/>
                <w:color w:val="646464"/>
                <w:sz w:val="17"/>
              </w:rPr>
              <w:t>图：工业物/液位计外观</w:t>
            </w:r>
          </w:p>
        </w:tc>
        <w:tc>
          <w:tcPr>
            <w:tcW w:w="6236" w:type="dxa"/>
            <w:shd w:val="clear" w:color="auto" w:fill="EAF2FF"/>
          </w:tcPr>
          <w:p w14:paraId="46D9DFC7">
            <w:pPr>
              <w:spacing w:after="80"/>
              <w:rPr>
                <w:rFonts w:hint="default" w:ascii="Times New Roman" w:hAnsi="Times New Roman" w:cs="Times New Roman"/>
              </w:rPr>
            </w:pPr>
            <w:r>
              <w:rPr>
                <w:rFonts w:hint="default" w:ascii="Times New Roman" w:hAnsi="Times New Roman" w:eastAsia="Noto Sans CJK SC" w:cs="Times New Roman"/>
                <w:b/>
                <w:color w:val="034C9C"/>
                <w:sz w:val="20"/>
              </w:rPr>
              <w:t>产品定位</w:t>
            </w:r>
          </w:p>
          <w:p w14:paraId="78BB3553">
            <w:pPr>
              <w:spacing w:after="60"/>
              <w:rPr>
                <w:rFonts w:hint="default" w:ascii="Times New Roman" w:hAnsi="Times New Roman" w:cs="Times New Roman"/>
              </w:rPr>
            </w:pPr>
            <w:r>
              <w:rPr>
                <w:rFonts w:hint="default" w:ascii="Times New Roman" w:hAnsi="Times New Roman" w:eastAsia="Noto Sans CJK SC" w:cs="Times New Roman"/>
                <w:color w:val="1F2937"/>
                <w:sz w:val="19"/>
              </w:rPr>
              <w:t>面向工业自动化过程管理、储罐液位监测、筒仓料位监测和料堆自动计量等场景，可对液体、粉料、颗粒料、块状物料等目标进行非接触式高度测量。</w:t>
            </w:r>
          </w:p>
          <w:p w14:paraId="64248CD7">
            <w:pPr>
              <w:spacing w:after="60"/>
              <w:rPr>
                <w:rFonts w:hint="default" w:ascii="Times New Roman" w:hAnsi="Times New Roman" w:cs="Times New Roman"/>
              </w:rPr>
            </w:pPr>
            <w:r>
              <w:rPr>
                <w:rFonts w:hint="default" w:ascii="Times New Roman" w:hAnsi="Times New Roman" w:eastAsia="Noto Sans CJK SC" w:cs="Times New Roman"/>
                <w:color w:val="1F2937"/>
                <w:sz w:val="19"/>
              </w:rPr>
              <w:t>设备可安装在储罐顶部、料仓顶部、反应釜接口或工业现场固定支架上，并将测量结果传输至PLC、DCS、工业网关或远程管理平台。</w:t>
            </w:r>
          </w:p>
        </w:tc>
      </w:tr>
    </w:tbl>
    <w:p w14:paraId="5AB277F9">
      <w:pPr>
        <w:pStyle w:val="5"/>
        <w:spacing w:before="100" w:after="100"/>
        <w:rPr>
          <w:rFonts w:hint="default" w:ascii="Times New Roman" w:hAnsi="Times New Roman" w:cs="Times New Roman"/>
        </w:rPr>
      </w:pPr>
      <w:r>
        <w:rPr>
          <w:rFonts w:hint="default" w:ascii="Times New Roman" w:hAnsi="Times New Roman" w:eastAsia="Noto Sans CJK SC" w:cs="Times New Roman"/>
          <w:color w:val="1F2937"/>
          <w:sz w:val="22"/>
        </w:rPr>
        <w:t>3.4.1 行业痛点</w:t>
      </w:r>
    </w:p>
    <w:p w14:paraId="368E5295">
      <w:pPr>
        <w:pStyle w:val="16"/>
        <w:spacing w:after="40" w:line="276" w:lineRule="auto"/>
        <w:rPr>
          <w:rFonts w:hint="default" w:ascii="Times New Roman" w:hAnsi="Times New Roman" w:cs="Times New Roman"/>
        </w:rPr>
      </w:pPr>
      <w:r>
        <w:rPr>
          <w:rFonts w:hint="default" w:ascii="Times New Roman" w:hAnsi="Times New Roman" w:eastAsia="Noto Sans CJK SC" w:cs="Times New Roman"/>
          <w:sz w:val="19"/>
        </w:rPr>
        <w:t>粉尘干扰强：煤炭、水泥、粉料仓等场景粉尘浓度高，传统仪表容易受干扰。</w:t>
      </w:r>
    </w:p>
    <w:p w14:paraId="061D451B">
      <w:pPr>
        <w:pStyle w:val="16"/>
        <w:spacing w:after="40" w:line="276" w:lineRule="auto"/>
        <w:rPr>
          <w:rFonts w:hint="default" w:ascii="Times New Roman" w:hAnsi="Times New Roman" w:cs="Times New Roman"/>
        </w:rPr>
      </w:pPr>
      <w:r>
        <w:rPr>
          <w:rFonts w:hint="default" w:ascii="Times New Roman" w:hAnsi="Times New Roman" w:eastAsia="Noto Sans CJK SC" w:cs="Times New Roman"/>
          <w:sz w:val="19"/>
        </w:rPr>
        <w:t>接触式设备维护难：接触式液位计或料位计容易发生粘附、堵塞、磨损和腐蚀。</w:t>
      </w:r>
    </w:p>
    <w:p w14:paraId="75CC01C7">
      <w:pPr>
        <w:pStyle w:val="16"/>
        <w:spacing w:after="40" w:line="276" w:lineRule="auto"/>
        <w:rPr>
          <w:rFonts w:hint="default" w:ascii="Times New Roman" w:hAnsi="Times New Roman" w:cs="Times New Roman"/>
        </w:rPr>
      </w:pPr>
      <w:r>
        <w:rPr>
          <w:rFonts w:hint="default" w:ascii="Times New Roman" w:hAnsi="Times New Roman" w:eastAsia="Noto Sans CJK SC" w:cs="Times New Roman"/>
          <w:sz w:val="19"/>
        </w:rPr>
        <w:t>高温、高压、腐蚀环境复杂：化工、电力、钢铁等场景对设备可靠性和防护等级要求高。</w:t>
      </w:r>
    </w:p>
    <w:p w14:paraId="7F86ABCE">
      <w:pPr>
        <w:pStyle w:val="16"/>
        <w:spacing w:after="40" w:line="276" w:lineRule="auto"/>
        <w:rPr>
          <w:rFonts w:hint="default" w:ascii="Times New Roman" w:hAnsi="Times New Roman" w:cs="Times New Roman"/>
        </w:rPr>
      </w:pPr>
      <w:r>
        <w:rPr>
          <w:rFonts w:hint="default" w:ascii="Times New Roman" w:hAnsi="Times New Roman" w:eastAsia="Noto Sans CJK SC" w:cs="Times New Roman"/>
          <w:sz w:val="19"/>
        </w:rPr>
        <w:t>进口设备成本高：部分高端雷达物/液位计依赖进口，采购成本高、供货周期长、维护响应慢。</w:t>
      </w:r>
    </w:p>
    <w:p w14:paraId="6AFAD882">
      <w:pPr>
        <w:pStyle w:val="5"/>
        <w:spacing w:before="100" w:after="100"/>
        <w:rPr>
          <w:rFonts w:hint="default" w:ascii="Times New Roman" w:hAnsi="Times New Roman" w:cs="Times New Roman"/>
        </w:rPr>
      </w:pPr>
      <w:r>
        <w:rPr>
          <w:rFonts w:hint="default" w:ascii="Times New Roman" w:hAnsi="Times New Roman" w:eastAsia="Noto Sans CJK SC" w:cs="Times New Roman"/>
          <w:color w:val="1F2937"/>
          <w:sz w:val="22"/>
        </w:rPr>
        <w:t>3.4.2 三大版本定位</w:t>
      </w:r>
    </w:p>
    <w:tbl>
      <w:tblPr>
        <w:tblStyle w:val="33"/>
        <w:tblW w:w="0" w:type="auto"/>
        <w:jc w:val="center"/>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Layout w:type="autofit"/>
        <w:tblCellMar>
          <w:top w:w="0" w:type="dxa"/>
          <w:left w:w="108" w:type="dxa"/>
          <w:bottom w:w="0" w:type="dxa"/>
          <w:right w:w="108" w:type="dxa"/>
        </w:tblCellMar>
      </w:tblPr>
      <w:tblGrid>
        <w:gridCol w:w="1984"/>
        <w:gridCol w:w="2835"/>
        <w:gridCol w:w="2721"/>
        <w:gridCol w:w="2721"/>
      </w:tblGrid>
      <w:tr w14:paraId="685DC21E">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tblHeader/>
          <w:jc w:val="center"/>
        </w:trPr>
        <w:tc>
          <w:tcPr>
            <w:tcW w:w="1984" w:type="dxa"/>
            <w:shd w:val="clear" w:color="auto" w:fill="034C9C"/>
            <w:vAlign w:val="center"/>
          </w:tcPr>
          <w:p w14:paraId="22E1CDD1">
            <w:pPr>
              <w:spacing w:after="0" w:line="240" w:lineRule="auto"/>
              <w:jc w:val="center"/>
              <w:rPr>
                <w:rFonts w:hint="default" w:ascii="Times New Roman" w:hAnsi="Times New Roman" w:cs="Times New Roman"/>
              </w:rPr>
            </w:pPr>
            <w:r>
              <w:rPr>
                <w:rFonts w:hint="default" w:ascii="Times New Roman" w:hAnsi="Times New Roman" w:eastAsia="Noto Sans CJK SC" w:cs="Times New Roman"/>
                <w:b/>
                <w:color w:val="FFFFFF"/>
                <w:sz w:val="17"/>
              </w:rPr>
              <w:t>版本</w:t>
            </w:r>
          </w:p>
        </w:tc>
        <w:tc>
          <w:tcPr>
            <w:tcW w:w="2835" w:type="dxa"/>
            <w:shd w:val="clear" w:color="auto" w:fill="034C9C"/>
            <w:vAlign w:val="center"/>
          </w:tcPr>
          <w:p w14:paraId="291CA5D1">
            <w:pPr>
              <w:spacing w:after="0" w:line="240" w:lineRule="auto"/>
              <w:jc w:val="center"/>
              <w:rPr>
                <w:rFonts w:hint="default" w:ascii="Times New Roman" w:hAnsi="Times New Roman" w:cs="Times New Roman"/>
              </w:rPr>
            </w:pPr>
            <w:r>
              <w:rPr>
                <w:rFonts w:hint="default" w:ascii="Times New Roman" w:hAnsi="Times New Roman" w:eastAsia="Noto Sans CJK SC" w:cs="Times New Roman"/>
                <w:b/>
                <w:color w:val="FFFFFF"/>
                <w:sz w:val="17"/>
              </w:rPr>
              <w:t>产品定位</w:t>
            </w:r>
          </w:p>
        </w:tc>
        <w:tc>
          <w:tcPr>
            <w:tcW w:w="2721" w:type="dxa"/>
            <w:shd w:val="clear" w:color="auto" w:fill="034C9C"/>
            <w:vAlign w:val="center"/>
          </w:tcPr>
          <w:p w14:paraId="543BFD12">
            <w:pPr>
              <w:spacing w:after="0" w:line="240" w:lineRule="auto"/>
              <w:jc w:val="center"/>
              <w:rPr>
                <w:rFonts w:hint="default" w:ascii="Times New Roman" w:hAnsi="Times New Roman" w:cs="Times New Roman"/>
              </w:rPr>
            </w:pPr>
            <w:r>
              <w:rPr>
                <w:rFonts w:hint="default" w:ascii="Times New Roman" w:hAnsi="Times New Roman" w:eastAsia="Noto Sans CJK SC" w:cs="Times New Roman"/>
                <w:b/>
                <w:color w:val="FFFFFF"/>
                <w:sz w:val="17"/>
              </w:rPr>
              <w:t>核心特点</w:t>
            </w:r>
          </w:p>
        </w:tc>
        <w:tc>
          <w:tcPr>
            <w:tcW w:w="2721" w:type="dxa"/>
            <w:shd w:val="clear" w:color="auto" w:fill="034C9C"/>
            <w:vAlign w:val="center"/>
          </w:tcPr>
          <w:p w14:paraId="566105C9">
            <w:pPr>
              <w:spacing w:after="0" w:line="240" w:lineRule="auto"/>
              <w:jc w:val="center"/>
              <w:rPr>
                <w:rFonts w:hint="default" w:ascii="Times New Roman" w:hAnsi="Times New Roman" w:cs="Times New Roman"/>
              </w:rPr>
            </w:pPr>
            <w:r>
              <w:rPr>
                <w:rFonts w:hint="default" w:ascii="Times New Roman" w:hAnsi="Times New Roman" w:eastAsia="Noto Sans CJK SC" w:cs="Times New Roman"/>
                <w:b/>
                <w:color w:val="FFFFFF"/>
                <w:sz w:val="17"/>
              </w:rPr>
              <w:t>适合客户</w:t>
            </w:r>
          </w:p>
        </w:tc>
      </w:tr>
      <w:tr w14:paraId="22688162">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984" w:type="dxa"/>
            <w:shd w:val="clear" w:color="auto" w:fill="FFFFFF"/>
            <w:vAlign w:val="center"/>
          </w:tcPr>
          <w:p w14:paraId="4A396D07">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AR-LS100 标准监测型</w:t>
            </w:r>
          </w:p>
        </w:tc>
        <w:tc>
          <w:tcPr>
            <w:tcW w:w="2835" w:type="dxa"/>
            <w:shd w:val="clear" w:color="auto" w:fill="FFFFFF"/>
            <w:vAlign w:val="center"/>
          </w:tcPr>
          <w:p w14:paraId="2821C420">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普通工业储罐、清水池、普通料仓和无爆炸风险场景</w:t>
            </w:r>
          </w:p>
        </w:tc>
        <w:tc>
          <w:tcPr>
            <w:tcW w:w="2721" w:type="dxa"/>
            <w:shd w:val="clear" w:color="auto" w:fill="FFFFFF"/>
            <w:vAlign w:val="center"/>
          </w:tcPr>
          <w:p w14:paraId="0DB43AAB">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通信简单、成本较低、安装便捷、适合普通环境长期运行</w:t>
            </w:r>
          </w:p>
        </w:tc>
        <w:tc>
          <w:tcPr>
            <w:tcW w:w="2721" w:type="dxa"/>
            <w:shd w:val="clear" w:color="auto" w:fill="FFFFFF"/>
            <w:vAlign w:val="center"/>
          </w:tcPr>
          <w:p w14:paraId="0FE56A08">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预算敏感型客户、普通水务监测项目、一般工业液位监测项目</w:t>
            </w:r>
          </w:p>
        </w:tc>
      </w:tr>
      <w:tr w14:paraId="75842B57">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984" w:type="dxa"/>
            <w:shd w:val="clear" w:color="auto" w:fill="F8FAFC"/>
            <w:vAlign w:val="center"/>
          </w:tcPr>
          <w:p w14:paraId="134D7E95">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AR-LS200 防爆工业型</w:t>
            </w:r>
          </w:p>
        </w:tc>
        <w:tc>
          <w:tcPr>
            <w:tcW w:w="2835" w:type="dxa"/>
            <w:shd w:val="clear" w:color="auto" w:fill="F8FAFC"/>
            <w:vAlign w:val="center"/>
          </w:tcPr>
          <w:p w14:paraId="238CA818">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煤矿、化工储罐、密闭排水管网等存在防爆要求的工业场景</w:t>
            </w:r>
          </w:p>
        </w:tc>
        <w:tc>
          <w:tcPr>
            <w:tcW w:w="2721" w:type="dxa"/>
            <w:shd w:val="clear" w:color="auto" w:fill="F8FAFC"/>
            <w:vAlign w:val="center"/>
          </w:tcPr>
          <w:p w14:paraId="34139F53">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支持HART协议、4—20mA工业标准输出，可按项目适配本安防爆认证版本</w:t>
            </w:r>
          </w:p>
        </w:tc>
        <w:tc>
          <w:tcPr>
            <w:tcW w:w="2721" w:type="dxa"/>
            <w:shd w:val="clear" w:color="auto" w:fill="F8FAFC"/>
            <w:vAlign w:val="center"/>
          </w:tcPr>
          <w:p w14:paraId="6592D7AE">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化工企业、煤矿及煤化工企业、有防爆要求的工业园区</w:t>
            </w:r>
          </w:p>
        </w:tc>
      </w:tr>
      <w:tr w14:paraId="67A12946">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984" w:type="dxa"/>
            <w:shd w:val="clear" w:color="auto" w:fill="FFFFFF"/>
            <w:vAlign w:val="center"/>
          </w:tcPr>
          <w:p w14:paraId="30D6792A">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AR-LS300 高精度计量型</w:t>
            </w:r>
          </w:p>
        </w:tc>
        <w:tc>
          <w:tcPr>
            <w:tcW w:w="2835" w:type="dxa"/>
            <w:shd w:val="clear" w:color="auto" w:fill="FFFFFF"/>
            <w:vAlign w:val="center"/>
          </w:tcPr>
          <w:p w14:paraId="1CEF3E73">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高精度水文监测、精细化工反应釜、高精度料仓库存计量等关键场景</w:t>
            </w:r>
          </w:p>
        </w:tc>
        <w:tc>
          <w:tcPr>
            <w:tcW w:w="2721" w:type="dxa"/>
            <w:shd w:val="clear" w:color="auto" w:fill="FFFFFF"/>
            <w:vAlign w:val="center"/>
          </w:tcPr>
          <w:p w14:paraId="525B49D3">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全量程高精度、支持HART协议、适合关键工艺控制和库存计量</w:t>
            </w:r>
          </w:p>
        </w:tc>
        <w:tc>
          <w:tcPr>
            <w:tcW w:w="2721" w:type="dxa"/>
            <w:shd w:val="clear" w:color="auto" w:fill="FFFFFF"/>
            <w:vAlign w:val="center"/>
          </w:tcPr>
          <w:p w14:paraId="01DBD1E4">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高精度计量客户、精细化工企业、高价值原料储罐客户</w:t>
            </w:r>
          </w:p>
        </w:tc>
      </w:tr>
    </w:tbl>
    <w:p w14:paraId="4A410660">
      <w:pPr>
        <w:pStyle w:val="5"/>
        <w:spacing w:before="100" w:after="100"/>
        <w:rPr>
          <w:rFonts w:hint="default" w:ascii="Times New Roman" w:hAnsi="Times New Roman" w:cs="Times New Roman"/>
        </w:rPr>
      </w:pPr>
      <w:r>
        <w:rPr>
          <w:rFonts w:hint="default" w:ascii="Times New Roman" w:hAnsi="Times New Roman" w:eastAsia="Noto Sans CJK SC" w:cs="Times New Roman"/>
          <w:color w:val="1F2937"/>
          <w:sz w:val="22"/>
        </w:rPr>
        <w:t>3.4.3 版本参数对比</w:t>
      </w:r>
    </w:p>
    <w:tbl>
      <w:tblPr>
        <w:tblStyle w:val="33"/>
        <w:tblW w:w="0" w:type="auto"/>
        <w:jc w:val="center"/>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Layout w:type="autofit"/>
        <w:tblCellMar>
          <w:top w:w="0" w:type="dxa"/>
          <w:left w:w="108" w:type="dxa"/>
          <w:bottom w:w="0" w:type="dxa"/>
          <w:right w:w="108" w:type="dxa"/>
        </w:tblCellMar>
      </w:tblPr>
      <w:tblGrid>
        <w:gridCol w:w="1814"/>
        <w:gridCol w:w="2438"/>
        <w:gridCol w:w="2835"/>
        <w:gridCol w:w="2835"/>
      </w:tblGrid>
      <w:tr w14:paraId="68C03E7E">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tblHeader/>
          <w:jc w:val="center"/>
        </w:trPr>
        <w:tc>
          <w:tcPr>
            <w:tcW w:w="1814" w:type="dxa"/>
            <w:shd w:val="clear" w:color="auto" w:fill="034C9C"/>
            <w:vAlign w:val="center"/>
          </w:tcPr>
          <w:p w14:paraId="1AFC6EB9">
            <w:pPr>
              <w:spacing w:after="0" w:line="240" w:lineRule="auto"/>
              <w:jc w:val="center"/>
              <w:rPr>
                <w:rFonts w:hint="default" w:ascii="Times New Roman" w:hAnsi="Times New Roman" w:cs="Times New Roman"/>
              </w:rPr>
            </w:pPr>
            <w:r>
              <w:rPr>
                <w:rFonts w:hint="default" w:ascii="Times New Roman" w:hAnsi="Times New Roman" w:eastAsia="Noto Sans CJK SC" w:cs="Times New Roman"/>
                <w:b/>
                <w:color w:val="FFFFFF"/>
                <w:sz w:val="17"/>
              </w:rPr>
              <w:t>对比维度</w:t>
            </w:r>
          </w:p>
        </w:tc>
        <w:tc>
          <w:tcPr>
            <w:tcW w:w="2438" w:type="dxa"/>
            <w:shd w:val="clear" w:color="auto" w:fill="034C9C"/>
            <w:vAlign w:val="center"/>
          </w:tcPr>
          <w:p w14:paraId="2E511F86">
            <w:pPr>
              <w:spacing w:after="0" w:line="240" w:lineRule="auto"/>
              <w:jc w:val="center"/>
              <w:rPr>
                <w:rFonts w:hint="default" w:ascii="Times New Roman" w:hAnsi="Times New Roman" w:cs="Times New Roman"/>
              </w:rPr>
            </w:pPr>
            <w:r>
              <w:rPr>
                <w:rFonts w:hint="default" w:ascii="Times New Roman" w:hAnsi="Times New Roman" w:eastAsia="Noto Sans CJK SC" w:cs="Times New Roman"/>
                <w:b/>
                <w:color w:val="FFFFFF"/>
                <w:sz w:val="17"/>
              </w:rPr>
              <w:t>AR-LS100 标准监测型</w:t>
            </w:r>
          </w:p>
        </w:tc>
        <w:tc>
          <w:tcPr>
            <w:tcW w:w="2835" w:type="dxa"/>
            <w:shd w:val="clear" w:color="auto" w:fill="034C9C"/>
            <w:vAlign w:val="center"/>
          </w:tcPr>
          <w:p w14:paraId="4C881F8C">
            <w:pPr>
              <w:spacing w:after="0" w:line="240" w:lineRule="auto"/>
              <w:jc w:val="center"/>
              <w:rPr>
                <w:rFonts w:hint="default" w:ascii="Times New Roman" w:hAnsi="Times New Roman" w:cs="Times New Roman"/>
              </w:rPr>
            </w:pPr>
            <w:r>
              <w:rPr>
                <w:rFonts w:hint="default" w:ascii="Times New Roman" w:hAnsi="Times New Roman" w:eastAsia="Noto Sans CJK SC" w:cs="Times New Roman"/>
                <w:b/>
                <w:color w:val="FFFFFF"/>
                <w:sz w:val="17"/>
              </w:rPr>
              <w:t>AR-LS200 防爆工业型</w:t>
            </w:r>
          </w:p>
        </w:tc>
        <w:tc>
          <w:tcPr>
            <w:tcW w:w="2835" w:type="dxa"/>
            <w:shd w:val="clear" w:color="auto" w:fill="034C9C"/>
            <w:vAlign w:val="center"/>
          </w:tcPr>
          <w:p w14:paraId="3312A505">
            <w:pPr>
              <w:spacing w:after="0" w:line="240" w:lineRule="auto"/>
              <w:jc w:val="center"/>
              <w:rPr>
                <w:rFonts w:hint="default" w:ascii="Times New Roman" w:hAnsi="Times New Roman" w:cs="Times New Roman"/>
              </w:rPr>
            </w:pPr>
            <w:r>
              <w:rPr>
                <w:rFonts w:hint="default" w:ascii="Times New Roman" w:hAnsi="Times New Roman" w:eastAsia="Noto Sans CJK SC" w:cs="Times New Roman"/>
                <w:b/>
                <w:color w:val="FFFFFF"/>
                <w:sz w:val="17"/>
              </w:rPr>
              <w:t>AR-LS300 高精度计量型</w:t>
            </w:r>
          </w:p>
        </w:tc>
      </w:tr>
      <w:tr w14:paraId="3E1F648E">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814" w:type="dxa"/>
            <w:shd w:val="clear" w:color="auto" w:fill="FFFFFF"/>
            <w:vAlign w:val="center"/>
          </w:tcPr>
          <w:p w14:paraId="73500859">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版本定位</w:t>
            </w:r>
          </w:p>
        </w:tc>
        <w:tc>
          <w:tcPr>
            <w:tcW w:w="2438" w:type="dxa"/>
            <w:shd w:val="clear" w:color="auto" w:fill="FFFFFF"/>
            <w:vAlign w:val="center"/>
          </w:tcPr>
          <w:p w14:paraId="469A58EC">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常规监测</w:t>
            </w:r>
          </w:p>
        </w:tc>
        <w:tc>
          <w:tcPr>
            <w:tcW w:w="2835" w:type="dxa"/>
            <w:shd w:val="clear" w:color="auto" w:fill="FFFFFF"/>
            <w:vAlign w:val="center"/>
          </w:tcPr>
          <w:p w14:paraId="1CE0FF70">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防爆工业场景</w:t>
            </w:r>
          </w:p>
        </w:tc>
        <w:tc>
          <w:tcPr>
            <w:tcW w:w="2835" w:type="dxa"/>
            <w:shd w:val="clear" w:color="auto" w:fill="FFFFFF"/>
            <w:vAlign w:val="center"/>
          </w:tcPr>
          <w:p w14:paraId="0117BC7B">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高精度计量</w:t>
            </w:r>
          </w:p>
        </w:tc>
      </w:tr>
      <w:tr w14:paraId="423B8CC9">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814" w:type="dxa"/>
            <w:shd w:val="clear" w:color="auto" w:fill="F8FAFC"/>
            <w:vAlign w:val="center"/>
          </w:tcPr>
          <w:p w14:paraId="03BE984D">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通信输出</w:t>
            </w:r>
          </w:p>
        </w:tc>
        <w:tc>
          <w:tcPr>
            <w:tcW w:w="2438" w:type="dxa"/>
            <w:shd w:val="clear" w:color="auto" w:fill="F8FAFC"/>
            <w:vAlign w:val="center"/>
          </w:tcPr>
          <w:p w14:paraId="2D5B0F44">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RS485 Modbus</w:t>
            </w:r>
          </w:p>
        </w:tc>
        <w:tc>
          <w:tcPr>
            <w:tcW w:w="2835" w:type="dxa"/>
            <w:shd w:val="clear" w:color="auto" w:fill="F8FAFC"/>
            <w:vAlign w:val="center"/>
          </w:tcPr>
          <w:p w14:paraId="22A3B264">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4—20mA + HART</w:t>
            </w:r>
          </w:p>
        </w:tc>
        <w:tc>
          <w:tcPr>
            <w:tcW w:w="2835" w:type="dxa"/>
            <w:shd w:val="clear" w:color="auto" w:fill="F8FAFC"/>
            <w:vAlign w:val="center"/>
          </w:tcPr>
          <w:p w14:paraId="28C248B0">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4—20mA + HART</w:t>
            </w:r>
          </w:p>
        </w:tc>
      </w:tr>
      <w:tr w14:paraId="4FFFA695">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814" w:type="dxa"/>
            <w:shd w:val="clear" w:color="auto" w:fill="FFFFFF"/>
            <w:vAlign w:val="center"/>
          </w:tcPr>
          <w:p w14:paraId="42420612">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测量精度</w:t>
            </w:r>
          </w:p>
        </w:tc>
        <w:tc>
          <w:tcPr>
            <w:tcW w:w="2438" w:type="dxa"/>
            <w:shd w:val="clear" w:color="auto" w:fill="FFFFFF"/>
            <w:vAlign w:val="center"/>
          </w:tcPr>
          <w:p w14:paraId="4CFFF073">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±5 mm</w:t>
            </w:r>
          </w:p>
        </w:tc>
        <w:tc>
          <w:tcPr>
            <w:tcW w:w="2835" w:type="dxa"/>
            <w:shd w:val="clear" w:color="auto" w:fill="FFFFFF"/>
            <w:vAlign w:val="center"/>
          </w:tcPr>
          <w:p w14:paraId="566F178C">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±5 mm</w:t>
            </w:r>
          </w:p>
        </w:tc>
        <w:tc>
          <w:tcPr>
            <w:tcW w:w="2835" w:type="dxa"/>
            <w:shd w:val="clear" w:color="auto" w:fill="FFFFFF"/>
            <w:vAlign w:val="center"/>
          </w:tcPr>
          <w:p w14:paraId="5AA3B494">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±1 mm，30 m全量程恒定精度</w:t>
            </w:r>
          </w:p>
        </w:tc>
      </w:tr>
      <w:tr w14:paraId="5CF4B4C7">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814" w:type="dxa"/>
            <w:shd w:val="clear" w:color="auto" w:fill="F8FAFC"/>
            <w:vAlign w:val="center"/>
          </w:tcPr>
          <w:p w14:paraId="3D8E163F">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防护等级</w:t>
            </w:r>
          </w:p>
        </w:tc>
        <w:tc>
          <w:tcPr>
            <w:tcW w:w="2438" w:type="dxa"/>
            <w:shd w:val="clear" w:color="auto" w:fill="F8FAFC"/>
            <w:vAlign w:val="center"/>
          </w:tcPr>
          <w:p w14:paraId="102CE249">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IP67</w:t>
            </w:r>
          </w:p>
        </w:tc>
        <w:tc>
          <w:tcPr>
            <w:tcW w:w="2835" w:type="dxa"/>
            <w:shd w:val="clear" w:color="auto" w:fill="F8FAFC"/>
            <w:vAlign w:val="center"/>
          </w:tcPr>
          <w:p w14:paraId="62AB179B">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IP67</w:t>
            </w:r>
          </w:p>
        </w:tc>
        <w:tc>
          <w:tcPr>
            <w:tcW w:w="2835" w:type="dxa"/>
            <w:shd w:val="clear" w:color="auto" w:fill="F8FAFC"/>
            <w:vAlign w:val="center"/>
          </w:tcPr>
          <w:p w14:paraId="1A25131F">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IP67</w:t>
            </w:r>
          </w:p>
        </w:tc>
      </w:tr>
      <w:tr w14:paraId="19D49CCF">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814" w:type="dxa"/>
            <w:shd w:val="clear" w:color="auto" w:fill="FFFFFF"/>
            <w:vAlign w:val="center"/>
          </w:tcPr>
          <w:p w14:paraId="79E0E433">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防爆能力</w:t>
            </w:r>
          </w:p>
        </w:tc>
        <w:tc>
          <w:tcPr>
            <w:tcW w:w="2438" w:type="dxa"/>
            <w:shd w:val="clear" w:color="auto" w:fill="FFFFFF"/>
            <w:vAlign w:val="center"/>
          </w:tcPr>
          <w:p w14:paraId="233042F0">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无防爆认证</w:t>
            </w:r>
          </w:p>
        </w:tc>
        <w:tc>
          <w:tcPr>
            <w:tcW w:w="2835" w:type="dxa"/>
            <w:shd w:val="clear" w:color="auto" w:fill="FFFFFF"/>
            <w:vAlign w:val="center"/>
          </w:tcPr>
          <w:p w14:paraId="20D196E9">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可按项目适配Ex ia IIC T6 Gb等本安防爆认证版本</w:t>
            </w:r>
          </w:p>
        </w:tc>
        <w:tc>
          <w:tcPr>
            <w:tcW w:w="2835" w:type="dxa"/>
            <w:shd w:val="clear" w:color="auto" w:fill="FFFFFF"/>
            <w:vAlign w:val="center"/>
          </w:tcPr>
          <w:p w14:paraId="04CC2E37">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可按项目适配Ex ia IIC T6 Gb等本安防爆认证版本</w:t>
            </w:r>
          </w:p>
        </w:tc>
      </w:tr>
      <w:tr w14:paraId="03371C79">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814" w:type="dxa"/>
            <w:shd w:val="clear" w:color="auto" w:fill="F8FAFC"/>
            <w:vAlign w:val="center"/>
          </w:tcPr>
          <w:p w14:paraId="3C98D79D">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适用环境</w:t>
            </w:r>
          </w:p>
        </w:tc>
        <w:tc>
          <w:tcPr>
            <w:tcW w:w="2438" w:type="dxa"/>
            <w:shd w:val="clear" w:color="auto" w:fill="F8FAFC"/>
            <w:vAlign w:val="center"/>
          </w:tcPr>
          <w:p w14:paraId="29F5D858">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普通环境</w:t>
            </w:r>
          </w:p>
        </w:tc>
        <w:tc>
          <w:tcPr>
            <w:tcW w:w="2835" w:type="dxa"/>
            <w:shd w:val="clear" w:color="auto" w:fill="F8FAFC"/>
            <w:vAlign w:val="center"/>
          </w:tcPr>
          <w:p w14:paraId="14052E38">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危险工业环境</w:t>
            </w:r>
          </w:p>
        </w:tc>
        <w:tc>
          <w:tcPr>
            <w:tcW w:w="2835" w:type="dxa"/>
            <w:shd w:val="clear" w:color="auto" w:fill="F8FAFC"/>
            <w:vAlign w:val="center"/>
          </w:tcPr>
          <w:p w14:paraId="79E1BB67">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高精度关键场景</w:t>
            </w:r>
          </w:p>
        </w:tc>
      </w:tr>
      <w:tr w14:paraId="06230713">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814" w:type="dxa"/>
            <w:shd w:val="clear" w:color="auto" w:fill="FFFFFF"/>
            <w:vAlign w:val="center"/>
          </w:tcPr>
          <w:p w14:paraId="4E7713DB">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典型场景</w:t>
            </w:r>
          </w:p>
        </w:tc>
        <w:tc>
          <w:tcPr>
            <w:tcW w:w="2438" w:type="dxa"/>
            <w:shd w:val="clear" w:color="auto" w:fill="FFFFFF"/>
            <w:vAlign w:val="center"/>
          </w:tcPr>
          <w:p w14:paraId="26F01242">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清水池、普通储罐、普通料仓</w:t>
            </w:r>
          </w:p>
        </w:tc>
        <w:tc>
          <w:tcPr>
            <w:tcW w:w="2835" w:type="dxa"/>
            <w:shd w:val="clear" w:color="auto" w:fill="FFFFFF"/>
            <w:vAlign w:val="center"/>
          </w:tcPr>
          <w:p w14:paraId="0B43A8DA">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煤矿、化工储罐、密闭管网</w:t>
            </w:r>
          </w:p>
        </w:tc>
        <w:tc>
          <w:tcPr>
            <w:tcW w:w="2835" w:type="dxa"/>
            <w:shd w:val="clear" w:color="auto" w:fill="FFFFFF"/>
            <w:vAlign w:val="center"/>
          </w:tcPr>
          <w:p w14:paraId="53EBA856">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精细化工、关键储罐、高精度料仓</w:t>
            </w:r>
          </w:p>
        </w:tc>
      </w:tr>
      <w:tr w14:paraId="4F54EF62">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814" w:type="dxa"/>
            <w:shd w:val="clear" w:color="auto" w:fill="F8FAFC"/>
            <w:vAlign w:val="center"/>
          </w:tcPr>
          <w:p w14:paraId="74DDC758">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核心卖点</w:t>
            </w:r>
          </w:p>
        </w:tc>
        <w:tc>
          <w:tcPr>
            <w:tcW w:w="2438" w:type="dxa"/>
            <w:shd w:val="clear" w:color="auto" w:fill="F8FAFC"/>
            <w:vAlign w:val="center"/>
          </w:tcPr>
          <w:p w14:paraId="79870D32">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成本低、易部署</w:t>
            </w:r>
          </w:p>
        </w:tc>
        <w:tc>
          <w:tcPr>
            <w:tcW w:w="2835" w:type="dxa"/>
            <w:shd w:val="clear" w:color="auto" w:fill="F8FAFC"/>
            <w:vAlign w:val="center"/>
          </w:tcPr>
          <w:p w14:paraId="7CA19E23">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防爆、工业接口兼容</w:t>
            </w:r>
          </w:p>
        </w:tc>
        <w:tc>
          <w:tcPr>
            <w:tcW w:w="2835" w:type="dxa"/>
            <w:shd w:val="clear" w:color="auto" w:fill="F8FAFC"/>
            <w:vAlign w:val="center"/>
          </w:tcPr>
          <w:p w14:paraId="399D7579">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高精度、高稳定、可替代进口</w:t>
            </w:r>
          </w:p>
        </w:tc>
      </w:tr>
    </w:tbl>
    <w:p w14:paraId="42777C1E">
      <w:pPr>
        <w:spacing w:before="0" w:after="80" w:line="300" w:lineRule="auto"/>
        <w:rPr>
          <w:rFonts w:hint="default" w:ascii="Times New Roman" w:hAnsi="Times New Roman" w:cs="Times New Roman"/>
        </w:rPr>
      </w:pPr>
      <w:r>
        <w:rPr>
          <w:rFonts w:hint="default" w:ascii="Times New Roman" w:hAnsi="Times New Roman" w:eastAsia="Noto Sans CJK SC" w:cs="Times New Roman"/>
          <w:b w:val="0"/>
          <w:color w:val="666666"/>
          <w:sz w:val="17"/>
        </w:rPr>
        <w:t>注：防爆等级、认证状态和精度等级需结合具体产品版本、认证证书和现场工况确认。若证书尚未完成，应在对外材料中采用“可按项目适配/可提供认证版本”的表述。</w:t>
      </w:r>
    </w:p>
    <w:p w14:paraId="27B25F60">
      <w:pPr>
        <w:pStyle w:val="4"/>
        <w:spacing w:before="100" w:after="100"/>
        <w:rPr>
          <w:rFonts w:hint="default" w:ascii="Times New Roman" w:hAnsi="Times New Roman" w:cs="Times New Roman"/>
        </w:rPr>
      </w:pPr>
      <w:r>
        <w:rPr>
          <w:rFonts w:hint="default" w:ascii="Times New Roman" w:hAnsi="Times New Roman" w:eastAsia="Noto Sans CJK SC" w:cs="Times New Roman"/>
          <w:color w:val="034C9C"/>
          <w:sz w:val="28"/>
        </w:rPr>
        <w:t>3.5 水域与工业产品通用核心能力</w:t>
      </w:r>
    </w:p>
    <w:tbl>
      <w:tblPr>
        <w:tblStyle w:val="33"/>
        <w:tblW w:w="0" w:type="auto"/>
        <w:jc w:val="center"/>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Layout w:type="autofit"/>
        <w:tblCellMar>
          <w:top w:w="0" w:type="dxa"/>
          <w:left w:w="108" w:type="dxa"/>
          <w:bottom w:w="0" w:type="dxa"/>
          <w:right w:w="108" w:type="dxa"/>
        </w:tblCellMar>
      </w:tblPr>
      <w:tblGrid>
        <w:gridCol w:w="1701"/>
        <w:gridCol w:w="7370"/>
      </w:tblGrid>
      <w:tr w14:paraId="0DCD6366">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tblHeader/>
          <w:jc w:val="center"/>
        </w:trPr>
        <w:tc>
          <w:tcPr>
            <w:tcW w:w="1701" w:type="dxa"/>
            <w:shd w:val="clear" w:color="auto" w:fill="034C9C"/>
            <w:vAlign w:val="center"/>
          </w:tcPr>
          <w:p w14:paraId="2F8A8332">
            <w:pPr>
              <w:spacing w:after="0" w:line="240" w:lineRule="auto"/>
              <w:jc w:val="center"/>
              <w:rPr>
                <w:rFonts w:hint="default" w:ascii="Times New Roman" w:hAnsi="Times New Roman" w:cs="Times New Roman"/>
              </w:rPr>
            </w:pPr>
            <w:r>
              <w:rPr>
                <w:rFonts w:hint="default" w:ascii="Times New Roman" w:hAnsi="Times New Roman" w:eastAsia="Noto Sans CJK SC" w:cs="Times New Roman"/>
                <w:b/>
                <w:color w:val="FFFFFF"/>
                <w:sz w:val="17"/>
              </w:rPr>
              <w:t>能力</w:t>
            </w:r>
          </w:p>
        </w:tc>
        <w:tc>
          <w:tcPr>
            <w:tcW w:w="7370" w:type="dxa"/>
            <w:shd w:val="clear" w:color="auto" w:fill="034C9C"/>
            <w:vAlign w:val="center"/>
          </w:tcPr>
          <w:p w14:paraId="08328359">
            <w:pPr>
              <w:spacing w:after="0" w:line="240" w:lineRule="auto"/>
              <w:jc w:val="center"/>
              <w:rPr>
                <w:rFonts w:hint="default" w:ascii="Times New Roman" w:hAnsi="Times New Roman" w:cs="Times New Roman"/>
              </w:rPr>
            </w:pPr>
            <w:r>
              <w:rPr>
                <w:rFonts w:hint="default" w:ascii="Times New Roman" w:hAnsi="Times New Roman" w:eastAsia="Noto Sans CJK SC" w:cs="Times New Roman"/>
                <w:b/>
                <w:color w:val="FFFFFF"/>
                <w:sz w:val="17"/>
              </w:rPr>
              <w:t>说明</w:t>
            </w:r>
          </w:p>
        </w:tc>
      </w:tr>
      <w:tr w14:paraId="23178334">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701" w:type="dxa"/>
            <w:shd w:val="clear" w:color="auto" w:fill="FFFFFF"/>
            <w:vAlign w:val="center"/>
          </w:tcPr>
          <w:p w14:paraId="1ECB3778">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防爆可选</w:t>
            </w:r>
          </w:p>
        </w:tc>
        <w:tc>
          <w:tcPr>
            <w:tcW w:w="7370" w:type="dxa"/>
            <w:shd w:val="clear" w:color="auto" w:fill="FFFFFF"/>
            <w:vAlign w:val="center"/>
          </w:tcPr>
          <w:p w14:paraId="6DB16441">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HART系列可按项目需求适配本安防爆版本，面向化工、煤矿、密闭排水管网等危险工业场景。</w:t>
            </w:r>
          </w:p>
        </w:tc>
      </w:tr>
      <w:tr w14:paraId="47C7F1B6">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701" w:type="dxa"/>
            <w:shd w:val="clear" w:color="auto" w:fill="F8FAFC"/>
            <w:vAlign w:val="center"/>
          </w:tcPr>
          <w:p w14:paraId="27E1A4A6">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多通信兼容</w:t>
            </w:r>
          </w:p>
        </w:tc>
        <w:tc>
          <w:tcPr>
            <w:tcW w:w="7370" w:type="dxa"/>
            <w:shd w:val="clear" w:color="auto" w:fill="F8FAFC"/>
            <w:vAlign w:val="center"/>
          </w:tcPr>
          <w:p w14:paraId="56A6698A">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支持RS485、4—20mA + HART、4G/5G、LoRa、NB-IoT等方式，可对接PLC、水利云平台、水务监测系统和工业自动化平台。</w:t>
            </w:r>
          </w:p>
        </w:tc>
      </w:tr>
      <w:tr w14:paraId="70CA4F2F">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701" w:type="dxa"/>
            <w:shd w:val="clear" w:color="auto" w:fill="FFFFFF"/>
            <w:vAlign w:val="center"/>
          </w:tcPr>
          <w:p w14:paraId="2454C9DC">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多供电方案</w:t>
            </w:r>
          </w:p>
        </w:tc>
        <w:tc>
          <w:tcPr>
            <w:tcW w:w="7370" w:type="dxa"/>
            <w:shd w:val="clear" w:color="auto" w:fill="FFFFFF"/>
            <w:vAlign w:val="center"/>
          </w:tcPr>
          <w:p w14:paraId="0B4B6502">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支持220V市电、24V直流工业供电、太阳能光伏储能电池等方案，适合野外无人值守和工业厂区部署。</w:t>
            </w:r>
          </w:p>
        </w:tc>
      </w:tr>
      <w:tr w14:paraId="2878F169">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701" w:type="dxa"/>
            <w:shd w:val="clear" w:color="auto" w:fill="F8FAFC"/>
            <w:vAlign w:val="center"/>
          </w:tcPr>
          <w:p w14:paraId="4E827124">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多射频前端可选</w:t>
            </w:r>
          </w:p>
        </w:tc>
        <w:tc>
          <w:tcPr>
            <w:tcW w:w="7370" w:type="dxa"/>
            <w:shd w:val="clear" w:color="auto" w:fill="F8FAFC"/>
            <w:vAlign w:val="center"/>
          </w:tcPr>
          <w:p w14:paraId="31F0131C">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可根据目标和安装环境选配窄波束或宽波束射频天线。窄波束适合远距离精准测距，宽波束适合宽渠道、大面积料仓和复杂反射场景。</w:t>
            </w:r>
          </w:p>
        </w:tc>
      </w:tr>
      <w:tr w14:paraId="27EB1F6D">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701" w:type="dxa"/>
            <w:shd w:val="clear" w:color="auto" w:fill="FFFFFF"/>
            <w:vAlign w:val="center"/>
          </w:tcPr>
          <w:p w14:paraId="557C4ED3">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高防护等级</w:t>
            </w:r>
          </w:p>
        </w:tc>
        <w:tc>
          <w:tcPr>
            <w:tcW w:w="7370" w:type="dxa"/>
            <w:shd w:val="clear" w:color="auto" w:fill="FFFFFF"/>
            <w:vAlign w:val="center"/>
          </w:tcPr>
          <w:p w14:paraId="7BB904D1">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支持IP67/IP68等防护等级，可适应户外雨水、潮湿、粉尘和腐蚀等复杂环境。</w:t>
            </w:r>
          </w:p>
        </w:tc>
      </w:tr>
    </w:tbl>
    <w:p w14:paraId="00A4C499">
      <w:pPr>
        <w:pStyle w:val="4"/>
        <w:spacing w:before="100" w:after="100"/>
        <w:rPr>
          <w:rFonts w:hint="default" w:ascii="Times New Roman" w:hAnsi="Times New Roman" w:cs="Times New Roman"/>
        </w:rPr>
      </w:pPr>
      <w:r>
        <w:rPr>
          <w:rFonts w:hint="default" w:ascii="Times New Roman" w:hAnsi="Times New Roman" w:eastAsia="Noto Sans CJK SC" w:cs="Times New Roman"/>
          <w:color w:val="034C9C"/>
          <w:sz w:val="28"/>
        </w:rPr>
        <w:t>3.6 与传统同类设备对比</w:t>
      </w:r>
    </w:p>
    <w:tbl>
      <w:tblPr>
        <w:tblStyle w:val="33"/>
        <w:tblW w:w="0" w:type="auto"/>
        <w:jc w:val="center"/>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Layout w:type="autofit"/>
        <w:tblCellMar>
          <w:top w:w="0" w:type="dxa"/>
          <w:left w:w="108" w:type="dxa"/>
          <w:bottom w:w="0" w:type="dxa"/>
          <w:right w:w="108" w:type="dxa"/>
        </w:tblCellMar>
      </w:tblPr>
      <w:tblGrid>
        <w:gridCol w:w="1701"/>
        <w:gridCol w:w="3402"/>
        <w:gridCol w:w="3969"/>
      </w:tblGrid>
      <w:tr w14:paraId="3FE91ACE">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tblHeader/>
          <w:jc w:val="center"/>
        </w:trPr>
        <w:tc>
          <w:tcPr>
            <w:tcW w:w="1701" w:type="dxa"/>
            <w:shd w:val="clear" w:color="auto" w:fill="034C9C"/>
            <w:vAlign w:val="center"/>
          </w:tcPr>
          <w:p w14:paraId="6D4C7B26">
            <w:pPr>
              <w:spacing w:after="0" w:line="240" w:lineRule="auto"/>
              <w:jc w:val="center"/>
              <w:rPr>
                <w:rFonts w:hint="default" w:ascii="Times New Roman" w:hAnsi="Times New Roman" w:cs="Times New Roman"/>
              </w:rPr>
            </w:pPr>
            <w:r>
              <w:rPr>
                <w:rFonts w:hint="default" w:ascii="Times New Roman" w:hAnsi="Times New Roman" w:eastAsia="Noto Sans CJK SC" w:cs="Times New Roman"/>
                <w:b/>
                <w:color w:val="FFFFFF"/>
                <w:sz w:val="17"/>
              </w:rPr>
              <w:t>对比维度</w:t>
            </w:r>
          </w:p>
        </w:tc>
        <w:tc>
          <w:tcPr>
            <w:tcW w:w="3402" w:type="dxa"/>
            <w:shd w:val="clear" w:color="auto" w:fill="034C9C"/>
            <w:vAlign w:val="center"/>
          </w:tcPr>
          <w:p w14:paraId="6CE5FF07">
            <w:pPr>
              <w:spacing w:after="0" w:line="240" w:lineRule="auto"/>
              <w:jc w:val="center"/>
              <w:rPr>
                <w:rFonts w:hint="default" w:ascii="Times New Roman" w:hAnsi="Times New Roman" w:cs="Times New Roman"/>
              </w:rPr>
            </w:pPr>
            <w:r>
              <w:rPr>
                <w:rFonts w:hint="default" w:ascii="Times New Roman" w:hAnsi="Times New Roman" w:eastAsia="Noto Sans CJK SC" w:cs="Times New Roman"/>
                <w:b/>
                <w:color w:val="FFFFFF"/>
                <w:sz w:val="17"/>
              </w:rPr>
              <w:t>普通液位/流速设备</w:t>
            </w:r>
          </w:p>
        </w:tc>
        <w:tc>
          <w:tcPr>
            <w:tcW w:w="3969" w:type="dxa"/>
            <w:shd w:val="clear" w:color="auto" w:fill="034C9C"/>
            <w:vAlign w:val="center"/>
          </w:tcPr>
          <w:p w14:paraId="4D8FFE0E">
            <w:pPr>
              <w:spacing w:after="0" w:line="240" w:lineRule="auto"/>
              <w:jc w:val="center"/>
              <w:rPr>
                <w:rFonts w:hint="default" w:ascii="Times New Roman" w:hAnsi="Times New Roman" w:cs="Times New Roman"/>
              </w:rPr>
            </w:pPr>
            <w:r>
              <w:rPr>
                <w:rFonts w:hint="default" w:ascii="Times New Roman" w:hAnsi="Times New Roman" w:eastAsia="Noto Sans CJK SC" w:cs="Times New Roman"/>
                <w:b/>
                <w:color w:val="FFFFFF"/>
                <w:sz w:val="17"/>
              </w:rPr>
              <w:t>本系列毫米波雷达产品</w:t>
            </w:r>
          </w:p>
        </w:tc>
      </w:tr>
      <w:tr w14:paraId="080C270A">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701" w:type="dxa"/>
            <w:shd w:val="clear" w:color="auto" w:fill="FFFFFF"/>
            <w:vAlign w:val="center"/>
          </w:tcPr>
          <w:p w14:paraId="09256CBE">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测量方式</w:t>
            </w:r>
          </w:p>
        </w:tc>
        <w:tc>
          <w:tcPr>
            <w:tcW w:w="3402" w:type="dxa"/>
            <w:shd w:val="clear" w:color="auto" w:fill="FFFFFF"/>
            <w:vAlign w:val="center"/>
          </w:tcPr>
          <w:p w14:paraId="0F84E5D3">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接触式或普通非接触式</w:t>
            </w:r>
          </w:p>
        </w:tc>
        <w:tc>
          <w:tcPr>
            <w:tcW w:w="3969" w:type="dxa"/>
            <w:shd w:val="clear" w:color="auto" w:fill="FFFFFF"/>
            <w:vAlign w:val="center"/>
          </w:tcPr>
          <w:p w14:paraId="2240C981">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毫米波非接触式主动感知</w:t>
            </w:r>
          </w:p>
        </w:tc>
      </w:tr>
      <w:tr w14:paraId="26194DB6">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701" w:type="dxa"/>
            <w:shd w:val="clear" w:color="auto" w:fill="F8FAFC"/>
            <w:vAlign w:val="center"/>
          </w:tcPr>
          <w:p w14:paraId="5AFE9353">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复杂环境适应</w:t>
            </w:r>
          </w:p>
        </w:tc>
        <w:tc>
          <w:tcPr>
            <w:tcW w:w="3402" w:type="dxa"/>
            <w:shd w:val="clear" w:color="auto" w:fill="F8FAFC"/>
            <w:vAlign w:val="center"/>
          </w:tcPr>
          <w:p w14:paraId="4A70F872">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易受洪水、粉尘、泡沫、腐蚀影响</w:t>
            </w:r>
          </w:p>
        </w:tc>
        <w:tc>
          <w:tcPr>
            <w:tcW w:w="3969" w:type="dxa"/>
            <w:shd w:val="clear" w:color="auto" w:fill="F8FAFC"/>
            <w:vAlign w:val="center"/>
          </w:tcPr>
          <w:p w14:paraId="75AB1CFD">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对复杂水域和工业工况适应性更强</w:t>
            </w:r>
          </w:p>
        </w:tc>
      </w:tr>
      <w:tr w14:paraId="21A63B6D">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701" w:type="dxa"/>
            <w:shd w:val="clear" w:color="auto" w:fill="FFFFFF"/>
            <w:vAlign w:val="center"/>
          </w:tcPr>
          <w:p w14:paraId="76146D00">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测量精度</w:t>
            </w:r>
          </w:p>
        </w:tc>
        <w:tc>
          <w:tcPr>
            <w:tcW w:w="3402" w:type="dxa"/>
            <w:shd w:val="clear" w:color="auto" w:fill="FFFFFF"/>
            <w:vAlign w:val="center"/>
          </w:tcPr>
          <w:p w14:paraId="71820869">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常规精度，远距离可能下降</w:t>
            </w:r>
          </w:p>
        </w:tc>
        <w:tc>
          <w:tcPr>
            <w:tcW w:w="3969" w:type="dxa"/>
            <w:shd w:val="clear" w:color="auto" w:fill="FFFFFF"/>
            <w:vAlign w:val="center"/>
          </w:tcPr>
          <w:p w14:paraId="16B9C547">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最高支持±1 mm高精度测量，具体以型号和工况为准</w:t>
            </w:r>
          </w:p>
        </w:tc>
      </w:tr>
      <w:tr w14:paraId="5C9C439C">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701" w:type="dxa"/>
            <w:shd w:val="clear" w:color="auto" w:fill="F8FAFC"/>
            <w:vAlign w:val="center"/>
          </w:tcPr>
          <w:p w14:paraId="4D666705">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维护成本</w:t>
            </w:r>
          </w:p>
        </w:tc>
        <w:tc>
          <w:tcPr>
            <w:tcW w:w="3402" w:type="dxa"/>
            <w:shd w:val="clear" w:color="auto" w:fill="F8FAFC"/>
            <w:vAlign w:val="center"/>
          </w:tcPr>
          <w:p w14:paraId="1AB8CD9B">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需定期清洁、校准或更换</w:t>
            </w:r>
          </w:p>
        </w:tc>
        <w:tc>
          <w:tcPr>
            <w:tcW w:w="3969" w:type="dxa"/>
            <w:shd w:val="clear" w:color="auto" w:fill="F8FAFC"/>
            <w:vAlign w:val="center"/>
          </w:tcPr>
          <w:p w14:paraId="4D549892">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非接触式安装，维护频次低</w:t>
            </w:r>
          </w:p>
        </w:tc>
      </w:tr>
      <w:tr w14:paraId="761208D3">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701" w:type="dxa"/>
            <w:shd w:val="clear" w:color="auto" w:fill="FFFFFF"/>
            <w:vAlign w:val="center"/>
          </w:tcPr>
          <w:p w14:paraId="05BF6FB8">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系统集成</w:t>
            </w:r>
          </w:p>
        </w:tc>
        <w:tc>
          <w:tcPr>
            <w:tcW w:w="3402" w:type="dxa"/>
            <w:shd w:val="clear" w:color="auto" w:fill="FFFFFF"/>
            <w:vAlign w:val="center"/>
          </w:tcPr>
          <w:p w14:paraId="0414AADB">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多为单点设备</w:t>
            </w:r>
          </w:p>
        </w:tc>
        <w:tc>
          <w:tcPr>
            <w:tcW w:w="3969" w:type="dxa"/>
            <w:shd w:val="clear" w:color="auto" w:fill="FFFFFF"/>
            <w:vAlign w:val="center"/>
          </w:tcPr>
          <w:p w14:paraId="0FD129CB">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可与供电、通信、云平台、告警系统成套落地</w:t>
            </w:r>
          </w:p>
        </w:tc>
      </w:tr>
      <w:tr w14:paraId="69F223BB">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701" w:type="dxa"/>
            <w:shd w:val="clear" w:color="auto" w:fill="F8FAFC"/>
            <w:vAlign w:val="center"/>
          </w:tcPr>
          <w:p w14:paraId="1BC12FF0">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国产替代</w:t>
            </w:r>
          </w:p>
        </w:tc>
        <w:tc>
          <w:tcPr>
            <w:tcW w:w="3402" w:type="dxa"/>
            <w:shd w:val="clear" w:color="auto" w:fill="F8FAFC"/>
            <w:vAlign w:val="center"/>
          </w:tcPr>
          <w:p w14:paraId="10C57A98">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部分高端产品依赖进口</w:t>
            </w:r>
          </w:p>
        </w:tc>
        <w:tc>
          <w:tcPr>
            <w:tcW w:w="3969" w:type="dxa"/>
            <w:shd w:val="clear" w:color="auto" w:fill="F8FAFC"/>
            <w:vAlign w:val="center"/>
          </w:tcPr>
          <w:p w14:paraId="36D8013A">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软硬件自研，供货和服务更可控</w:t>
            </w:r>
          </w:p>
        </w:tc>
      </w:tr>
    </w:tbl>
    <w:p w14:paraId="299506BC">
      <w:pPr>
        <w:pStyle w:val="3"/>
        <w:spacing w:before="160" w:after="100"/>
        <w:rPr>
          <w:rFonts w:hint="default" w:ascii="Times New Roman" w:hAnsi="Times New Roman" w:cs="Times New Roman"/>
        </w:rPr>
      </w:pPr>
      <w:r>
        <w:rPr>
          <w:rFonts w:hint="default" w:ascii="Times New Roman" w:hAnsi="Times New Roman" w:eastAsia="Noto Sans CJK SC" w:cs="Times New Roman"/>
          <w:color w:val="034C9C"/>
          <w:sz w:val="36"/>
        </w:rPr>
        <w:t>四、结构物安全监测产品</w:t>
      </w:r>
    </w:p>
    <w:p w14:paraId="3758AE08">
      <w:pPr>
        <w:pStyle w:val="4"/>
        <w:spacing w:before="100" w:after="100"/>
        <w:rPr>
          <w:rFonts w:hint="default" w:ascii="Times New Roman" w:hAnsi="Times New Roman" w:cs="Times New Roman"/>
        </w:rPr>
      </w:pPr>
      <w:r>
        <w:rPr>
          <w:rFonts w:hint="default" w:ascii="Times New Roman" w:hAnsi="Times New Roman" w:eastAsia="Noto Sans CJK SC" w:cs="Times New Roman"/>
          <w:color w:val="034C9C"/>
          <w:sz w:val="28"/>
        </w:rPr>
        <w:t>4.1 产品线定位</w:t>
      </w:r>
    </w:p>
    <w:p w14:paraId="3DCE3D10">
      <w:pPr>
        <w:spacing w:before="0" w:after="80" w:line="300" w:lineRule="auto"/>
        <w:rPr>
          <w:rFonts w:hint="default" w:ascii="Times New Roman" w:hAnsi="Times New Roman" w:cs="Times New Roman"/>
        </w:rPr>
      </w:pPr>
      <w:r>
        <w:rPr>
          <w:rFonts w:hint="default" w:ascii="Times New Roman" w:hAnsi="Times New Roman" w:eastAsia="Noto Sans CJK SC" w:cs="Times New Roman"/>
          <w:b w:val="0"/>
          <w:sz w:val="21"/>
        </w:rPr>
        <w:t>结构物安全监测产品面向公路桥梁、城市高架桥、隧道、水库大坝、山体边坡、建筑基坑和老旧病害建筑等场景，基于毫米波雷达非接触式形变感知技术，实现结构位移、挠度、沉降、滑移、收敛等关键参数的长期在线监测。</w:t>
      </w:r>
    </w:p>
    <w:p w14:paraId="1267DE07">
      <w:pPr>
        <w:spacing w:before="0" w:after="80" w:line="300" w:lineRule="auto"/>
        <w:rPr>
          <w:rFonts w:hint="default" w:ascii="Times New Roman" w:hAnsi="Times New Roman" w:cs="Times New Roman"/>
        </w:rPr>
      </w:pPr>
      <w:r>
        <w:rPr>
          <w:rFonts w:hint="default" w:ascii="Times New Roman" w:hAnsi="Times New Roman" w:eastAsia="Noto Sans CJK SC" w:cs="Times New Roman"/>
          <w:b w:val="0"/>
          <w:sz w:val="21"/>
        </w:rPr>
        <w:t>该系列产品以“远距离、非接触、高精度、多点位、低维护、易部署”为核心特点，可解决传统人工巡检周期长、接触式传感器安装复杂、光学设备受环境影响大、结构微小形变难以连续捕捉等问题。</w:t>
      </w:r>
    </w:p>
    <w:p w14:paraId="383FB19B">
      <w:pPr>
        <w:pStyle w:val="4"/>
        <w:spacing w:before="100" w:after="100"/>
        <w:rPr>
          <w:rFonts w:hint="default" w:ascii="Times New Roman" w:hAnsi="Times New Roman" w:cs="Times New Roman"/>
        </w:rPr>
      </w:pPr>
      <w:r>
        <w:rPr>
          <w:rFonts w:hint="default" w:ascii="Times New Roman" w:hAnsi="Times New Roman" w:eastAsia="Noto Sans CJK SC" w:cs="Times New Roman"/>
          <w:color w:val="034C9C"/>
          <w:sz w:val="28"/>
        </w:rPr>
        <w:t>4.2 产品矩阵与型号规则</w:t>
      </w:r>
    </w:p>
    <w:p w14:paraId="17B2601B">
      <w:pPr>
        <w:spacing w:before="0" w:after="80" w:line="300" w:lineRule="auto"/>
        <w:rPr>
          <w:rFonts w:hint="default" w:ascii="Times New Roman" w:hAnsi="Times New Roman" w:cs="Times New Roman"/>
        </w:rPr>
      </w:pPr>
      <w:r>
        <w:rPr>
          <w:rFonts w:hint="default" w:ascii="Times New Roman" w:hAnsi="Times New Roman" w:eastAsia="Noto Sans CJK SC" w:cs="Times New Roman"/>
          <w:b w:val="0"/>
          <w:sz w:val="21"/>
        </w:rPr>
        <w:t>SR表示Structure Radar，即结构监测雷达系列；I表示Integrated一体化；M表示MIMO阵列；P表示Phased Array相控阵；100/200/300表示产品等级与监测距离等级。</w:t>
      </w:r>
    </w:p>
    <w:tbl>
      <w:tblPr>
        <w:tblStyle w:val="33"/>
        <w:tblW w:w="0" w:type="auto"/>
        <w:jc w:val="center"/>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Layout w:type="autofit"/>
        <w:tblCellMar>
          <w:top w:w="0" w:type="dxa"/>
          <w:left w:w="108" w:type="dxa"/>
          <w:bottom w:w="0" w:type="dxa"/>
          <w:right w:w="108" w:type="dxa"/>
        </w:tblCellMar>
      </w:tblPr>
      <w:tblGrid>
        <w:gridCol w:w="2171"/>
        <w:gridCol w:w="1369"/>
        <w:gridCol w:w="1540"/>
        <w:gridCol w:w="2696"/>
        <w:gridCol w:w="2696"/>
      </w:tblGrid>
      <w:tr w14:paraId="5A44F875">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tblHeader/>
          <w:jc w:val="center"/>
        </w:trPr>
        <w:tc>
          <w:tcPr>
            <w:tcW w:w="2268" w:type="dxa"/>
            <w:shd w:val="clear" w:color="auto" w:fill="034C9C"/>
            <w:vAlign w:val="center"/>
          </w:tcPr>
          <w:p w14:paraId="241D9CFB">
            <w:pPr>
              <w:spacing w:after="0" w:line="240" w:lineRule="auto"/>
              <w:jc w:val="center"/>
              <w:rPr>
                <w:rFonts w:hint="default" w:ascii="Times New Roman" w:hAnsi="Times New Roman" w:cs="Times New Roman"/>
              </w:rPr>
            </w:pPr>
            <w:r>
              <w:rPr>
                <w:rFonts w:hint="default" w:ascii="Times New Roman" w:hAnsi="Times New Roman" w:eastAsia="Noto Sans CJK SC" w:cs="Times New Roman"/>
                <w:b/>
                <w:color w:val="FFFFFF"/>
                <w:sz w:val="17"/>
              </w:rPr>
              <w:t>产品名称</w:t>
            </w:r>
          </w:p>
        </w:tc>
        <w:tc>
          <w:tcPr>
            <w:tcW w:w="1417" w:type="dxa"/>
            <w:shd w:val="clear" w:color="auto" w:fill="034C9C"/>
            <w:vAlign w:val="center"/>
          </w:tcPr>
          <w:p w14:paraId="2E21B828">
            <w:pPr>
              <w:spacing w:after="0" w:line="240" w:lineRule="auto"/>
              <w:jc w:val="center"/>
              <w:rPr>
                <w:rFonts w:hint="default" w:ascii="Times New Roman" w:hAnsi="Times New Roman" w:cs="Times New Roman"/>
              </w:rPr>
            </w:pPr>
            <w:r>
              <w:rPr>
                <w:rFonts w:hint="default" w:ascii="Times New Roman" w:hAnsi="Times New Roman" w:eastAsia="Noto Sans CJK SC" w:cs="Times New Roman"/>
                <w:b/>
                <w:color w:val="FFFFFF"/>
                <w:sz w:val="17"/>
              </w:rPr>
              <w:t>产品型号</w:t>
            </w:r>
          </w:p>
        </w:tc>
        <w:tc>
          <w:tcPr>
            <w:tcW w:w="1587" w:type="dxa"/>
            <w:shd w:val="clear" w:color="auto" w:fill="034C9C"/>
            <w:vAlign w:val="center"/>
          </w:tcPr>
          <w:p w14:paraId="7CAE6DB8">
            <w:pPr>
              <w:spacing w:after="0" w:line="240" w:lineRule="auto"/>
              <w:jc w:val="center"/>
              <w:rPr>
                <w:rFonts w:hint="default" w:ascii="Times New Roman" w:hAnsi="Times New Roman" w:cs="Times New Roman"/>
              </w:rPr>
            </w:pPr>
            <w:r>
              <w:rPr>
                <w:rFonts w:hint="default" w:ascii="Times New Roman" w:hAnsi="Times New Roman" w:eastAsia="Noto Sans CJK SC" w:cs="Times New Roman"/>
                <w:b/>
                <w:color w:val="FFFFFF"/>
                <w:sz w:val="17"/>
              </w:rPr>
              <w:t>监测距离</w:t>
            </w:r>
          </w:p>
        </w:tc>
        <w:tc>
          <w:tcPr>
            <w:tcW w:w="2835" w:type="dxa"/>
            <w:shd w:val="clear" w:color="auto" w:fill="034C9C"/>
            <w:vAlign w:val="center"/>
          </w:tcPr>
          <w:p w14:paraId="10584225">
            <w:pPr>
              <w:spacing w:after="0" w:line="240" w:lineRule="auto"/>
              <w:jc w:val="center"/>
              <w:rPr>
                <w:rFonts w:hint="default" w:ascii="Times New Roman" w:hAnsi="Times New Roman" w:cs="Times New Roman"/>
              </w:rPr>
            </w:pPr>
            <w:r>
              <w:rPr>
                <w:rFonts w:hint="default" w:ascii="Times New Roman" w:hAnsi="Times New Roman" w:eastAsia="Noto Sans CJK SC" w:cs="Times New Roman"/>
                <w:b/>
                <w:color w:val="FFFFFF"/>
                <w:sz w:val="17"/>
              </w:rPr>
              <w:t>产品定位</w:t>
            </w:r>
          </w:p>
        </w:tc>
        <w:tc>
          <w:tcPr>
            <w:tcW w:w="2835" w:type="dxa"/>
            <w:shd w:val="clear" w:color="auto" w:fill="034C9C"/>
            <w:vAlign w:val="center"/>
          </w:tcPr>
          <w:p w14:paraId="3F161D37">
            <w:pPr>
              <w:spacing w:after="0" w:line="240" w:lineRule="auto"/>
              <w:jc w:val="center"/>
              <w:rPr>
                <w:rFonts w:hint="default" w:ascii="Times New Roman" w:hAnsi="Times New Roman" w:cs="Times New Roman"/>
              </w:rPr>
            </w:pPr>
            <w:r>
              <w:rPr>
                <w:rFonts w:hint="default" w:ascii="Times New Roman" w:hAnsi="Times New Roman" w:eastAsia="Noto Sans CJK SC" w:cs="Times New Roman"/>
                <w:b/>
                <w:color w:val="FFFFFF"/>
                <w:sz w:val="17"/>
              </w:rPr>
              <w:t>主要应用</w:t>
            </w:r>
          </w:p>
        </w:tc>
      </w:tr>
      <w:tr w14:paraId="35A56AFE">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2268" w:type="dxa"/>
            <w:shd w:val="clear" w:color="auto" w:fill="FFFFFF"/>
            <w:vAlign w:val="center"/>
          </w:tcPr>
          <w:p w14:paraId="07E61733">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近距离多参数一体化雷达</w:t>
            </w:r>
          </w:p>
        </w:tc>
        <w:tc>
          <w:tcPr>
            <w:tcW w:w="1417" w:type="dxa"/>
            <w:shd w:val="clear" w:color="auto" w:fill="FFFFFF"/>
            <w:vAlign w:val="center"/>
          </w:tcPr>
          <w:p w14:paraId="166CFEBC">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SR-I100</w:t>
            </w:r>
          </w:p>
        </w:tc>
        <w:tc>
          <w:tcPr>
            <w:tcW w:w="1587" w:type="dxa"/>
            <w:shd w:val="clear" w:color="auto" w:fill="FFFFFF"/>
            <w:vAlign w:val="center"/>
          </w:tcPr>
          <w:p w14:paraId="213048B5">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0—10 m</w:t>
            </w:r>
          </w:p>
        </w:tc>
        <w:tc>
          <w:tcPr>
            <w:tcW w:w="2835" w:type="dxa"/>
            <w:shd w:val="clear" w:color="auto" w:fill="FFFFFF"/>
            <w:vAlign w:val="center"/>
          </w:tcPr>
          <w:p w14:paraId="4FF7B117">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近距离、轻量化、多参数结构监测</w:t>
            </w:r>
          </w:p>
        </w:tc>
        <w:tc>
          <w:tcPr>
            <w:tcW w:w="2835" w:type="dxa"/>
            <w:shd w:val="clear" w:color="auto" w:fill="FFFFFF"/>
            <w:vAlign w:val="center"/>
          </w:tcPr>
          <w:p w14:paraId="73C7F1D6">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伸缩缝、支座、基坑、短距离位移监测</w:t>
            </w:r>
          </w:p>
        </w:tc>
      </w:tr>
      <w:tr w14:paraId="5ECEC528">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2268" w:type="dxa"/>
            <w:shd w:val="clear" w:color="auto" w:fill="F8FAFC"/>
            <w:vAlign w:val="center"/>
          </w:tcPr>
          <w:p w14:paraId="0EDFC731">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中距离MIMO监测雷达</w:t>
            </w:r>
          </w:p>
        </w:tc>
        <w:tc>
          <w:tcPr>
            <w:tcW w:w="1417" w:type="dxa"/>
            <w:shd w:val="clear" w:color="auto" w:fill="F8FAFC"/>
            <w:vAlign w:val="center"/>
          </w:tcPr>
          <w:p w14:paraId="5396B71B">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SR-M200</w:t>
            </w:r>
          </w:p>
        </w:tc>
        <w:tc>
          <w:tcPr>
            <w:tcW w:w="1587" w:type="dxa"/>
            <w:shd w:val="clear" w:color="auto" w:fill="F8FAFC"/>
            <w:vAlign w:val="center"/>
          </w:tcPr>
          <w:p w14:paraId="21DAA12E">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10—60 m</w:t>
            </w:r>
          </w:p>
        </w:tc>
        <w:tc>
          <w:tcPr>
            <w:tcW w:w="2835" w:type="dxa"/>
            <w:shd w:val="clear" w:color="auto" w:fill="F8FAFC"/>
            <w:vAlign w:val="center"/>
          </w:tcPr>
          <w:p w14:paraId="01E48D29">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中距离、多点位、高精度形变监测</w:t>
            </w:r>
          </w:p>
        </w:tc>
        <w:tc>
          <w:tcPr>
            <w:tcW w:w="2835" w:type="dxa"/>
            <w:shd w:val="clear" w:color="auto" w:fill="F8FAFC"/>
            <w:vAlign w:val="center"/>
          </w:tcPr>
          <w:p w14:paraId="2B6AA1D1">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桥梁梁体、高架桥、隧道局部形变</w:t>
            </w:r>
          </w:p>
        </w:tc>
      </w:tr>
      <w:tr w14:paraId="161F641B">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2268" w:type="dxa"/>
            <w:shd w:val="clear" w:color="auto" w:fill="FFFFFF"/>
            <w:vAlign w:val="center"/>
          </w:tcPr>
          <w:p w14:paraId="47CFDB6E">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远距离相控阵雷达</w:t>
            </w:r>
          </w:p>
        </w:tc>
        <w:tc>
          <w:tcPr>
            <w:tcW w:w="1417" w:type="dxa"/>
            <w:shd w:val="clear" w:color="auto" w:fill="FFFFFF"/>
            <w:vAlign w:val="center"/>
          </w:tcPr>
          <w:p w14:paraId="42C43A99">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SR-P300</w:t>
            </w:r>
          </w:p>
        </w:tc>
        <w:tc>
          <w:tcPr>
            <w:tcW w:w="1587" w:type="dxa"/>
            <w:shd w:val="clear" w:color="auto" w:fill="FFFFFF"/>
            <w:vAlign w:val="center"/>
          </w:tcPr>
          <w:p w14:paraId="5B05B29C">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60—300 m</w:t>
            </w:r>
          </w:p>
        </w:tc>
        <w:tc>
          <w:tcPr>
            <w:tcW w:w="2835" w:type="dxa"/>
            <w:shd w:val="clear" w:color="auto" w:fill="FFFFFF"/>
            <w:vAlign w:val="center"/>
          </w:tcPr>
          <w:p w14:paraId="11D038A5">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远距离、多目标同步识别与长期预警</w:t>
            </w:r>
          </w:p>
        </w:tc>
        <w:tc>
          <w:tcPr>
            <w:tcW w:w="2835" w:type="dxa"/>
            <w:shd w:val="clear" w:color="auto" w:fill="FFFFFF"/>
            <w:vAlign w:val="center"/>
          </w:tcPr>
          <w:p w14:paraId="79B16DFB">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大跨径桥梁、大坝、边坡、超长隧道</w:t>
            </w:r>
          </w:p>
        </w:tc>
      </w:tr>
    </w:tbl>
    <w:p w14:paraId="2AFC3123">
      <w:pPr>
        <w:pStyle w:val="4"/>
        <w:spacing w:before="100" w:after="100"/>
        <w:rPr>
          <w:rFonts w:hint="default" w:ascii="Times New Roman" w:hAnsi="Times New Roman" w:cs="Times New Roman"/>
        </w:rPr>
      </w:pPr>
      <w:r>
        <w:rPr>
          <w:rFonts w:hint="default" w:ascii="Times New Roman" w:hAnsi="Times New Roman" w:eastAsia="Noto Sans CJK SC" w:cs="Times New Roman"/>
          <w:color w:val="034C9C"/>
          <w:sz w:val="28"/>
        </w:rPr>
        <w:t>4.3 三大产品分型</w:t>
      </w:r>
    </w:p>
    <w:tbl>
      <w:tblPr>
        <w:tblStyle w:val="32"/>
        <w:tblW w:w="0" w:type="auto"/>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autofit"/>
        <w:tblCellMar>
          <w:top w:w="0" w:type="dxa"/>
          <w:left w:w="108" w:type="dxa"/>
          <w:bottom w:w="0" w:type="dxa"/>
          <w:right w:w="108" w:type="dxa"/>
        </w:tblCellMar>
      </w:tblPr>
      <w:tblGrid>
        <w:gridCol w:w="5128"/>
        <w:gridCol w:w="5128"/>
      </w:tblGrid>
      <w:tr w14:paraId="282DE83E">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8" w:type="dxa"/>
            <w:bottom w:w="0" w:type="dxa"/>
            <w:right w:w="108" w:type="dxa"/>
          </w:tblCellMar>
        </w:tblPrEx>
        <w:trPr>
          <w:jc w:val="center"/>
        </w:trPr>
        <w:tc>
          <w:tcPr>
            <w:tcW w:w="5128" w:type="dxa"/>
          </w:tcPr>
          <w:p w14:paraId="53F94ECB">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1691640" cy="14039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1692000" cy="1404427"/>
                          </a:xfrm>
                          <a:prstGeom prst="rect">
                            <a:avLst/>
                          </a:prstGeom>
                        </pic:spPr>
                      </pic:pic>
                    </a:graphicData>
                  </a:graphic>
                </wp:inline>
              </w:drawing>
            </w:r>
          </w:p>
          <w:p w14:paraId="4FF8A716">
            <w:pPr>
              <w:jc w:val="center"/>
              <w:rPr>
                <w:rFonts w:hint="default" w:ascii="Times New Roman" w:hAnsi="Times New Roman" w:cs="Times New Roman"/>
              </w:rPr>
            </w:pPr>
            <w:r>
              <w:rPr>
                <w:rFonts w:hint="default" w:ascii="Times New Roman" w:hAnsi="Times New Roman" w:eastAsia="Noto Sans CJK SC" w:cs="Times New Roman"/>
                <w:color w:val="646464"/>
                <w:sz w:val="17"/>
              </w:rPr>
              <w:t>图：SR-I100近距离一体化雷达外观</w:t>
            </w:r>
          </w:p>
        </w:tc>
        <w:tc>
          <w:tcPr>
            <w:tcW w:w="5128" w:type="dxa"/>
            <w:shd w:val="clear" w:color="auto" w:fill="EAF2FF"/>
          </w:tcPr>
          <w:p w14:paraId="12A33B96">
            <w:pPr>
              <w:rPr>
                <w:rFonts w:hint="default" w:ascii="Times New Roman" w:hAnsi="Times New Roman" w:cs="Times New Roman"/>
              </w:rPr>
            </w:pPr>
            <w:r>
              <w:rPr>
                <w:rFonts w:hint="default" w:ascii="Times New Roman" w:hAnsi="Times New Roman" w:eastAsia="Noto Sans CJK SC" w:cs="Times New Roman"/>
                <w:b/>
                <w:color w:val="034C9C"/>
                <w:sz w:val="20"/>
              </w:rPr>
              <w:t>SR-I100 近距离多参数一体化雷达</w:t>
            </w:r>
          </w:p>
          <w:p w14:paraId="55A5E843">
            <w:pPr>
              <w:rPr>
                <w:rFonts w:hint="default" w:ascii="Times New Roman" w:hAnsi="Times New Roman" w:cs="Times New Roman"/>
              </w:rPr>
            </w:pPr>
            <w:r>
              <w:rPr>
                <w:rFonts w:hint="default" w:ascii="Times New Roman" w:hAnsi="Times New Roman" w:eastAsia="Noto Sans CJK SC" w:cs="Times New Roman"/>
                <w:color w:val="1F2937"/>
                <w:sz w:val="19"/>
              </w:rPr>
              <w:t>面向0—10 m近距离结构监测场景，适用于桥梁伸缩缝、桥梁支座、建筑基坑、室内隧道、普通城市桥梁等短距离位移与形变监测。结构紧凑、安装便捷、集成度高，适合多点位快速布设、短期专项检测和普通结构长期在线监测。</w:t>
            </w:r>
          </w:p>
        </w:tc>
      </w:tr>
    </w:tbl>
    <w:p w14:paraId="5D19CDCE">
      <w:pPr>
        <w:pStyle w:val="16"/>
        <w:spacing w:after="40" w:line="276" w:lineRule="auto"/>
        <w:rPr>
          <w:rFonts w:hint="default" w:ascii="Times New Roman" w:hAnsi="Times New Roman" w:cs="Times New Roman"/>
        </w:rPr>
      </w:pPr>
      <w:r>
        <w:rPr>
          <w:rFonts w:hint="default" w:ascii="Times New Roman" w:hAnsi="Times New Roman" w:eastAsia="Noto Sans CJK SC" w:cs="Times New Roman"/>
          <w:sz w:val="19"/>
        </w:rPr>
        <w:t>适用场景：桥梁伸缩缝位移、桥梁支座局部位移、建筑基坑短距离形变、室内隧道局部收敛、城市普通桥梁轻量化监测。</w:t>
      </w:r>
    </w:p>
    <w:p w14:paraId="16650D5B">
      <w:pPr>
        <w:pStyle w:val="5"/>
        <w:spacing w:before="100" w:after="100"/>
        <w:rPr>
          <w:rFonts w:hint="default" w:ascii="Times New Roman" w:hAnsi="Times New Roman" w:cs="Times New Roman"/>
        </w:rPr>
      </w:pPr>
      <w:r>
        <w:rPr>
          <w:rFonts w:hint="default" w:ascii="Times New Roman" w:hAnsi="Times New Roman" w:eastAsia="Noto Sans CJK SC" w:cs="Times New Roman"/>
          <w:color w:val="1F2937"/>
          <w:sz w:val="22"/>
        </w:rPr>
        <w:t>4.3.2 SR-M200 中距离MIMO监测雷达</w:t>
      </w:r>
    </w:p>
    <w:p w14:paraId="4CF8E58A">
      <w:pPr>
        <w:spacing w:before="0" w:after="80" w:line="300" w:lineRule="auto"/>
        <w:rPr>
          <w:rFonts w:hint="default" w:ascii="Times New Roman" w:hAnsi="Times New Roman" w:cs="Times New Roman"/>
        </w:rPr>
      </w:pPr>
      <w:r>
        <w:rPr>
          <w:rFonts w:hint="default" w:ascii="Times New Roman" w:hAnsi="Times New Roman" w:eastAsia="Noto Sans CJK SC" w:cs="Times New Roman"/>
          <w:b w:val="0"/>
          <w:sz w:val="21"/>
        </w:rPr>
        <w:t>SR-M200主要面向10—60 m中距离结构物监测场景，采用MIMO阵列感知方式，可实现桥梁梁体挠度、城市高架桥结构位移、工业厂区构筑物形变和隧道局部变形的长期在线监测。该型号适合中等距离、多目标、多点位监测任务，兼顾监测精度、覆盖范围和工程部署便利性。</w:t>
      </w:r>
    </w:p>
    <w:p w14:paraId="07C84910">
      <w:pPr>
        <w:pStyle w:val="16"/>
        <w:spacing w:after="40" w:line="276" w:lineRule="auto"/>
        <w:rPr>
          <w:rFonts w:hint="default" w:ascii="Times New Roman" w:hAnsi="Times New Roman" w:cs="Times New Roman"/>
        </w:rPr>
      </w:pPr>
      <w:r>
        <w:rPr>
          <w:rFonts w:hint="default" w:ascii="Times New Roman" w:hAnsi="Times New Roman" w:eastAsia="Noto Sans CJK SC" w:cs="Times New Roman"/>
          <w:sz w:val="19"/>
        </w:rPr>
        <w:t>适用场景：桥梁梁体跨中挠度、城市高架桥长期安全、化工厂区桥梁与构筑物、密闭工业隧道形变、有防爆需求的厂区结构监测。</w:t>
      </w:r>
    </w:p>
    <w:p w14:paraId="6C6E34CC">
      <w:pPr>
        <w:pStyle w:val="5"/>
        <w:spacing w:before="100" w:after="100"/>
        <w:rPr>
          <w:rFonts w:hint="default" w:ascii="Times New Roman" w:hAnsi="Times New Roman" w:cs="Times New Roman"/>
        </w:rPr>
      </w:pPr>
      <w:r>
        <w:rPr>
          <w:rFonts w:hint="default" w:ascii="Times New Roman" w:hAnsi="Times New Roman" w:eastAsia="Noto Sans CJK SC" w:cs="Times New Roman"/>
          <w:color w:val="1F2937"/>
          <w:sz w:val="22"/>
        </w:rPr>
        <w:t>4.3.3 SR-P300 远距离相控阵雷达</w:t>
      </w:r>
    </w:p>
    <w:tbl>
      <w:tblPr>
        <w:tblStyle w:val="32"/>
        <w:tblW w:w="0" w:type="auto"/>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autofit"/>
        <w:tblCellMar>
          <w:top w:w="0" w:type="dxa"/>
          <w:left w:w="108" w:type="dxa"/>
          <w:bottom w:w="0" w:type="dxa"/>
          <w:right w:w="108" w:type="dxa"/>
        </w:tblCellMar>
      </w:tblPr>
      <w:tblGrid>
        <w:gridCol w:w="5128"/>
        <w:gridCol w:w="5128"/>
      </w:tblGrid>
      <w:tr w14:paraId="35C6803B">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8" w:type="dxa"/>
            <w:bottom w:w="0" w:type="dxa"/>
            <w:right w:w="108" w:type="dxa"/>
          </w:tblCellMar>
        </w:tblPrEx>
        <w:trPr>
          <w:jc w:val="center"/>
        </w:trPr>
        <w:tc>
          <w:tcPr>
            <w:tcW w:w="5128" w:type="dxa"/>
          </w:tcPr>
          <w:p w14:paraId="447D156A">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2231390" cy="19926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2232000" cy="1992735"/>
                          </a:xfrm>
                          <a:prstGeom prst="rect">
                            <a:avLst/>
                          </a:prstGeom>
                        </pic:spPr>
                      </pic:pic>
                    </a:graphicData>
                  </a:graphic>
                </wp:inline>
              </w:drawing>
            </w:r>
          </w:p>
          <w:p w14:paraId="00AA1BE1">
            <w:pPr>
              <w:jc w:val="center"/>
              <w:rPr>
                <w:rFonts w:hint="default" w:ascii="Times New Roman" w:hAnsi="Times New Roman" w:cs="Times New Roman"/>
              </w:rPr>
            </w:pPr>
            <w:r>
              <w:rPr>
                <w:rFonts w:hint="default" w:ascii="Times New Roman" w:hAnsi="Times New Roman" w:eastAsia="Noto Sans CJK SC" w:cs="Times New Roman"/>
                <w:color w:val="646464"/>
                <w:sz w:val="17"/>
              </w:rPr>
              <w:t>图：SR-P300远距离相控阵雷达外观</w:t>
            </w:r>
          </w:p>
        </w:tc>
        <w:tc>
          <w:tcPr>
            <w:tcW w:w="5128" w:type="dxa"/>
            <w:shd w:val="clear" w:color="auto" w:fill="EAF2FF"/>
          </w:tcPr>
          <w:p w14:paraId="61BA2A2A">
            <w:pPr>
              <w:rPr>
                <w:rFonts w:hint="default" w:ascii="Times New Roman" w:hAnsi="Times New Roman" w:cs="Times New Roman"/>
              </w:rPr>
            </w:pPr>
            <w:r>
              <w:rPr>
                <w:rFonts w:hint="default" w:ascii="Times New Roman" w:hAnsi="Times New Roman" w:eastAsia="Noto Sans CJK SC" w:cs="Times New Roman"/>
                <w:b/>
                <w:color w:val="034C9C"/>
                <w:sz w:val="20"/>
              </w:rPr>
              <w:t>产品定位</w:t>
            </w:r>
          </w:p>
          <w:p w14:paraId="236BE5C4">
            <w:pPr>
              <w:rPr>
                <w:rFonts w:hint="default" w:ascii="Times New Roman" w:hAnsi="Times New Roman" w:cs="Times New Roman"/>
              </w:rPr>
            </w:pPr>
            <w:r>
              <w:rPr>
                <w:rFonts w:hint="default" w:ascii="Times New Roman" w:hAnsi="Times New Roman" w:eastAsia="Noto Sans CJK SC" w:cs="Times New Roman"/>
                <w:color w:val="1F2937"/>
                <w:sz w:val="19"/>
              </w:rPr>
              <w:t>SR-P300主要面向60—300 m远距离结构物安全监测场景，适用于大跨径桥梁、水库大坝、高危边坡、重点文物桥梁和超长隧道等关键结构的长期在线安全预警。该型号支持远距离探测和多目标同步识别，可在单台设备覆盖多个监测点位的情况下，实现结构形变趋势跟踪和异常预警。</w:t>
            </w:r>
          </w:p>
        </w:tc>
      </w:tr>
    </w:tbl>
    <w:p w14:paraId="2360605C">
      <w:pPr>
        <w:pStyle w:val="16"/>
        <w:spacing w:after="40" w:line="276" w:lineRule="auto"/>
        <w:rPr>
          <w:rFonts w:hint="default" w:ascii="Times New Roman" w:hAnsi="Times New Roman" w:cs="Times New Roman"/>
        </w:rPr>
      </w:pPr>
      <w:r>
        <w:rPr>
          <w:rFonts w:hint="default" w:ascii="Times New Roman" w:hAnsi="Times New Roman" w:eastAsia="Noto Sans CJK SC" w:cs="Times New Roman"/>
          <w:sz w:val="19"/>
        </w:rPr>
        <w:t>适用场景：大跨径桥梁挠度、水库大坝沉降与滑移、山区高危边坡位移、重点文物桥梁安全、超长隧道长期形变预警。</w:t>
      </w:r>
    </w:p>
    <w:p w14:paraId="77B8097D">
      <w:pPr>
        <w:pStyle w:val="4"/>
        <w:spacing w:before="100" w:after="100"/>
        <w:rPr>
          <w:rFonts w:hint="default" w:ascii="Times New Roman" w:hAnsi="Times New Roman" w:cs="Times New Roman"/>
        </w:rPr>
      </w:pPr>
      <w:r>
        <w:rPr>
          <w:rFonts w:hint="default" w:ascii="Times New Roman" w:hAnsi="Times New Roman" w:eastAsia="Noto Sans CJK SC" w:cs="Times New Roman"/>
          <w:color w:val="034C9C"/>
          <w:sz w:val="28"/>
        </w:rPr>
        <w:t>4.4 结构雷达统一参数体系</w:t>
      </w:r>
    </w:p>
    <w:tbl>
      <w:tblPr>
        <w:tblStyle w:val="33"/>
        <w:tblW w:w="0" w:type="auto"/>
        <w:jc w:val="center"/>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Layout w:type="autofit"/>
        <w:tblCellMar>
          <w:top w:w="0" w:type="dxa"/>
          <w:left w:w="108" w:type="dxa"/>
          <w:bottom w:w="0" w:type="dxa"/>
          <w:right w:w="108" w:type="dxa"/>
        </w:tblCellMar>
      </w:tblPr>
      <w:tblGrid>
        <w:gridCol w:w="1701"/>
        <w:gridCol w:w="2721"/>
        <w:gridCol w:w="2721"/>
        <w:gridCol w:w="2721"/>
      </w:tblGrid>
      <w:tr w14:paraId="1F025EC4">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tblHeader/>
          <w:jc w:val="center"/>
        </w:trPr>
        <w:tc>
          <w:tcPr>
            <w:tcW w:w="1701" w:type="dxa"/>
            <w:shd w:val="clear" w:color="auto" w:fill="034C9C"/>
            <w:vAlign w:val="center"/>
          </w:tcPr>
          <w:p w14:paraId="694585E4">
            <w:pPr>
              <w:spacing w:after="0" w:line="240" w:lineRule="auto"/>
              <w:jc w:val="center"/>
              <w:rPr>
                <w:rFonts w:hint="default" w:ascii="Times New Roman" w:hAnsi="Times New Roman" w:cs="Times New Roman"/>
              </w:rPr>
            </w:pPr>
            <w:r>
              <w:rPr>
                <w:rFonts w:hint="default" w:ascii="Times New Roman" w:hAnsi="Times New Roman" w:eastAsia="Noto Sans CJK SC" w:cs="Times New Roman"/>
                <w:b/>
                <w:color w:val="FFFFFF"/>
                <w:sz w:val="17"/>
              </w:rPr>
              <w:t>参数项</w:t>
            </w:r>
          </w:p>
        </w:tc>
        <w:tc>
          <w:tcPr>
            <w:tcW w:w="2721" w:type="dxa"/>
            <w:shd w:val="clear" w:color="auto" w:fill="034C9C"/>
            <w:vAlign w:val="center"/>
          </w:tcPr>
          <w:p w14:paraId="3128E801">
            <w:pPr>
              <w:spacing w:after="0" w:line="240" w:lineRule="auto"/>
              <w:jc w:val="center"/>
              <w:rPr>
                <w:rFonts w:hint="default" w:ascii="Times New Roman" w:hAnsi="Times New Roman" w:cs="Times New Roman"/>
              </w:rPr>
            </w:pPr>
            <w:r>
              <w:rPr>
                <w:rFonts w:hint="default" w:ascii="Times New Roman" w:hAnsi="Times New Roman" w:eastAsia="Noto Sans CJK SC" w:cs="Times New Roman"/>
                <w:b/>
                <w:color w:val="FFFFFF"/>
                <w:sz w:val="17"/>
              </w:rPr>
              <w:t>SR-I100 近距离一体化</w:t>
            </w:r>
          </w:p>
        </w:tc>
        <w:tc>
          <w:tcPr>
            <w:tcW w:w="2721" w:type="dxa"/>
            <w:shd w:val="clear" w:color="auto" w:fill="034C9C"/>
            <w:vAlign w:val="center"/>
          </w:tcPr>
          <w:p w14:paraId="5BBE02AE">
            <w:pPr>
              <w:spacing w:after="0" w:line="240" w:lineRule="auto"/>
              <w:jc w:val="center"/>
              <w:rPr>
                <w:rFonts w:hint="default" w:ascii="Times New Roman" w:hAnsi="Times New Roman" w:cs="Times New Roman"/>
              </w:rPr>
            </w:pPr>
            <w:r>
              <w:rPr>
                <w:rFonts w:hint="default" w:ascii="Times New Roman" w:hAnsi="Times New Roman" w:eastAsia="Noto Sans CJK SC" w:cs="Times New Roman"/>
                <w:b/>
                <w:color w:val="FFFFFF"/>
                <w:sz w:val="17"/>
              </w:rPr>
              <w:t>SR-M200 中距离MIMO</w:t>
            </w:r>
          </w:p>
        </w:tc>
        <w:tc>
          <w:tcPr>
            <w:tcW w:w="2721" w:type="dxa"/>
            <w:shd w:val="clear" w:color="auto" w:fill="034C9C"/>
            <w:vAlign w:val="center"/>
          </w:tcPr>
          <w:p w14:paraId="22FC4705">
            <w:pPr>
              <w:spacing w:after="0" w:line="240" w:lineRule="auto"/>
              <w:jc w:val="center"/>
              <w:rPr>
                <w:rFonts w:hint="default" w:ascii="Times New Roman" w:hAnsi="Times New Roman" w:cs="Times New Roman"/>
              </w:rPr>
            </w:pPr>
            <w:r>
              <w:rPr>
                <w:rFonts w:hint="default" w:ascii="Times New Roman" w:hAnsi="Times New Roman" w:eastAsia="Noto Sans CJK SC" w:cs="Times New Roman"/>
                <w:b/>
                <w:color w:val="FFFFFF"/>
                <w:sz w:val="17"/>
              </w:rPr>
              <w:t>SR-P300 远距离相控阵</w:t>
            </w:r>
          </w:p>
        </w:tc>
      </w:tr>
      <w:tr w14:paraId="186F5238">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701" w:type="dxa"/>
            <w:shd w:val="clear" w:color="auto" w:fill="FFFFFF"/>
            <w:vAlign w:val="center"/>
          </w:tcPr>
          <w:p w14:paraId="604A3A71">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产品定位</w:t>
            </w:r>
          </w:p>
        </w:tc>
        <w:tc>
          <w:tcPr>
            <w:tcW w:w="2721" w:type="dxa"/>
            <w:shd w:val="clear" w:color="auto" w:fill="FFFFFF"/>
            <w:vAlign w:val="center"/>
          </w:tcPr>
          <w:p w14:paraId="03EEDB31">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近距离轻量化监测</w:t>
            </w:r>
          </w:p>
        </w:tc>
        <w:tc>
          <w:tcPr>
            <w:tcW w:w="2721" w:type="dxa"/>
            <w:shd w:val="clear" w:color="auto" w:fill="FFFFFF"/>
            <w:vAlign w:val="center"/>
          </w:tcPr>
          <w:p w14:paraId="79D768BD">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中距离多点位监测</w:t>
            </w:r>
          </w:p>
        </w:tc>
        <w:tc>
          <w:tcPr>
            <w:tcW w:w="2721" w:type="dxa"/>
            <w:shd w:val="clear" w:color="auto" w:fill="FFFFFF"/>
            <w:vAlign w:val="center"/>
          </w:tcPr>
          <w:p w14:paraId="0585DE1B">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远距离多目标同步监测</w:t>
            </w:r>
          </w:p>
        </w:tc>
      </w:tr>
      <w:tr w14:paraId="55723A92">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701" w:type="dxa"/>
            <w:shd w:val="clear" w:color="auto" w:fill="F8FAFC"/>
            <w:vAlign w:val="center"/>
          </w:tcPr>
          <w:p w14:paraId="3E17468E">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有效监测距离</w:t>
            </w:r>
          </w:p>
        </w:tc>
        <w:tc>
          <w:tcPr>
            <w:tcW w:w="2721" w:type="dxa"/>
            <w:shd w:val="clear" w:color="auto" w:fill="F8FAFC"/>
            <w:vAlign w:val="center"/>
          </w:tcPr>
          <w:p w14:paraId="16F47138">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0—10 m</w:t>
            </w:r>
          </w:p>
        </w:tc>
        <w:tc>
          <w:tcPr>
            <w:tcW w:w="2721" w:type="dxa"/>
            <w:shd w:val="clear" w:color="auto" w:fill="F8FAFC"/>
            <w:vAlign w:val="center"/>
          </w:tcPr>
          <w:p w14:paraId="58732587">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10—60 m</w:t>
            </w:r>
          </w:p>
        </w:tc>
        <w:tc>
          <w:tcPr>
            <w:tcW w:w="2721" w:type="dxa"/>
            <w:shd w:val="clear" w:color="auto" w:fill="F8FAFC"/>
            <w:vAlign w:val="center"/>
          </w:tcPr>
          <w:p w14:paraId="3C1D3441">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60—300 m</w:t>
            </w:r>
          </w:p>
        </w:tc>
      </w:tr>
      <w:tr w14:paraId="3EAF7ADB">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701" w:type="dxa"/>
            <w:shd w:val="clear" w:color="auto" w:fill="FFFFFF"/>
            <w:vAlign w:val="center"/>
          </w:tcPr>
          <w:p w14:paraId="08A874A1">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通信方式</w:t>
            </w:r>
          </w:p>
        </w:tc>
        <w:tc>
          <w:tcPr>
            <w:tcW w:w="2721" w:type="dxa"/>
            <w:shd w:val="clear" w:color="auto" w:fill="FFFFFF"/>
            <w:vAlign w:val="center"/>
          </w:tcPr>
          <w:p w14:paraId="4EF831DB">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RS485 Modbus</w:t>
            </w:r>
          </w:p>
        </w:tc>
        <w:tc>
          <w:tcPr>
            <w:tcW w:w="2721" w:type="dxa"/>
            <w:shd w:val="clear" w:color="auto" w:fill="FFFFFF"/>
            <w:vAlign w:val="center"/>
          </w:tcPr>
          <w:p w14:paraId="25AF76EA">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4—20mA + HART</w:t>
            </w:r>
          </w:p>
        </w:tc>
        <w:tc>
          <w:tcPr>
            <w:tcW w:w="2721" w:type="dxa"/>
            <w:shd w:val="clear" w:color="auto" w:fill="FFFFFF"/>
            <w:vAlign w:val="center"/>
          </w:tcPr>
          <w:p w14:paraId="081004FC">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4—20mA + HART</w:t>
            </w:r>
          </w:p>
        </w:tc>
      </w:tr>
      <w:tr w14:paraId="36939803">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701" w:type="dxa"/>
            <w:shd w:val="clear" w:color="auto" w:fill="F8FAFC"/>
            <w:vAlign w:val="center"/>
          </w:tcPr>
          <w:p w14:paraId="043DF1E6">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位移识别能力</w:t>
            </w:r>
          </w:p>
        </w:tc>
        <w:tc>
          <w:tcPr>
            <w:tcW w:w="2721" w:type="dxa"/>
            <w:shd w:val="clear" w:color="auto" w:fill="F8FAFC"/>
            <w:vAlign w:val="center"/>
          </w:tcPr>
          <w:p w14:paraId="189F7EE5">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实验室稳定条件下可达0.05 mm级</w:t>
            </w:r>
          </w:p>
        </w:tc>
        <w:tc>
          <w:tcPr>
            <w:tcW w:w="2721" w:type="dxa"/>
            <w:shd w:val="clear" w:color="auto" w:fill="F8FAFC"/>
            <w:vAlign w:val="center"/>
          </w:tcPr>
          <w:p w14:paraId="6DBBB116">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实验室稳定条件下可达0.03 mm级</w:t>
            </w:r>
          </w:p>
        </w:tc>
        <w:tc>
          <w:tcPr>
            <w:tcW w:w="2721" w:type="dxa"/>
            <w:shd w:val="clear" w:color="auto" w:fill="F8FAFC"/>
            <w:vAlign w:val="center"/>
          </w:tcPr>
          <w:p w14:paraId="0D0EDA89">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实验室稳定条件下可达0.01 mm级</w:t>
            </w:r>
          </w:p>
        </w:tc>
      </w:tr>
      <w:tr w14:paraId="4545FC07">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701" w:type="dxa"/>
            <w:shd w:val="clear" w:color="auto" w:fill="FFFFFF"/>
            <w:vAlign w:val="center"/>
          </w:tcPr>
          <w:p w14:paraId="1E5E78CB">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工程测量精度</w:t>
            </w:r>
          </w:p>
        </w:tc>
        <w:tc>
          <w:tcPr>
            <w:tcW w:w="2721" w:type="dxa"/>
            <w:shd w:val="clear" w:color="auto" w:fill="FFFFFF"/>
            <w:vAlign w:val="center"/>
          </w:tcPr>
          <w:p w14:paraId="2A9C79DB">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以现场安装、目标反射条件、标定方案和验收协议为准</w:t>
            </w:r>
          </w:p>
        </w:tc>
        <w:tc>
          <w:tcPr>
            <w:tcW w:w="2721" w:type="dxa"/>
            <w:shd w:val="clear" w:color="auto" w:fill="FFFFFF"/>
            <w:vAlign w:val="center"/>
          </w:tcPr>
          <w:p w14:paraId="1680CB15">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以现场安装、目标反射条件、标定方案和验收协议为准</w:t>
            </w:r>
          </w:p>
        </w:tc>
        <w:tc>
          <w:tcPr>
            <w:tcW w:w="2721" w:type="dxa"/>
            <w:shd w:val="clear" w:color="auto" w:fill="FFFFFF"/>
            <w:vAlign w:val="center"/>
          </w:tcPr>
          <w:p w14:paraId="0DD531A6">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以现场安装、目标反射条件、标定方案和验收协议为准</w:t>
            </w:r>
          </w:p>
        </w:tc>
      </w:tr>
      <w:tr w14:paraId="210EC3A4">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701" w:type="dxa"/>
            <w:shd w:val="clear" w:color="auto" w:fill="F8FAFC"/>
            <w:vAlign w:val="center"/>
          </w:tcPr>
          <w:p w14:paraId="4A83CFFE">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防护等级</w:t>
            </w:r>
          </w:p>
        </w:tc>
        <w:tc>
          <w:tcPr>
            <w:tcW w:w="2721" w:type="dxa"/>
            <w:shd w:val="clear" w:color="auto" w:fill="F8FAFC"/>
            <w:vAlign w:val="center"/>
          </w:tcPr>
          <w:p w14:paraId="7E127350">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IP67</w:t>
            </w:r>
          </w:p>
        </w:tc>
        <w:tc>
          <w:tcPr>
            <w:tcW w:w="2721" w:type="dxa"/>
            <w:shd w:val="clear" w:color="auto" w:fill="F8FAFC"/>
            <w:vAlign w:val="center"/>
          </w:tcPr>
          <w:p w14:paraId="45191FB5">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IP67</w:t>
            </w:r>
          </w:p>
        </w:tc>
        <w:tc>
          <w:tcPr>
            <w:tcW w:w="2721" w:type="dxa"/>
            <w:shd w:val="clear" w:color="auto" w:fill="F8FAFC"/>
            <w:vAlign w:val="center"/>
          </w:tcPr>
          <w:p w14:paraId="08E22930">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IP67</w:t>
            </w:r>
          </w:p>
        </w:tc>
      </w:tr>
      <w:tr w14:paraId="1D1AB338">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701" w:type="dxa"/>
            <w:shd w:val="clear" w:color="auto" w:fill="FFFFFF"/>
            <w:vAlign w:val="center"/>
          </w:tcPr>
          <w:p w14:paraId="0F3F73AB">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防爆能力</w:t>
            </w:r>
          </w:p>
        </w:tc>
        <w:tc>
          <w:tcPr>
            <w:tcW w:w="2721" w:type="dxa"/>
            <w:shd w:val="clear" w:color="auto" w:fill="FFFFFF"/>
            <w:vAlign w:val="center"/>
          </w:tcPr>
          <w:p w14:paraId="0282EA4E">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无防爆</w:t>
            </w:r>
          </w:p>
        </w:tc>
        <w:tc>
          <w:tcPr>
            <w:tcW w:w="2721" w:type="dxa"/>
            <w:shd w:val="clear" w:color="auto" w:fill="FFFFFF"/>
            <w:vAlign w:val="center"/>
          </w:tcPr>
          <w:p w14:paraId="2E0C5118">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可按项目适配防爆需求</w:t>
            </w:r>
          </w:p>
        </w:tc>
        <w:tc>
          <w:tcPr>
            <w:tcW w:w="2721" w:type="dxa"/>
            <w:shd w:val="clear" w:color="auto" w:fill="FFFFFF"/>
            <w:vAlign w:val="center"/>
          </w:tcPr>
          <w:p w14:paraId="1D9F2C6E">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可按项目适配重点高风险场景</w:t>
            </w:r>
          </w:p>
        </w:tc>
      </w:tr>
      <w:tr w14:paraId="0BCD26C1">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701" w:type="dxa"/>
            <w:shd w:val="clear" w:color="auto" w:fill="F8FAFC"/>
            <w:vAlign w:val="center"/>
          </w:tcPr>
          <w:p w14:paraId="5904EA4F">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多目标能力</w:t>
            </w:r>
          </w:p>
        </w:tc>
        <w:tc>
          <w:tcPr>
            <w:tcW w:w="2721" w:type="dxa"/>
            <w:shd w:val="clear" w:color="auto" w:fill="F8FAFC"/>
            <w:vAlign w:val="center"/>
          </w:tcPr>
          <w:p w14:paraId="67E3F674">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单点/少量点位</w:t>
            </w:r>
          </w:p>
        </w:tc>
        <w:tc>
          <w:tcPr>
            <w:tcW w:w="2721" w:type="dxa"/>
            <w:shd w:val="clear" w:color="auto" w:fill="F8FAFC"/>
            <w:vAlign w:val="center"/>
          </w:tcPr>
          <w:p w14:paraId="12B540B6">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多点位监测</w:t>
            </w:r>
          </w:p>
        </w:tc>
        <w:tc>
          <w:tcPr>
            <w:tcW w:w="2721" w:type="dxa"/>
            <w:shd w:val="clear" w:color="auto" w:fill="F8FAFC"/>
            <w:vAlign w:val="center"/>
          </w:tcPr>
          <w:p w14:paraId="224FC6A6">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多目标同步识别</w:t>
            </w:r>
          </w:p>
        </w:tc>
      </w:tr>
      <w:tr w14:paraId="41E1682B">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701" w:type="dxa"/>
            <w:shd w:val="clear" w:color="auto" w:fill="FFFFFF"/>
            <w:vAlign w:val="center"/>
          </w:tcPr>
          <w:p w14:paraId="0C371317">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典型应用</w:t>
            </w:r>
          </w:p>
        </w:tc>
        <w:tc>
          <w:tcPr>
            <w:tcW w:w="2721" w:type="dxa"/>
            <w:shd w:val="clear" w:color="auto" w:fill="FFFFFF"/>
            <w:vAlign w:val="center"/>
          </w:tcPr>
          <w:p w14:paraId="0AD72657">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城市普通桥梁、室内隧道、建筑基坑</w:t>
            </w:r>
          </w:p>
        </w:tc>
        <w:tc>
          <w:tcPr>
            <w:tcW w:w="2721" w:type="dxa"/>
            <w:shd w:val="clear" w:color="auto" w:fill="FFFFFF"/>
            <w:vAlign w:val="center"/>
          </w:tcPr>
          <w:p w14:paraId="784866E9">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化工厂区桥梁、密闭工业隧道、厂区构筑物</w:t>
            </w:r>
          </w:p>
        </w:tc>
        <w:tc>
          <w:tcPr>
            <w:tcW w:w="2721" w:type="dxa"/>
            <w:shd w:val="clear" w:color="auto" w:fill="FFFFFF"/>
            <w:vAlign w:val="center"/>
          </w:tcPr>
          <w:p w14:paraId="34C7DB3D">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大跨径桥梁、水库大坝、高危边坡、重点文物桥梁、超长隧道</w:t>
            </w:r>
          </w:p>
        </w:tc>
      </w:tr>
      <w:tr w14:paraId="5CCA3561">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701" w:type="dxa"/>
            <w:shd w:val="clear" w:color="auto" w:fill="F8FAFC"/>
            <w:vAlign w:val="center"/>
          </w:tcPr>
          <w:p w14:paraId="7F5C62FF">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核心卖点</w:t>
            </w:r>
          </w:p>
        </w:tc>
        <w:tc>
          <w:tcPr>
            <w:tcW w:w="2721" w:type="dxa"/>
            <w:shd w:val="clear" w:color="auto" w:fill="F8FAFC"/>
            <w:vAlign w:val="center"/>
          </w:tcPr>
          <w:p w14:paraId="0A4263E6">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小型化、易安装、成本友好</w:t>
            </w:r>
          </w:p>
        </w:tc>
        <w:tc>
          <w:tcPr>
            <w:tcW w:w="2721" w:type="dxa"/>
            <w:shd w:val="clear" w:color="auto" w:fill="F8FAFC"/>
            <w:vAlign w:val="center"/>
          </w:tcPr>
          <w:p w14:paraId="5765BDE7">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覆盖范围适中，精度与工程性平衡</w:t>
            </w:r>
          </w:p>
        </w:tc>
        <w:tc>
          <w:tcPr>
            <w:tcW w:w="2721" w:type="dxa"/>
            <w:shd w:val="clear" w:color="auto" w:fill="F8FAFC"/>
            <w:vAlign w:val="center"/>
          </w:tcPr>
          <w:p w14:paraId="4D21E3B0">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远距离、多目标、高精度长期预警</w:t>
            </w:r>
          </w:p>
        </w:tc>
      </w:tr>
    </w:tbl>
    <w:p w14:paraId="5D94EAFE">
      <w:pPr>
        <w:pStyle w:val="4"/>
        <w:spacing w:before="100" w:after="100"/>
        <w:rPr>
          <w:rFonts w:hint="default" w:ascii="Times New Roman" w:hAnsi="Times New Roman" w:cs="Times New Roman"/>
        </w:rPr>
      </w:pPr>
      <w:r>
        <w:rPr>
          <w:rFonts w:hint="default" w:ascii="Times New Roman" w:hAnsi="Times New Roman" w:eastAsia="Noto Sans CJK SC" w:cs="Times New Roman"/>
          <w:color w:val="034C9C"/>
          <w:sz w:val="28"/>
        </w:rPr>
        <w:t>4.5 结构雷达通用核心能力</w:t>
      </w:r>
    </w:p>
    <w:tbl>
      <w:tblPr>
        <w:tblStyle w:val="33"/>
        <w:tblW w:w="0" w:type="auto"/>
        <w:jc w:val="center"/>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Layout w:type="autofit"/>
        <w:tblCellMar>
          <w:top w:w="0" w:type="dxa"/>
          <w:left w:w="108" w:type="dxa"/>
          <w:bottom w:w="0" w:type="dxa"/>
          <w:right w:w="108" w:type="dxa"/>
        </w:tblCellMar>
      </w:tblPr>
      <w:tblGrid>
        <w:gridCol w:w="1814"/>
        <w:gridCol w:w="7257"/>
      </w:tblGrid>
      <w:tr w14:paraId="5B8D531D">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tblHeader/>
          <w:jc w:val="center"/>
        </w:trPr>
        <w:tc>
          <w:tcPr>
            <w:tcW w:w="1814" w:type="dxa"/>
            <w:shd w:val="clear" w:color="auto" w:fill="034C9C"/>
            <w:vAlign w:val="center"/>
          </w:tcPr>
          <w:p w14:paraId="26580AAF">
            <w:pPr>
              <w:spacing w:after="0" w:line="240" w:lineRule="auto"/>
              <w:jc w:val="center"/>
              <w:rPr>
                <w:rFonts w:hint="default" w:ascii="Times New Roman" w:hAnsi="Times New Roman" w:cs="Times New Roman"/>
              </w:rPr>
            </w:pPr>
            <w:r>
              <w:rPr>
                <w:rFonts w:hint="default" w:ascii="Times New Roman" w:hAnsi="Times New Roman" w:eastAsia="Noto Sans CJK SC" w:cs="Times New Roman"/>
                <w:b/>
                <w:color w:val="FFFFFF"/>
                <w:sz w:val="17"/>
              </w:rPr>
              <w:t>能力</w:t>
            </w:r>
          </w:p>
        </w:tc>
        <w:tc>
          <w:tcPr>
            <w:tcW w:w="7257" w:type="dxa"/>
            <w:shd w:val="clear" w:color="auto" w:fill="034C9C"/>
            <w:vAlign w:val="center"/>
          </w:tcPr>
          <w:p w14:paraId="2FFE1C27">
            <w:pPr>
              <w:spacing w:after="0" w:line="240" w:lineRule="auto"/>
              <w:jc w:val="center"/>
              <w:rPr>
                <w:rFonts w:hint="default" w:ascii="Times New Roman" w:hAnsi="Times New Roman" w:cs="Times New Roman"/>
              </w:rPr>
            </w:pPr>
            <w:r>
              <w:rPr>
                <w:rFonts w:hint="default" w:ascii="Times New Roman" w:hAnsi="Times New Roman" w:eastAsia="Noto Sans CJK SC" w:cs="Times New Roman"/>
                <w:b/>
                <w:color w:val="FFFFFF"/>
                <w:sz w:val="17"/>
              </w:rPr>
              <w:t>说明</w:t>
            </w:r>
          </w:p>
        </w:tc>
      </w:tr>
      <w:tr w14:paraId="14DB7EF6">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814" w:type="dxa"/>
            <w:shd w:val="clear" w:color="auto" w:fill="FFFFFF"/>
            <w:vAlign w:val="center"/>
          </w:tcPr>
          <w:p w14:paraId="7B2BA497">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多通信兼容</w:t>
            </w:r>
          </w:p>
        </w:tc>
        <w:tc>
          <w:tcPr>
            <w:tcW w:w="7257" w:type="dxa"/>
            <w:shd w:val="clear" w:color="auto" w:fill="FFFFFF"/>
            <w:vAlign w:val="center"/>
          </w:tcPr>
          <w:p w14:paraId="442DAC11">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支持RS485、HART 4—20mA、无线4G/5G、LoRa等方式，可接入桥梁健康监测平台、水库大坝监测系统、边坡预警平台和城市基础设施管理平台。</w:t>
            </w:r>
          </w:p>
        </w:tc>
      </w:tr>
      <w:tr w14:paraId="77CC9ADE">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814" w:type="dxa"/>
            <w:shd w:val="clear" w:color="auto" w:fill="F8FAFC"/>
            <w:vAlign w:val="center"/>
          </w:tcPr>
          <w:p w14:paraId="5EE8AAAA">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多供电方案</w:t>
            </w:r>
          </w:p>
        </w:tc>
        <w:tc>
          <w:tcPr>
            <w:tcW w:w="7257" w:type="dxa"/>
            <w:shd w:val="clear" w:color="auto" w:fill="F8FAFC"/>
            <w:vAlign w:val="center"/>
          </w:tcPr>
          <w:p w14:paraId="6474CE61">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支持工业24V直流、市电、太阳能储能供电等方式，适配野外边坡、偏远桥梁、水库大坝、山区高速等布线困难场景。</w:t>
            </w:r>
          </w:p>
        </w:tc>
      </w:tr>
      <w:tr w14:paraId="3F3EC107">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814" w:type="dxa"/>
            <w:shd w:val="clear" w:color="auto" w:fill="FFFFFF"/>
            <w:vAlign w:val="center"/>
          </w:tcPr>
          <w:p w14:paraId="57FFCBD6">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雷视一体化选配</w:t>
            </w:r>
          </w:p>
        </w:tc>
        <w:tc>
          <w:tcPr>
            <w:tcW w:w="7257" w:type="dxa"/>
            <w:shd w:val="clear" w:color="auto" w:fill="FFFFFF"/>
            <w:vAlign w:val="center"/>
          </w:tcPr>
          <w:p w14:paraId="2544DD71">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可选配高清摄像头，实现“雷达测距测形变 + 视频画面复核”双重监测，便于异常事件追溯和应急处置。</w:t>
            </w:r>
          </w:p>
        </w:tc>
      </w:tr>
      <w:tr w14:paraId="32AC5E11">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814" w:type="dxa"/>
            <w:shd w:val="clear" w:color="auto" w:fill="F8FAFC"/>
            <w:vAlign w:val="center"/>
          </w:tcPr>
          <w:p w14:paraId="008AB9C0">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高防护轻量化结构</w:t>
            </w:r>
          </w:p>
        </w:tc>
        <w:tc>
          <w:tcPr>
            <w:tcW w:w="7257" w:type="dxa"/>
            <w:shd w:val="clear" w:color="auto" w:fill="F8FAFC"/>
            <w:vAlign w:val="center"/>
          </w:tcPr>
          <w:p w14:paraId="3EB6FC27">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整机采用轻量化一体化结构设计，无复杂外置组件，便于安装维护；支持IP67等级，适应雨雾、沙尘、高低温等复杂户外环境。</w:t>
            </w:r>
          </w:p>
        </w:tc>
      </w:tr>
      <w:tr w14:paraId="12AFCBF9">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814" w:type="dxa"/>
            <w:shd w:val="clear" w:color="auto" w:fill="FFFFFF"/>
            <w:vAlign w:val="center"/>
          </w:tcPr>
          <w:p w14:paraId="6B849205">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非接触式安装</w:t>
            </w:r>
          </w:p>
        </w:tc>
        <w:tc>
          <w:tcPr>
            <w:tcW w:w="7257" w:type="dxa"/>
            <w:shd w:val="clear" w:color="auto" w:fill="FFFFFF"/>
            <w:vAlign w:val="center"/>
          </w:tcPr>
          <w:p w14:paraId="691A3B1E">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无需在桥梁、坝体、边坡主体上大规模布设传感器，不破坏原有结构，降低高空、桥下、边坡等危险区域作业风险。</w:t>
            </w:r>
          </w:p>
        </w:tc>
      </w:tr>
      <w:tr w14:paraId="5F4E191F">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814" w:type="dxa"/>
            <w:shd w:val="clear" w:color="auto" w:fill="F8FAFC"/>
            <w:vAlign w:val="center"/>
          </w:tcPr>
          <w:p w14:paraId="0FEBBE46">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低功耗长期在线</w:t>
            </w:r>
          </w:p>
        </w:tc>
        <w:tc>
          <w:tcPr>
            <w:tcW w:w="7257" w:type="dxa"/>
            <w:shd w:val="clear" w:color="auto" w:fill="F8FAFC"/>
            <w:vAlign w:val="center"/>
          </w:tcPr>
          <w:p w14:paraId="0EEE004B">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支持7×24小时不间断监测，可实现远程参数配置、设备状态诊断和固件升级，适合长期无人值守项目。</w:t>
            </w:r>
          </w:p>
        </w:tc>
      </w:tr>
    </w:tbl>
    <w:p w14:paraId="1CE3F8EF">
      <w:pPr>
        <w:pStyle w:val="4"/>
        <w:spacing w:before="100" w:after="100"/>
        <w:rPr>
          <w:rFonts w:hint="default" w:ascii="Times New Roman" w:hAnsi="Times New Roman" w:cs="Times New Roman"/>
        </w:rPr>
      </w:pPr>
      <w:r>
        <w:rPr>
          <w:rFonts w:hint="default" w:ascii="Times New Roman" w:hAnsi="Times New Roman" w:eastAsia="Noto Sans CJK SC" w:cs="Times New Roman"/>
          <w:color w:val="034C9C"/>
          <w:sz w:val="28"/>
        </w:rPr>
        <w:t>4.6 与传统结构监测方式对比</w:t>
      </w:r>
    </w:p>
    <w:tbl>
      <w:tblPr>
        <w:tblStyle w:val="33"/>
        <w:tblW w:w="0" w:type="auto"/>
        <w:jc w:val="center"/>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Layout w:type="autofit"/>
        <w:tblCellMar>
          <w:top w:w="0" w:type="dxa"/>
          <w:left w:w="108" w:type="dxa"/>
          <w:bottom w:w="0" w:type="dxa"/>
          <w:right w:w="108" w:type="dxa"/>
        </w:tblCellMar>
      </w:tblPr>
      <w:tblGrid>
        <w:gridCol w:w="1701"/>
        <w:gridCol w:w="3402"/>
        <w:gridCol w:w="3969"/>
      </w:tblGrid>
      <w:tr w14:paraId="27B3EA7E">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tblHeader/>
          <w:jc w:val="center"/>
        </w:trPr>
        <w:tc>
          <w:tcPr>
            <w:tcW w:w="1701" w:type="dxa"/>
            <w:shd w:val="clear" w:color="auto" w:fill="034C9C"/>
            <w:vAlign w:val="center"/>
          </w:tcPr>
          <w:p w14:paraId="71536742">
            <w:pPr>
              <w:spacing w:after="0" w:line="240" w:lineRule="auto"/>
              <w:jc w:val="center"/>
              <w:rPr>
                <w:rFonts w:hint="default" w:ascii="Times New Roman" w:hAnsi="Times New Roman" w:cs="Times New Roman"/>
              </w:rPr>
            </w:pPr>
            <w:r>
              <w:rPr>
                <w:rFonts w:hint="default" w:ascii="Times New Roman" w:hAnsi="Times New Roman" w:eastAsia="Noto Sans CJK SC" w:cs="Times New Roman"/>
                <w:b/>
                <w:color w:val="FFFFFF"/>
                <w:sz w:val="17"/>
              </w:rPr>
              <w:t>对比维度</w:t>
            </w:r>
          </w:p>
        </w:tc>
        <w:tc>
          <w:tcPr>
            <w:tcW w:w="3402" w:type="dxa"/>
            <w:shd w:val="clear" w:color="auto" w:fill="034C9C"/>
            <w:vAlign w:val="center"/>
          </w:tcPr>
          <w:p w14:paraId="2BDF49C2">
            <w:pPr>
              <w:spacing w:after="0" w:line="240" w:lineRule="auto"/>
              <w:jc w:val="center"/>
              <w:rPr>
                <w:rFonts w:hint="default" w:ascii="Times New Roman" w:hAnsi="Times New Roman" w:cs="Times New Roman"/>
              </w:rPr>
            </w:pPr>
            <w:r>
              <w:rPr>
                <w:rFonts w:hint="default" w:ascii="Times New Roman" w:hAnsi="Times New Roman" w:eastAsia="Noto Sans CJK SC" w:cs="Times New Roman"/>
                <w:b/>
                <w:color w:val="FFFFFF"/>
                <w:sz w:val="17"/>
              </w:rPr>
              <w:t>传统结构监测方式</w:t>
            </w:r>
          </w:p>
        </w:tc>
        <w:tc>
          <w:tcPr>
            <w:tcW w:w="3969" w:type="dxa"/>
            <w:shd w:val="clear" w:color="auto" w:fill="034C9C"/>
            <w:vAlign w:val="center"/>
          </w:tcPr>
          <w:p w14:paraId="7FB8FC45">
            <w:pPr>
              <w:spacing w:after="0" w:line="240" w:lineRule="auto"/>
              <w:jc w:val="center"/>
              <w:rPr>
                <w:rFonts w:hint="default" w:ascii="Times New Roman" w:hAnsi="Times New Roman" w:cs="Times New Roman"/>
              </w:rPr>
            </w:pPr>
            <w:r>
              <w:rPr>
                <w:rFonts w:hint="default" w:ascii="Times New Roman" w:hAnsi="Times New Roman" w:eastAsia="Noto Sans CJK SC" w:cs="Times New Roman"/>
                <w:b/>
                <w:color w:val="FFFFFF"/>
                <w:sz w:val="17"/>
              </w:rPr>
              <w:t>本系列结构监测雷达</w:t>
            </w:r>
          </w:p>
        </w:tc>
      </w:tr>
      <w:tr w14:paraId="554B75FD">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701" w:type="dxa"/>
            <w:shd w:val="clear" w:color="auto" w:fill="FFFFFF"/>
            <w:vAlign w:val="center"/>
          </w:tcPr>
          <w:p w14:paraId="71EAE9A6">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安装方式</w:t>
            </w:r>
          </w:p>
        </w:tc>
        <w:tc>
          <w:tcPr>
            <w:tcW w:w="3402" w:type="dxa"/>
            <w:shd w:val="clear" w:color="auto" w:fill="FFFFFF"/>
            <w:vAlign w:val="center"/>
          </w:tcPr>
          <w:p w14:paraId="3B7E5DFD">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接触式布设或人工架站</w:t>
            </w:r>
          </w:p>
        </w:tc>
        <w:tc>
          <w:tcPr>
            <w:tcW w:w="3969" w:type="dxa"/>
            <w:shd w:val="clear" w:color="auto" w:fill="FFFFFF"/>
            <w:vAlign w:val="center"/>
          </w:tcPr>
          <w:p w14:paraId="7B96A213">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非接触式远距离安装</w:t>
            </w:r>
          </w:p>
        </w:tc>
      </w:tr>
      <w:tr w14:paraId="55E35EF4">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701" w:type="dxa"/>
            <w:shd w:val="clear" w:color="auto" w:fill="F8FAFC"/>
            <w:vAlign w:val="center"/>
          </w:tcPr>
          <w:p w14:paraId="34731AA6">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环境适应性</w:t>
            </w:r>
          </w:p>
        </w:tc>
        <w:tc>
          <w:tcPr>
            <w:tcW w:w="3402" w:type="dxa"/>
            <w:shd w:val="clear" w:color="auto" w:fill="F8FAFC"/>
            <w:vAlign w:val="center"/>
          </w:tcPr>
          <w:p w14:paraId="39F6F0B5">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易受天气、光照、遮挡影响</w:t>
            </w:r>
          </w:p>
        </w:tc>
        <w:tc>
          <w:tcPr>
            <w:tcW w:w="3969" w:type="dxa"/>
            <w:shd w:val="clear" w:color="auto" w:fill="F8FAFC"/>
            <w:vAlign w:val="center"/>
          </w:tcPr>
          <w:p w14:paraId="01087464">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对雨雾、黑夜、粉尘等环境适应性更强</w:t>
            </w:r>
          </w:p>
        </w:tc>
      </w:tr>
      <w:tr w14:paraId="2D09519E">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701" w:type="dxa"/>
            <w:shd w:val="clear" w:color="auto" w:fill="FFFFFF"/>
            <w:vAlign w:val="center"/>
          </w:tcPr>
          <w:p w14:paraId="627ED650">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数据连续性</w:t>
            </w:r>
          </w:p>
        </w:tc>
        <w:tc>
          <w:tcPr>
            <w:tcW w:w="3402" w:type="dxa"/>
            <w:shd w:val="clear" w:color="auto" w:fill="FFFFFF"/>
            <w:vAlign w:val="center"/>
          </w:tcPr>
          <w:p w14:paraId="16D0DFEA">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多为定期检测或单点采集</w:t>
            </w:r>
          </w:p>
        </w:tc>
        <w:tc>
          <w:tcPr>
            <w:tcW w:w="3969" w:type="dxa"/>
            <w:shd w:val="clear" w:color="auto" w:fill="FFFFFF"/>
            <w:vAlign w:val="center"/>
          </w:tcPr>
          <w:p w14:paraId="280F3794">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支持7×24小时连续在线监测</w:t>
            </w:r>
          </w:p>
        </w:tc>
      </w:tr>
      <w:tr w14:paraId="320E98FB">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701" w:type="dxa"/>
            <w:shd w:val="clear" w:color="auto" w:fill="F8FAFC"/>
            <w:vAlign w:val="center"/>
          </w:tcPr>
          <w:p w14:paraId="36273259">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微小形变识别</w:t>
            </w:r>
          </w:p>
        </w:tc>
        <w:tc>
          <w:tcPr>
            <w:tcW w:w="3402" w:type="dxa"/>
            <w:shd w:val="clear" w:color="auto" w:fill="F8FAFC"/>
            <w:vAlign w:val="center"/>
          </w:tcPr>
          <w:p w14:paraId="7C8149BE">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微小变化捕捉能力受限</w:t>
            </w:r>
          </w:p>
        </w:tc>
        <w:tc>
          <w:tcPr>
            <w:tcW w:w="3969" w:type="dxa"/>
            <w:shd w:val="clear" w:color="auto" w:fill="F8FAFC"/>
            <w:vAlign w:val="center"/>
          </w:tcPr>
          <w:p w14:paraId="606B9670">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可识别毫米级或更高分辨力的微小形变，具体以工况为准</w:t>
            </w:r>
          </w:p>
        </w:tc>
      </w:tr>
      <w:tr w14:paraId="3DA81206">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701" w:type="dxa"/>
            <w:shd w:val="clear" w:color="auto" w:fill="FFFFFF"/>
            <w:vAlign w:val="center"/>
          </w:tcPr>
          <w:p w14:paraId="01C3E026">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监测范围</w:t>
            </w:r>
          </w:p>
        </w:tc>
        <w:tc>
          <w:tcPr>
            <w:tcW w:w="3402" w:type="dxa"/>
            <w:shd w:val="clear" w:color="auto" w:fill="FFFFFF"/>
            <w:vAlign w:val="center"/>
          </w:tcPr>
          <w:p w14:paraId="2FB666E1">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单点或小范围监测为主</w:t>
            </w:r>
          </w:p>
        </w:tc>
        <w:tc>
          <w:tcPr>
            <w:tcW w:w="3969" w:type="dxa"/>
            <w:shd w:val="clear" w:color="auto" w:fill="FFFFFF"/>
            <w:vAlign w:val="center"/>
          </w:tcPr>
          <w:p w14:paraId="7B47EC78">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近、中、远距离多型号覆盖</w:t>
            </w:r>
          </w:p>
        </w:tc>
      </w:tr>
      <w:tr w14:paraId="5188440F">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701" w:type="dxa"/>
            <w:shd w:val="clear" w:color="auto" w:fill="F8FAFC"/>
            <w:vAlign w:val="center"/>
          </w:tcPr>
          <w:p w14:paraId="499224FF">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多目标能力</w:t>
            </w:r>
          </w:p>
        </w:tc>
        <w:tc>
          <w:tcPr>
            <w:tcW w:w="3402" w:type="dxa"/>
            <w:shd w:val="clear" w:color="auto" w:fill="F8FAFC"/>
            <w:vAlign w:val="center"/>
          </w:tcPr>
          <w:p w14:paraId="60795318">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多点监测需多设备布设</w:t>
            </w:r>
          </w:p>
        </w:tc>
        <w:tc>
          <w:tcPr>
            <w:tcW w:w="3969" w:type="dxa"/>
            <w:shd w:val="clear" w:color="auto" w:fill="F8FAFC"/>
            <w:vAlign w:val="center"/>
          </w:tcPr>
          <w:p w14:paraId="61C4A705">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远距离型号支持多点位同步监测</w:t>
            </w:r>
          </w:p>
        </w:tc>
      </w:tr>
      <w:tr w14:paraId="5F8107C3">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701" w:type="dxa"/>
            <w:shd w:val="clear" w:color="auto" w:fill="FFFFFF"/>
            <w:vAlign w:val="center"/>
          </w:tcPr>
          <w:p w14:paraId="0A4CA9E4">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运维成本</w:t>
            </w:r>
          </w:p>
        </w:tc>
        <w:tc>
          <w:tcPr>
            <w:tcW w:w="3402" w:type="dxa"/>
            <w:shd w:val="clear" w:color="auto" w:fill="FFFFFF"/>
            <w:vAlign w:val="center"/>
          </w:tcPr>
          <w:p w14:paraId="1C7882F5">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现场维护和校准频次高</w:t>
            </w:r>
          </w:p>
        </w:tc>
        <w:tc>
          <w:tcPr>
            <w:tcW w:w="3969" w:type="dxa"/>
            <w:shd w:val="clear" w:color="auto" w:fill="FFFFFF"/>
            <w:vAlign w:val="center"/>
          </w:tcPr>
          <w:p w14:paraId="6629186A">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非接触、低维护、远程管理</w:t>
            </w:r>
          </w:p>
        </w:tc>
      </w:tr>
    </w:tbl>
    <w:p w14:paraId="220BFA29">
      <w:pPr>
        <w:pStyle w:val="4"/>
        <w:spacing w:before="100" w:after="100"/>
        <w:rPr>
          <w:rFonts w:hint="default" w:ascii="Times New Roman" w:hAnsi="Times New Roman" w:cs="Times New Roman"/>
        </w:rPr>
      </w:pPr>
      <w:r>
        <w:rPr>
          <w:rFonts w:hint="default" w:ascii="Times New Roman" w:hAnsi="Times New Roman" w:eastAsia="Noto Sans CJK SC" w:cs="Times New Roman"/>
          <w:color w:val="034C9C"/>
          <w:sz w:val="28"/>
        </w:rPr>
        <w:t>4.7 结构监测核心实现效果</w:t>
      </w:r>
    </w:p>
    <w:tbl>
      <w:tblPr>
        <w:tblStyle w:val="33"/>
        <w:tblW w:w="0" w:type="auto"/>
        <w:jc w:val="center"/>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Layout w:type="autofit"/>
        <w:tblCellMar>
          <w:top w:w="0" w:type="dxa"/>
          <w:left w:w="108" w:type="dxa"/>
          <w:bottom w:w="0" w:type="dxa"/>
          <w:right w:w="108" w:type="dxa"/>
        </w:tblCellMar>
      </w:tblPr>
      <w:tblGrid>
        <w:gridCol w:w="1814"/>
        <w:gridCol w:w="7257"/>
      </w:tblGrid>
      <w:tr w14:paraId="61DCE093">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tblHeader/>
          <w:jc w:val="center"/>
        </w:trPr>
        <w:tc>
          <w:tcPr>
            <w:tcW w:w="1814" w:type="dxa"/>
            <w:shd w:val="clear" w:color="auto" w:fill="034C9C"/>
            <w:vAlign w:val="center"/>
          </w:tcPr>
          <w:p w14:paraId="60D67074">
            <w:pPr>
              <w:spacing w:after="0" w:line="240" w:lineRule="auto"/>
              <w:jc w:val="center"/>
              <w:rPr>
                <w:rFonts w:hint="default" w:ascii="Times New Roman" w:hAnsi="Times New Roman" w:cs="Times New Roman"/>
              </w:rPr>
            </w:pPr>
            <w:r>
              <w:rPr>
                <w:rFonts w:hint="default" w:ascii="Times New Roman" w:hAnsi="Times New Roman" w:eastAsia="Noto Sans CJK SC" w:cs="Times New Roman"/>
                <w:b/>
                <w:color w:val="FFFFFF"/>
                <w:sz w:val="17"/>
              </w:rPr>
              <w:t>实现效果</w:t>
            </w:r>
          </w:p>
        </w:tc>
        <w:tc>
          <w:tcPr>
            <w:tcW w:w="7257" w:type="dxa"/>
            <w:shd w:val="clear" w:color="auto" w:fill="034C9C"/>
            <w:vAlign w:val="center"/>
          </w:tcPr>
          <w:p w14:paraId="7E7F7170">
            <w:pPr>
              <w:spacing w:after="0" w:line="240" w:lineRule="auto"/>
              <w:jc w:val="center"/>
              <w:rPr>
                <w:rFonts w:hint="default" w:ascii="Times New Roman" w:hAnsi="Times New Roman" w:cs="Times New Roman"/>
              </w:rPr>
            </w:pPr>
            <w:r>
              <w:rPr>
                <w:rFonts w:hint="default" w:ascii="Times New Roman" w:hAnsi="Times New Roman" w:eastAsia="Noto Sans CJK SC" w:cs="Times New Roman"/>
                <w:b/>
                <w:color w:val="FFFFFF"/>
                <w:sz w:val="17"/>
              </w:rPr>
              <w:t>说明</w:t>
            </w:r>
          </w:p>
        </w:tc>
      </w:tr>
      <w:tr w14:paraId="75CCBEE3">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814" w:type="dxa"/>
            <w:shd w:val="clear" w:color="auto" w:fill="FFFFFF"/>
            <w:vAlign w:val="center"/>
          </w:tcPr>
          <w:p w14:paraId="3DB2ECD1">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实时持续采集</w:t>
            </w:r>
          </w:p>
        </w:tc>
        <w:tc>
          <w:tcPr>
            <w:tcW w:w="7257" w:type="dxa"/>
            <w:shd w:val="clear" w:color="auto" w:fill="FFFFFF"/>
            <w:vAlign w:val="center"/>
          </w:tcPr>
          <w:p w14:paraId="65AB1452">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持续采集梁体挠度、伸缩缝位移、桥梁支座变化、坝体沉降、边坡滑移和隧道收敛等关键结构数据。</w:t>
            </w:r>
          </w:p>
        </w:tc>
      </w:tr>
      <w:tr w14:paraId="2AD49F05">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814" w:type="dxa"/>
            <w:shd w:val="clear" w:color="auto" w:fill="F8FAFC"/>
            <w:vAlign w:val="center"/>
          </w:tcPr>
          <w:p w14:paraId="02ABF55F">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长期形变曲线分析</w:t>
            </w:r>
          </w:p>
        </w:tc>
        <w:tc>
          <w:tcPr>
            <w:tcW w:w="7257" w:type="dxa"/>
            <w:shd w:val="clear" w:color="auto" w:fill="F8FAFC"/>
            <w:vAlign w:val="center"/>
          </w:tcPr>
          <w:p w14:paraId="31E5E1EA">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自动生成长期形变曲线，辅助区分温度变化、车辆荷载、结构老化、地基沉降、降雨入渗等因素带来的变化规律。</w:t>
            </w:r>
          </w:p>
        </w:tc>
      </w:tr>
      <w:tr w14:paraId="44D9C493">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814" w:type="dxa"/>
            <w:shd w:val="clear" w:color="auto" w:fill="FFFFFF"/>
            <w:vAlign w:val="center"/>
          </w:tcPr>
          <w:p w14:paraId="292FA1EE">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异常识别与安全预警</w:t>
            </w:r>
          </w:p>
        </w:tc>
        <w:tc>
          <w:tcPr>
            <w:tcW w:w="7257" w:type="dxa"/>
            <w:shd w:val="clear" w:color="auto" w:fill="FFFFFF"/>
            <w:vAlign w:val="center"/>
          </w:tcPr>
          <w:p w14:paraId="13738067">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当出现位移突变、长期偏移、超限形变或异常趋势时，可触发平台告警和现场声光告警。</w:t>
            </w:r>
          </w:p>
        </w:tc>
      </w:tr>
      <w:tr w14:paraId="14A4A5A1">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814" w:type="dxa"/>
            <w:shd w:val="clear" w:color="auto" w:fill="F8FAFC"/>
            <w:vAlign w:val="center"/>
          </w:tcPr>
          <w:p w14:paraId="04A17051">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多项目云端统一管理</w:t>
            </w:r>
          </w:p>
        </w:tc>
        <w:tc>
          <w:tcPr>
            <w:tcW w:w="7257" w:type="dxa"/>
            <w:shd w:val="clear" w:color="auto" w:fill="F8FAFC"/>
            <w:vAlign w:val="center"/>
          </w:tcPr>
          <w:p w14:paraId="171749AC">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支持多桥梁、多边坡、多隧道、多坝体数据集中管理，实现远程查看、趋势分析、阈值配置和评估报表导出。</w:t>
            </w:r>
          </w:p>
        </w:tc>
      </w:tr>
      <w:tr w14:paraId="0F7C5DDD">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814" w:type="dxa"/>
            <w:shd w:val="clear" w:color="auto" w:fill="FFFFFF"/>
            <w:vAlign w:val="center"/>
          </w:tcPr>
          <w:p w14:paraId="47743270">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成套解决方案交付</w:t>
            </w:r>
          </w:p>
        </w:tc>
        <w:tc>
          <w:tcPr>
            <w:tcW w:w="7257" w:type="dxa"/>
            <w:shd w:val="clear" w:color="auto" w:fill="FFFFFF"/>
            <w:vAlign w:val="center"/>
          </w:tcPr>
          <w:p w14:paraId="61CD9891">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可形成“结构监测雷达 + 太阳能供电 + 无线传输 + 云监测平台 + 现场告警装置”的一体化交付方案。</w:t>
            </w:r>
          </w:p>
        </w:tc>
      </w:tr>
    </w:tbl>
    <w:p w14:paraId="21073677">
      <w:pPr>
        <w:pStyle w:val="3"/>
        <w:spacing w:before="160" w:after="100"/>
        <w:rPr>
          <w:rFonts w:hint="default" w:ascii="Times New Roman" w:hAnsi="Times New Roman" w:cs="Times New Roman"/>
        </w:rPr>
      </w:pPr>
      <w:r>
        <w:rPr>
          <w:rFonts w:hint="default" w:ascii="Times New Roman" w:hAnsi="Times New Roman" w:eastAsia="Noto Sans CJK SC" w:cs="Times New Roman"/>
          <w:color w:val="034C9C"/>
          <w:sz w:val="36"/>
        </w:rPr>
        <w:t>五、整体解决方案架构</w:t>
      </w:r>
    </w:p>
    <w:p w14:paraId="23B0A1E9">
      <w:pPr>
        <w:pStyle w:val="4"/>
        <w:spacing w:before="100" w:after="100"/>
        <w:rPr>
          <w:rFonts w:hint="default" w:ascii="Times New Roman" w:hAnsi="Times New Roman" w:cs="Times New Roman"/>
        </w:rPr>
      </w:pPr>
      <w:r>
        <w:rPr>
          <w:rFonts w:hint="default" w:ascii="Times New Roman" w:hAnsi="Times New Roman" w:eastAsia="Noto Sans CJK SC" w:cs="Times New Roman"/>
          <w:color w:val="034C9C"/>
          <w:sz w:val="28"/>
        </w:rPr>
        <w:t>5.1 解决方案总览</w:t>
      </w:r>
    </w:p>
    <w:p w14:paraId="5B56FFCA">
      <w:pPr>
        <w:spacing w:before="0" w:after="80" w:line="300" w:lineRule="auto"/>
        <w:rPr>
          <w:rFonts w:hint="default" w:ascii="Times New Roman" w:hAnsi="Times New Roman" w:cs="Times New Roman"/>
        </w:rPr>
      </w:pPr>
      <w:r>
        <w:rPr>
          <w:rFonts w:hint="default" w:ascii="Times New Roman" w:hAnsi="Times New Roman" w:eastAsia="Noto Sans CJK SC" w:cs="Times New Roman"/>
          <w:b w:val="0"/>
          <w:sz w:val="21"/>
        </w:rPr>
        <w:t>毫米波雷达全场景智能监测解决方案以前端雷达设备为基础，结合多种通信方式、供电方式、云平台管理和现场告警能力，形成从数据采集、远程传输、平台分析到异常预警的完整闭环。</w:t>
      </w:r>
    </w:p>
    <w:p w14:paraId="593FFB5B">
      <w:pPr>
        <w:spacing w:before="0" w:after="80" w:line="300" w:lineRule="auto"/>
        <w:rPr>
          <w:rFonts w:hint="default" w:ascii="Times New Roman" w:hAnsi="Times New Roman" w:cs="Times New Roman"/>
        </w:rPr>
      </w:pPr>
      <w:r>
        <w:rPr>
          <w:rFonts w:hint="default" w:ascii="Times New Roman" w:hAnsi="Times New Roman" w:eastAsia="Noto Sans CJK SC" w:cs="Times New Roman"/>
          <w:b w:val="0"/>
          <w:sz w:val="21"/>
        </w:rPr>
        <w:t>系统可覆盖水利水文、交通基建、工业自动化和结构安全等场景，支持流速、液位、物位、料位、位移、挠度、沉降、滑移等关键参数的长期在线监测。</w:t>
      </w:r>
    </w:p>
    <w:p w14:paraId="739B6AB3">
      <w:pPr>
        <w:pStyle w:val="4"/>
        <w:spacing w:before="100" w:after="100"/>
        <w:rPr>
          <w:rFonts w:hint="default" w:ascii="Times New Roman" w:hAnsi="Times New Roman" w:cs="Times New Roman"/>
        </w:rPr>
      </w:pPr>
      <w:r>
        <w:rPr>
          <w:rFonts w:hint="default" w:ascii="Times New Roman" w:hAnsi="Times New Roman" w:eastAsia="Noto Sans CJK SC" w:cs="Times New Roman"/>
          <w:color w:val="034C9C"/>
          <w:sz w:val="28"/>
        </w:rPr>
        <w:t>5.2 四层系统架构</w:t>
      </w:r>
    </w:p>
    <w:tbl>
      <w:tblPr>
        <w:tblStyle w:val="33"/>
        <w:tblW w:w="0" w:type="auto"/>
        <w:jc w:val="center"/>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Layout w:type="autofit"/>
        <w:tblCellMar>
          <w:top w:w="0" w:type="dxa"/>
          <w:left w:w="108" w:type="dxa"/>
          <w:bottom w:w="0" w:type="dxa"/>
          <w:right w:w="108" w:type="dxa"/>
        </w:tblCellMar>
      </w:tblPr>
      <w:tblGrid>
        <w:gridCol w:w="1587"/>
        <w:gridCol w:w="3515"/>
        <w:gridCol w:w="4082"/>
      </w:tblGrid>
      <w:tr w14:paraId="0497F961">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tblHeader/>
          <w:jc w:val="center"/>
        </w:trPr>
        <w:tc>
          <w:tcPr>
            <w:tcW w:w="1587" w:type="dxa"/>
            <w:shd w:val="clear" w:color="auto" w:fill="034C9C"/>
            <w:vAlign w:val="center"/>
          </w:tcPr>
          <w:p w14:paraId="621D296F">
            <w:pPr>
              <w:spacing w:after="0" w:line="240" w:lineRule="auto"/>
              <w:jc w:val="center"/>
              <w:rPr>
                <w:rFonts w:hint="default" w:ascii="Times New Roman" w:hAnsi="Times New Roman" w:cs="Times New Roman"/>
              </w:rPr>
            </w:pPr>
            <w:r>
              <w:rPr>
                <w:rFonts w:hint="default" w:ascii="Times New Roman" w:hAnsi="Times New Roman" w:eastAsia="Noto Sans CJK SC" w:cs="Times New Roman"/>
                <w:b/>
                <w:color w:val="FFFFFF"/>
                <w:sz w:val="17"/>
              </w:rPr>
              <w:t>层级</w:t>
            </w:r>
          </w:p>
        </w:tc>
        <w:tc>
          <w:tcPr>
            <w:tcW w:w="3515" w:type="dxa"/>
            <w:shd w:val="clear" w:color="auto" w:fill="034C9C"/>
            <w:vAlign w:val="center"/>
          </w:tcPr>
          <w:p w14:paraId="5B5C2022">
            <w:pPr>
              <w:spacing w:after="0" w:line="240" w:lineRule="auto"/>
              <w:jc w:val="center"/>
              <w:rPr>
                <w:rFonts w:hint="default" w:ascii="Times New Roman" w:hAnsi="Times New Roman" w:cs="Times New Roman"/>
              </w:rPr>
            </w:pPr>
            <w:r>
              <w:rPr>
                <w:rFonts w:hint="default" w:ascii="Times New Roman" w:hAnsi="Times New Roman" w:eastAsia="Noto Sans CJK SC" w:cs="Times New Roman"/>
                <w:b/>
                <w:color w:val="FFFFFF"/>
                <w:sz w:val="17"/>
              </w:rPr>
              <w:t>组成内容</w:t>
            </w:r>
          </w:p>
        </w:tc>
        <w:tc>
          <w:tcPr>
            <w:tcW w:w="4082" w:type="dxa"/>
            <w:shd w:val="clear" w:color="auto" w:fill="034C9C"/>
            <w:vAlign w:val="center"/>
          </w:tcPr>
          <w:p w14:paraId="7828E1EC">
            <w:pPr>
              <w:spacing w:after="0" w:line="240" w:lineRule="auto"/>
              <w:jc w:val="center"/>
              <w:rPr>
                <w:rFonts w:hint="default" w:ascii="Times New Roman" w:hAnsi="Times New Roman" w:cs="Times New Roman"/>
              </w:rPr>
            </w:pPr>
            <w:r>
              <w:rPr>
                <w:rFonts w:hint="default" w:ascii="Times New Roman" w:hAnsi="Times New Roman" w:eastAsia="Noto Sans CJK SC" w:cs="Times New Roman"/>
                <w:b/>
                <w:color w:val="FFFFFF"/>
                <w:sz w:val="17"/>
              </w:rPr>
              <w:t>作用</w:t>
            </w:r>
          </w:p>
        </w:tc>
      </w:tr>
      <w:tr w14:paraId="1D52F113">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587" w:type="dxa"/>
            <w:shd w:val="clear" w:color="auto" w:fill="FFFFFF"/>
            <w:vAlign w:val="center"/>
          </w:tcPr>
          <w:p w14:paraId="33634087">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感知层</w:t>
            </w:r>
          </w:p>
        </w:tc>
        <w:tc>
          <w:tcPr>
            <w:tcW w:w="3515" w:type="dxa"/>
            <w:shd w:val="clear" w:color="auto" w:fill="FFFFFF"/>
            <w:vAlign w:val="center"/>
          </w:tcPr>
          <w:p w14:paraId="2DB5C4B6">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水流速计｜液位计｜工业物/液位计｜结构监测雷达</w:t>
            </w:r>
          </w:p>
        </w:tc>
        <w:tc>
          <w:tcPr>
            <w:tcW w:w="4082" w:type="dxa"/>
            <w:shd w:val="clear" w:color="auto" w:fill="FFFFFF"/>
            <w:vAlign w:val="center"/>
          </w:tcPr>
          <w:p w14:paraId="37D55183">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现场采集水流速、液位、物位、桥梁挠度、结构位移、边坡滑移、大坝沉降等数据</w:t>
            </w:r>
          </w:p>
        </w:tc>
      </w:tr>
      <w:tr w14:paraId="3D965927">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587" w:type="dxa"/>
            <w:shd w:val="clear" w:color="auto" w:fill="F8FAFC"/>
            <w:vAlign w:val="center"/>
          </w:tcPr>
          <w:p w14:paraId="2C078FC0">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传输层</w:t>
            </w:r>
          </w:p>
        </w:tc>
        <w:tc>
          <w:tcPr>
            <w:tcW w:w="3515" w:type="dxa"/>
            <w:shd w:val="clear" w:color="auto" w:fill="F8FAFC"/>
            <w:vAlign w:val="center"/>
          </w:tcPr>
          <w:p w14:paraId="290290A9">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RS485｜HART｜4G/5G｜LoRa｜NB-IoT</w:t>
            </w:r>
          </w:p>
        </w:tc>
        <w:tc>
          <w:tcPr>
            <w:tcW w:w="4082" w:type="dxa"/>
            <w:shd w:val="clear" w:color="auto" w:fill="F8FAFC"/>
            <w:vAlign w:val="center"/>
          </w:tcPr>
          <w:p w14:paraId="0A0C8E30">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根据现场距离、供电条件、网络条件和平台接入要求灵活配置</w:t>
            </w:r>
          </w:p>
        </w:tc>
      </w:tr>
      <w:tr w14:paraId="3983333F">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587" w:type="dxa"/>
            <w:shd w:val="clear" w:color="auto" w:fill="FFFFFF"/>
            <w:vAlign w:val="center"/>
          </w:tcPr>
          <w:p w14:paraId="0113B21B">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平台层</w:t>
            </w:r>
          </w:p>
        </w:tc>
        <w:tc>
          <w:tcPr>
            <w:tcW w:w="3515" w:type="dxa"/>
            <w:shd w:val="clear" w:color="auto" w:fill="FFFFFF"/>
            <w:vAlign w:val="center"/>
          </w:tcPr>
          <w:p w14:paraId="60DA8519">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数据采集｜趋势分析｜阈值管理｜报表输出｜设备管理</w:t>
            </w:r>
          </w:p>
        </w:tc>
        <w:tc>
          <w:tcPr>
            <w:tcW w:w="4082" w:type="dxa"/>
            <w:shd w:val="clear" w:color="auto" w:fill="FFFFFF"/>
            <w:vAlign w:val="center"/>
          </w:tcPr>
          <w:p w14:paraId="22F94A6E">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进行数据汇聚、历史存储、趋势分析、设备管理和多站点集中管理</w:t>
            </w:r>
          </w:p>
        </w:tc>
      </w:tr>
      <w:tr w14:paraId="01936312">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587" w:type="dxa"/>
            <w:shd w:val="clear" w:color="auto" w:fill="F8FAFC"/>
            <w:vAlign w:val="center"/>
          </w:tcPr>
          <w:p w14:paraId="637AF9B8">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应用层</w:t>
            </w:r>
          </w:p>
        </w:tc>
        <w:tc>
          <w:tcPr>
            <w:tcW w:w="3515" w:type="dxa"/>
            <w:shd w:val="clear" w:color="auto" w:fill="F8FAFC"/>
            <w:vAlign w:val="center"/>
          </w:tcPr>
          <w:p w14:paraId="008F0D98">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防汛预警｜桥梁安全｜工业计量｜边坡大坝｜应急指挥</w:t>
            </w:r>
          </w:p>
        </w:tc>
        <w:tc>
          <w:tcPr>
            <w:tcW w:w="4082" w:type="dxa"/>
            <w:shd w:val="clear" w:color="auto" w:fill="F8FAFC"/>
            <w:vAlign w:val="center"/>
          </w:tcPr>
          <w:p w14:paraId="69B6DE0A">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面向具体业务输出监测结果、风险预警和决策支撑</w:t>
            </w:r>
          </w:p>
        </w:tc>
      </w:tr>
    </w:tbl>
    <w:tbl>
      <w:tblPr>
        <w:tblStyle w:val="32"/>
        <w:tblW w:w="0" w:type="auto"/>
        <w:jc w:val="center"/>
        <w:tblBorders>
          <w:top w:val="single" w:color="A6C8FF" w:sz="8" w:space="0"/>
          <w:left w:val="single" w:color="A6C8FF" w:sz="8" w:space="0"/>
          <w:bottom w:val="single" w:color="A6C8FF" w:sz="8" w:space="0"/>
          <w:right w:val="single" w:color="A6C8FF" w:sz="8" w:space="0"/>
          <w:insideH w:val="single" w:color="A6C8FF" w:sz="8" w:space="0"/>
          <w:insideV w:val="single" w:color="A6C8FF" w:sz="8" w:space="0"/>
        </w:tblBorders>
        <w:tblLayout w:type="autofit"/>
        <w:tblCellMar>
          <w:top w:w="0" w:type="dxa"/>
          <w:left w:w="108" w:type="dxa"/>
          <w:bottom w:w="0" w:type="dxa"/>
          <w:right w:w="108" w:type="dxa"/>
        </w:tblCellMar>
      </w:tblPr>
      <w:tblGrid>
        <w:gridCol w:w="10256"/>
      </w:tblGrid>
      <w:tr w14:paraId="0C8D5AD1">
        <w:tblPrEx>
          <w:tblBorders>
            <w:top w:val="single" w:color="A6C8FF" w:sz="8" w:space="0"/>
            <w:left w:val="single" w:color="A6C8FF" w:sz="8" w:space="0"/>
            <w:bottom w:val="single" w:color="A6C8FF" w:sz="8" w:space="0"/>
            <w:right w:val="single" w:color="A6C8FF" w:sz="8" w:space="0"/>
            <w:insideH w:val="single" w:color="A6C8FF" w:sz="8" w:space="0"/>
            <w:insideV w:val="single" w:color="A6C8FF" w:sz="8" w:space="0"/>
          </w:tblBorders>
          <w:tblCellMar>
            <w:top w:w="0" w:type="dxa"/>
            <w:left w:w="108" w:type="dxa"/>
            <w:bottom w:w="0" w:type="dxa"/>
            <w:right w:w="108" w:type="dxa"/>
          </w:tblCellMar>
        </w:tblPrEx>
        <w:trPr>
          <w:jc w:val="center"/>
        </w:trPr>
        <w:tc>
          <w:tcPr>
            <w:tcW w:w="10256" w:type="dxa"/>
            <w:shd w:val="clear" w:color="auto" w:fill="EAF2FF"/>
          </w:tcPr>
          <w:p w14:paraId="36E128BD">
            <w:pPr>
              <w:spacing w:after="40"/>
              <w:rPr>
                <w:rFonts w:hint="default" w:ascii="Times New Roman" w:hAnsi="Times New Roman" w:cs="Times New Roman"/>
              </w:rPr>
            </w:pPr>
            <w:r>
              <w:rPr>
                <w:rFonts w:hint="default" w:ascii="Times New Roman" w:hAnsi="Times New Roman" w:eastAsia="Noto Sans CJK SC" w:cs="Times New Roman"/>
                <w:b/>
                <w:color w:val="034C9C"/>
                <w:sz w:val="21"/>
              </w:rPr>
              <w:t>架构总结语</w:t>
            </w:r>
          </w:p>
          <w:p w14:paraId="043D089A">
            <w:pPr>
              <w:spacing w:after="0"/>
              <w:rPr>
                <w:rFonts w:hint="default" w:ascii="Times New Roman" w:hAnsi="Times New Roman" w:cs="Times New Roman"/>
              </w:rPr>
            </w:pPr>
            <w:r>
              <w:rPr>
                <w:rFonts w:hint="default" w:ascii="Times New Roman" w:hAnsi="Times New Roman" w:eastAsia="Noto Sans CJK SC" w:cs="Times New Roman"/>
                <w:color w:val="1F2937"/>
                <w:sz w:val="19"/>
              </w:rPr>
              <w:t>从单点监测设备到行业级智能预警系统，构建“感知—传输—分析—预警”的完整闭环。</w:t>
            </w:r>
          </w:p>
        </w:tc>
      </w:tr>
    </w:tbl>
    <w:p w14:paraId="7BFF5885">
      <w:pPr>
        <w:pStyle w:val="4"/>
        <w:spacing w:before="100" w:after="100"/>
        <w:rPr>
          <w:rFonts w:hint="default" w:ascii="Times New Roman" w:hAnsi="Times New Roman" w:cs="Times New Roman"/>
        </w:rPr>
      </w:pPr>
      <w:r>
        <w:rPr>
          <w:rFonts w:hint="default" w:ascii="Times New Roman" w:hAnsi="Times New Roman" w:eastAsia="Noto Sans CJK SC" w:cs="Times New Roman"/>
          <w:color w:val="034C9C"/>
          <w:sz w:val="28"/>
        </w:rPr>
        <w:t>5.3 一体化交付模块</w:t>
      </w:r>
    </w:p>
    <w:tbl>
      <w:tblPr>
        <w:tblStyle w:val="33"/>
        <w:tblW w:w="0" w:type="auto"/>
        <w:jc w:val="center"/>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Layout w:type="autofit"/>
        <w:tblCellMar>
          <w:top w:w="0" w:type="dxa"/>
          <w:left w:w="108" w:type="dxa"/>
          <w:bottom w:w="0" w:type="dxa"/>
          <w:right w:w="108" w:type="dxa"/>
        </w:tblCellMar>
      </w:tblPr>
      <w:tblGrid>
        <w:gridCol w:w="1814"/>
        <w:gridCol w:w="7257"/>
      </w:tblGrid>
      <w:tr w14:paraId="7AB6CB7A">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tblHeader/>
          <w:jc w:val="center"/>
        </w:trPr>
        <w:tc>
          <w:tcPr>
            <w:tcW w:w="1814" w:type="dxa"/>
            <w:shd w:val="clear" w:color="auto" w:fill="034C9C"/>
            <w:vAlign w:val="center"/>
          </w:tcPr>
          <w:p w14:paraId="6D495ED7">
            <w:pPr>
              <w:spacing w:after="0" w:line="240" w:lineRule="auto"/>
              <w:jc w:val="center"/>
              <w:rPr>
                <w:rFonts w:hint="default" w:ascii="Times New Roman" w:hAnsi="Times New Roman" w:cs="Times New Roman"/>
              </w:rPr>
            </w:pPr>
            <w:r>
              <w:rPr>
                <w:rFonts w:hint="default" w:ascii="Times New Roman" w:hAnsi="Times New Roman" w:eastAsia="Noto Sans CJK SC" w:cs="Times New Roman"/>
                <w:b/>
                <w:color w:val="FFFFFF"/>
                <w:sz w:val="17"/>
              </w:rPr>
              <w:t>交付模块</w:t>
            </w:r>
          </w:p>
        </w:tc>
        <w:tc>
          <w:tcPr>
            <w:tcW w:w="7257" w:type="dxa"/>
            <w:shd w:val="clear" w:color="auto" w:fill="034C9C"/>
            <w:vAlign w:val="center"/>
          </w:tcPr>
          <w:p w14:paraId="051B6EE2">
            <w:pPr>
              <w:spacing w:after="0" w:line="240" w:lineRule="auto"/>
              <w:jc w:val="center"/>
              <w:rPr>
                <w:rFonts w:hint="default" w:ascii="Times New Roman" w:hAnsi="Times New Roman" w:cs="Times New Roman"/>
              </w:rPr>
            </w:pPr>
            <w:r>
              <w:rPr>
                <w:rFonts w:hint="default" w:ascii="Times New Roman" w:hAnsi="Times New Roman" w:eastAsia="Noto Sans CJK SC" w:cs="Times New Roman"/>
                <w:b/>
                <w:color w:val="FFFFFF"/>
                <w:sz w:val="17"/>
              </w:rPr>
              <w:t>可选配置</w:t>
            </w:r>
          </w:p>
        </w:tc>
      </w:tr>
      <w:tr w14:paraId="737A6364">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814" w:type="dxa"/>
            <w:shd w:val="clear" w:color="auto" w:fill="FFFFFF"/>
            <w:vAlign w:val="center"/>
          </w:tcPr>
          <w:p w14:paraId="3A44E9A8">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前端设备</w:t>
            </w:r>
          </w:p>
        </w:tc>
        <w:tc>
          <w:tcPr>
            <w:tcW w:w="7257" w:type="dxa"/>
            <w:shd w:val="clear" w:color="auto" w:fill="FFFFFF"/>
            <w:vAlign w:val="center"/>
          </w:tcPr>
          <w:p w14:paraId="10E9A04E">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水流速雷达、液位雷达、工业物/液位计、结构监测雷达</w:t>
            </w:r>
          </w:p>
        </w:tc>
      </w:tr>
      <w:tr w14:paraId="243FFDD2">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814" w:type="dxa"/>
            <w:shd w:val="clear" w:color="auto" w:fill="F8FAFC"/>
            <w:vAlign w:val="center"/>
          </w:tcPr>
          <w:p w14:paraId="4DDAA7C9">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安装系统</w:t>
            </w:r>
          </w:p>
        </w:tc>
        <w:tc>
          <w:tcPr>
            <w:tcW w:w="7257" w:type="dxa"/>
            <w:shd w:val="clear" w:color="auto" w:fill="F8FAFC"/>
            <w:vAlign w:val="center"/>
          </w:tcPr>
          <w:p w14:paraId="60C33D21">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岸边支架、桥梁支架、管渠井口支架、储罐/料仓安装法兰、独立支撑结构</w:t>
            </w:r>
          </w:p>
        </w:tc>
      </w:tr>
      <w:tr w14:paraId="5BE23EFE">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814" w:type="dxa"/>
            <w:shd w:val="clear" w:color="auto" w:fill="FFFFFF"/>
            <w:vAlign w:val="center"/>
          </w:tcPr>
          <w:p w14:paraId="5D53A1B5">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供电系统</w:t>
            </w:r>
          </w:p>
        </w:tc>
        <w:tc>
          <w:tcPr>
            <w:tcW w:w="7257" w:type="dxa"/>
            <w:shd w:val="clear" w:color="auto" w:fill="FFFFFF"/>
            <w:vAlign w:val="center"/>
          </w:tcPr>
          <w:p w14:paraId="7ABE019F">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市电、24V工业电源、太阳能光伏、储能电池</w:t>
            </w:r>
          </w:p>
        </w:tc>
      </w:tr>
      <w:tr w14:paraId="55517D71">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814" w:type="dxa"/>
            <w:shd w:val="clear" w:color="auto" w:fill="F8FAFC"/>
            <w:vAlign w:val="center"/>
          </w:tcPr>
          <w:p w14:paraId="34CF2CF7">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通信系统</w:t>
            </w:r>
          </w:p>
        </w:tc>
        <w:tc>
          <w:tcPr>
            <w:tcW w:w="7257" w:type="dxa"/>
            <w:shd w:val="clear" w:color="auto" w:fill="F8FAFC"/>
            <w:vAlign w:val="center"/>
          </w:tcPr>
          <w:p w14:paraId="4AC80052">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RS485、HART、4G/5G、LoRa、NB-IoT、工业网关</w:t>
            </w:r>
          </w:p>
        </w:tc>
      </w:tr>
      <w:tr w14:paraId="26D01B2D">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814" w:type="dxa"/>
            <w:shd w:val="clear" w:color="auto" w:fill="FFFFFF"/>
            <w:vAlign w:val="center"/>
          </w:tcPr>
          <w:p w14:paraId="04A1C3DE">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平台系统</w:t>
            </w:r>
          </w:p>
        </w:tc>
        <w:tc>
          <w:tcPr>
            <w:tcW w:w="7257" w:type="dxa"/>
            <w:shd w:val="clear" w:color="auto" w:fill="FFFFFF"/>
            <w:vAlign w:val="center"/>
          </w:tcPr>
          <w:p w14:paraId="203E380D">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云监测平台、历史数据、趋势分析、阈值设置、设备管理、报表导出</w:t>
            </w:r>
          </w:p>
        </w:tc>
      </w:tr>
      <w:tr w14:paraId="7535485E">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814" w:type="dxa"/>
            <w:shd w:val="clear" w:color="auto" w:fill="F8FAFC"/>
            <w:vAlign w:val="center"/>
          </w:tcPr>
          <w:p w14:paraId="380FE347">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告警系统</w:t>
            </w:r>
          </w:p>
        </w:tc>
        <w:tc>
          <w:tcPr>
            <w:tcW w:w="7257" w:type="dxa"/>
            <w:shd w:val="clear" w:color="auto" w:fill="F8FAFC"/>
            <w:vAlign w:val="center"/>
          </w:tcPr>
          <w:p w14:paraId="2FD9AA3B">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平台告警、短信/消息推送、现场声光报警、联动应急指挥系统</w:t>
            </w:r>
          </w:p>
        </w:tc>
      </w:tr>
    </w:tbl>
    <w:p w14:paraId="63652A1B">
      <w:pPr>
        <w:pStyle w:val="3"/>
        <w:spacing w:before="160" w:after="100"/>
        <w:rPr>
          <w:rFonts w:hint="default" w:ascii="Times New Roman" w:hAnsi="Times New Roman" w:cs="Times New Roman"/>
        </w:rPr>
      </w:pPr>
      <w:r>
        <w:rPr>
          <w:rFonts w:hint="default" w:ascii="Times New Roman" w:hAnsi="Times New Roman" w:eastAsia="Noto Sans CJK SC" w:cs="Times New Roman"/>
          <w:color w:val="034C9C"/>
          <w:sz w:val="36"/>
        </w:rPr>
        <w:t>六、典型应用方案</w:t>
      </w:r>
    </w:p>
    <w:p w14:paraId="1D823863">
      <w:pPr>
        <w:spacing w:before="0" w:after="80" w:line="300" w:lineRule="auto"/>
        <w:rPr>
          <w:rFonts w:hint="default" w:ascii="Times New Roman" w:hAnsi="Times New Roman" w:cs="Times New Roman"/>
        </w:rPr>
      </w:pPr>
      <w:r>
        <w:rPr>
          <w:rFonts w:hint="default" w:ascii="Times New Roman" w:hAnsi="Times New Roman" w:eastAsia="Noto Sans CJK SC" w:cs="Times New Roman"/>
          <w:b w:val="0"/>
          <w:sz w:val="21"/>
        </w:rPr>
        <w:t>以下内容以“典型应用方案”形式呈现，适合在尚未公开真实项目数据或验收结果前作为宣传材料使用。若后续具备真实案例数据，可进一步补充项目名称、部署数量、运行周期、对标精度、预警效果等信息。</w:t>
      </w:r>
    </w:p>
    <w:p w14:paraId="265E4DDE">
      <w:pPr>
        <w:pStyle w:val="4"/>
        <w:spacing w:before="100" w:after="100"/>
        <w:rPr>
          <w:rFonts w:hint="default" w:ascii="Times New Roman" w:hAnsi="Times New Roman" w:cs="Times New Roman"/>
        </w:rPr>
      </w:pPr>
      <w:r>
        <w:rPr>
          <w:rFonts w:hint="default" w:ascii="Times New Roman" w:hAnsi="Times New Roman" w:eastAsia="Noto Sans CJK SC" w:cs="Times New Roman"/>
          <w:color w:val="034C9C"/>
          <w:sz w:val="28"/>
        </w:rPr>
        <w:t>6.1 水利水文 / 山洪预警场景</w:t>
      </w:r>
    </w:p>
    <w:tbl>
      <w:tblPr>
        <w:tblStyle w:val="33"/>
        <w:tblW w:w="0" w:type="auto"/>
        <w:jc w:val="center"/>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Layout w:type="autofit"/>
        <w:tblCellMar>
          <w:top w:w="0" w:type="dxa"/>
          <w:left w:w="108" w:type="dxa"/>
          <w:bottom w:w="0" w:type="dxa"/>
          <w:right w:w="108" w:type="dxa"/>
        </w:tblCellMar>
      </w:tblPr>
      <w:tblGrid>
        <w:gridCol w:w="1814"/>
        <w:gridCol w:w="7257"/>
      </w:tblGrid>
      <w:tr w14:paraId="4C452EBF">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tblHeader/>
          <w:jc w:val="center"/>
        </w:trPr>
        <w:tc>
          <w:tcPr>
            <w:tcW w:w="1814" w:type="dxa"/>
            <w:shd w:val="clear" w:color="auto" w:fill="034C9C"/>
            <w:vAlign w:val="center"/>
          </w:tcPr>
          <w:p w14:paraId="34C9EF7D">
            <w:pPr>
              <w:spacing w:after="0" w:line="240" w:lineRule="auto"/>
              <w:jc w:val="center"/>
              <w:rPr>
                <w:rFonts w:hint="default" w:ascii="Times New Roman" w:hAnsi="Times New Roman" w:cs="Times New Roman"/>
              </w:rPr>
            </w:pPr>
            <w:r>
              <w:rPr>
                <w:rFonts w:hint="default" w:ascii="Times New Roman" w:hAnsi="Times New Roman" w:eastAsia="Noto Sans CJK SC" w:cs="Times New Roman"/>
                <w:b/>
                <w:color w:val="FFFFFF"/>
                <w:sz w:val="17"/>
              </w:rPr>
              <w:t>项目要素</w:t>
            </w:r>
          </w:p>
        </w:tc>
        <w:tc>
          <w:tcPr>
            <w:tcW w:w="7257" w:type="dxa"/>
            <w:shd w:val="clear" w:color="auto" w:fill="034C9C"/>
            <w:vAlign w:val="center"/>
          </w:tcPr>
          <w:p w14:paraId="0B22B113">
            <w:pPr>
              <w:spacing w:after="0" w:line="240" w:lineRule="auto"/>
              <w:jc w:val="center"/>
              <w:rPr>
                <w:rFonts w:hint="default" w:ascii="Times New Roman" w:hAnsi="Times New Roman" w:cs="Times New Roman"/>
              </w:rPr>
            </w:pPr>
            <w:r>
              <w:rPr>
                <w:rFonts w:hint="default" w:ascii="Times New Roman" w:hAnsi="Times New Roman" w:eastAsia="Noto Sans CJK SC" w:cs="Times New Roman"/>
                <w:b/>
                <w:color w:val="FFFFFF"/>
                <w:sz w:val="17"/>
              </w:rPr>
              <w:t>内容</w:t>
            </w:r>
          </w:p>
        </w:tc>
      </w:tr>
      <w:tr w14:paraId="622E36E3">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814" w:type="dxa"/>
            <w:shd w:val="clear" w:color="auto" w:fill="FFFFFF"/>
            <w:vAlign w:val="center"/>
          </w:tcPr>
          <w:p w14:paraId="37003CC4">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部署位置</w:t>
            </w:r>
          </w:p>
        </w:tc>
        <w:tc>
          <w:tcPr>
            <w:tcW w:w="7257" w:type="dxa"/>
            <w:shd w:val="clear" w:color="auto" w:fill="FFFFFF"/>
            <w:vAlign w:val="center"/>
          </w:tcPr>
          <w:p w14:paraId="06BD6EF6">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山区河道、小流域断面、桥涵断面、排水渠关键节点</w:t>
            </w:r>
          </w:p>
        </w:tc>
      </w:tr>
      <w:tr w14:paraId="4C722A22">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814" w:type="dxa"/>
            <w:shd w:val="clear" w:color="auto" w:fill="F8FAFC"/>
            <w:vAlign w:val="center"/>
          </w:tcPr>
          <w:p w14:paraId="0B237789">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监测内容</w:t>
            </w:r>
          </w:p>
        </w:tc>
        <w:tc>
          <w:tcPr>
            <w:tcW w:w="7257" w:type="dxa"/>
            <w:shd w:val="clear" w:color="auto" w:fill="F8FAFC"/>
            <w:vAlign w:val="center"/>
          </w:tcPr>
          <w:p w14:paraId="2DF2E469">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水流速、液位变化、流速趋势、异常突增</w:t>
            </w:r>
          </w:p>
        </w:tc>
      </w:tr>
      <w:tr w14:paraId="23114834">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814" w:type="dxa"/>
            <w:shd w:val="clear" w:color="auto" w:fill="FFFFFF"/>
            <w:vAlign w:val="center"/>
          </w:tcPr>
          <w:p w14:paraId="6E26A499">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推荐产品</w:t>
            </w:r>
          </w:p>
        </w:tc>
        <w:tc>
          <w:tcPr>
            <w:tcW w:w="7257" w:type="dxa"/>
            <w:shd w:val="clear" w:color="auto" w:fill="FFFFFF"/>
            <w:vAlign w:val="center"/>
          </w:tcPr>
          <w:p w14:paraId="526F7FD2">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AR-FV100水流速计，可配套液位雷达和无线通信模块</w:t>
            </w:r>
          </w:p>
        </w:tc>
      </w:tr>
      <w:tr w14:paraId="26DBE3BC">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814" w:type="dxa"/>
            <w:shd w:val="clear" w:color="auto" w:fill="F8FAFC"/>
            <w:vAlign w:val="center"/>
          </w:tcPr>
          <w:p w14:paraId="1447125F">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客户价值</w:t>
            </w:r>
          </w:p>
        </w:tc>
        <w:tc>
          <w:tcPr>
            <w:tcW w:w="7257" w:type="dxa"/>
            <w:shd w:val="clear" w:color="auto" w:fill="F8FAFC"/>
            <w:vAlign w:val="center"/>
          </w:tcPr>
          <w:p w14:paraId="03BAA904">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提前识别洪水风险，减少人工涉水巡检，为防汛调度、人员疏散和应急响应提供连续数据</w:t>
            </w:r>
          </w:p>
        </w:tc>
      </w:tr>
      <w:tr w14:paraId="697F0275">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814" w:type="dxa"/>
            <w:shd w:val="clear" w:color="auto" w:fill="FFFFFF"/>
            <w:vAlign w:val="center"/>
          </w:tcPr>
          <w:p w14:paraId="43B27E67">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交付组合</w:t>
            </w:r>
          </w:p>
        </w:tc>
        <w:tc>
          <w:tcPr>
            <w:tcW w:w="7257" w:type="dxa"/>
            <w:shd w:val="clear" w:color="auto" w:fill="FFFFFF"/>
            <w:vAlign w:val="center"/>
          </w:tcPr>
          <w:p w14:paraId="4E5E4079">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雷达终端 + 太阳能供电 + 4G/5G通信 + 平台预警 + 现场声光告警</w:t>
            </w:r>
          </w:p>
        </w:tc>
      </w:tr>
    </w:tbl>
    <w:p w14:paraId="30E0497F">
      <w:pPr>
        <w:pStyle w:val="4"/>
        <w:spacing w:before="100" w:after="100"/>
        <w:rPr>
          <w:rFonts w:hint="default" w:ascii="Times New Roman" w:hAnsi="Times New Roman" w:cs="Times New Roman"/>
        </w:rPr>
      </w:pPr>
      <w:r>
        <w:rPr>
          <w:rFonts w:hint="default" w:ascii="Times New Roman" w:hAnsi="Times New Roman" w:eastAsia="Noto Sans CJK SC" w:cs="Times New Roman"/>
          <w:color w:val="034C9C"/>
          <w:sz w:val="28"/>
        </w:rPr>
        <w:t>6.2 工业料仓 / 储罐物位监测场景</w:t>
      </w:r>
    </w:p>
    <w:tbl>
      <w:tblPr>
        <w:tblStyle w:val="33"/>
        <w:tblW w:w="0" w:type="auto"/>
        <w:jc w:val="center"/>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Layout w:type="autofit"/>
        <w:tblCellMar>
          <w:top w:w="0" w:type="dxa"/>
          <w:left w:w="108" w:type="dxa"/>
          <w:bottom w:w="0" w:type="dxa"/>
          <w:right w:w="108" w:type="dxa"/>
        </w:tblCellMar>
      </w:tblPr>
      <w:tblGrid>
        <w:gridCol w:w="1814"/>
        <w:gridCol w:w="7257"/>
      </w:tblGrid>
      <w:tr w14:paraId="7E598FC0">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tblHeader/>
          <w:jc w:val="center"/>
        </w:trPr>
        <w:tc>
          <w:tcPr>
            <w:tcW w:w="1814" w:type="dxa"/>
            <w:shd w:val="clear" w:color="auto" w:fill="034C9C"/>
            <w:vAlign w:val="center"/>
          </w:tcPr>
          <w:p w14:paraId="01497E2B">
            <w:pPr>
              <w:spacing w:after="0" w:line="240" w:lineRule="auto"/>
              <w:jc w:val="center"/>
              <w:rPr>
                <w:rFonts w:hint="default" w:ascii="Times New Roman" w:hAnsi="Times New Roman" w:cs="Times New Roman"/>
              </w:rPr>
            </w:pPr>
            <w:r>
              <w:rPr>
                <w:rFonts w:hint="default" w:ascii="Times New Roman" w:hAnsi="Times New Roman" w:eastAsia="Noto Sans CJK SC" w:cs="Times New Roman"/>
                <w:b/>
                <w:color w:val="FFFFFF"/>
                <w:sz w:val="17"/>
              </w:rPr>
              <w:t>项目要素</w:t>
            </w:r>
          </w:p>
        </w:tc>
        <w:tc>
          <w:tcPr>
            <w:tcW w:w="7257" w:type="dxa"/>
            <w:shd w:val="clear" w:color="auto" w:fill="034C9C"/>
            <w:vAlign w:val="center"/>
          </w:tcPr>
          <w:p w14:paraId="3D78631D">
            <w:pPr>
              <w:spacing w:after="0" w:line="240" w:lineRule="auto"/>
              <w:jc w:val="center"/>
              <w:rPr>
                <w:rFonts w:hint="default" w:ascii="Times New Roman" w:hAnsi="Times New Roman" w:cs="Times New Roman"/>
              </w:rPr>
            </w:pPr>
            <w:r>
              <w:rPr>
                <w:rFonts w:hint="default" w:ascii="Times New Roman" w:hAnsi="Times New Roman" w:eastAsia="Noto Sans CJK SC" w:cs="Times New Roman"/>
                <w:b/>
                <w:color w:val="FFFFFF"/>
                <w:sz w:val="17"/>
              </w:rPr>
              <w:t>内容</w:t>
            </w:r>
          </w:p>
        </w:tc>
      </w:tr>
      <w:tr w14:paraId="43AB30E2">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814" w:type="dxa"/>
            <w:shd w:val="clear" w:color="auto" w:fill="FFFFFF"/>
            <w:vAlign w:val="center"/>
          </w:tcPr>
          <w:p w14:paraId="0CC67070">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部署位置</w:t>
            </w:r>
          </w:p>
        </w:tc>
        <w:tc>
          <w:tcPr>
            <w:tcW w:w="7257" w:type="dxa"/>
            <w:shd w:val="clear" w:color="auto" w:fill="FFFFFF"/>
            <w:vAlign w:val="center"/>
          </w:tcPr>
          <w:p w14:paraId="05F9D01F">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煤仓、水泥库、焦仓、粉料仓、化工储罐、反应釜接口</w:t>
            </w:r>
          </w:p>
        </w:tc>
      </w:tr>
      <w:tr w14:paraId="13310FFA">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814" w:type="dxa"/>
            <w:shd w:val="clear" w:color="auto" w:fill="F8FAFC"/>
            <w:vAlign w:val="center"/>
          </w:tcPr>
          <w:p w14:paraId="3C9BC320">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监测内容</w:t>
            </w:r>
          </w:p>
        </w:tc>
        <w:tc>
          <w:tcPr>
            <w:tcW w:w="7257" w:type="dxa"/>
            <w:shd w:val="clear" w:color="auto" w:fill="F8FAFC"/>
            <w:vAlign w:val="center"/>
          </w:tcPr>
          <w:p w14:paraId="62543D6D">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料位、液位、库存变化、满仓/空仓状态、异常波动</w:t>
            </w:r>
          </w:p>
        </w:tc>
      </w:tr>
      <w:tr w14:paraId="60CEACD9">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814" w:type="dxa"/>
            <w:shd w:val="clear" w:color="auto" w:fill="FFFFFF"/>
            <w:vAlign w:val="center"/>
          </w:tcPr>
          <w:p w14:paraId="05CB33E3">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推荐产品</w:t>
            </w:r>
          </w:p>
        </w:tc>
        <w:tc>
          <w:tcPr>
            <w:tcW w:w="7257" w:type="dxa"/>
            <w:shd w:val="clear" w:color="auto" w:fill="FFFFFF"/>
            <w:vAlign w:val="center"/>
          </w:tcPr>
          <w:p w14:paraId="0A13E32D">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AR-LS100/200/300或AR-SL300，按是否防爆、是否高精度计量选型</w:t>
            </w:r>
          </w:p>
        </w:tc>
      </w:tr>
      <w:tr w14:paraId="3C19DBA8">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814" w:type="dxa"/>
            <w:shd w:val="clear" w:color="auto" w:fill="F8FAFC"/>
            <w:vAlign w:val="center"/>
          </w:tcPr>
          <w:p w14:paraId="02B19E16">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客户价值</w:t>
            </w:r>
          </w:p>
        </w:tc>
        <w:tc>
          <w:tcPr>
            <w:tcW w:w="7257" w:type="dxa"/>
            <w:shd w:val="clear" w:color="auto" w:fill="F8FAFC"/>
            <w:vAlign w:val="center"/>
          </w:tcPr>
          <w:p w14:paraId="5CBEAEAF">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减少人工登高测量，降低堵料、溢料、腐蚀和设备磨损风险，支撑库存计量和生产调度</w:t>
            </w:r>
          </w:p>
        </w:tc>
      </w:tr>
      <w:tr w14:paraId="24F23D4A">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814" w:type="dxa"/>
            <w:shd w:val="clear" w:color="auto" w:fill="FFFFFF"/>
            <w:vAlign w:val="center"/>
          </w:tcPr>
          <w:p w14:paraId="5A5F2E24">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交付组合</w:t>
            </w:r>
          </w:p>
        </w:tc>
        <w:tc>
          <w:tcPr>
            <w:tcW w:w="7257" w:type="dxa"/>
            <w:shd w:val="clear" w:color="auto" w:fill="FFFFFF"/>
            <w:vAlign w:val="center"/>
          </w:tcPr>
          <w:p w14:paraId="78222EDC">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雷达终端 + 工业安装法兰 + 4—20mA/HART或RS485 + PLC/DCS/工业网关接入</w:t>
            </w:r>
          </w:p>
        </w:tc>
      </w:tr>
    </w:tbl>
    <w:p w14:paraId="1A3452FD">
      <w:pPr>
        <w:pStyle w:val="4"/>
        <w:spacing w:before="100" w:after="100"/>
        <w:rPr>
          <w:rFonts w:hint="default" w:ascii="Times New Roman" w:hAnsi="Times New Roman" w:cs="Times New Roman"/>
        </w:rPr>
      </w:pPr>
      <w:r>
        <w:rPr>
          <w:rFonts w:hint="default" w:ascii="Times New Roman" w:hAnsi="Times New Roman" w:eastAsia="Noto Sans CJK SC" w:cs="Times New Roman"/>
          <w:color w:val="034C9C"/>
          <w:sz w:val="28"/>
        </w:rPr>
        <w:t>6.3 桥梁结构形变监测场景</w:t>
      </w:r>
    </w:p>
    <w:tbl>
      <w:tblPr>
        <w:tblStyle w:val="33"/>
        <w:tblW w:w="0" w:type="auto"/>
        <w:jc w:val="center"/>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Layout w:type="autofit"/>
        <w:tblCellMar>
          <w:top w:w="0" w:type="dxa"/>
          <w:left w:w="108" w:type="dxa"/>
          <w:bottom w:w="0" w:type="dxa"/>
          <w:right w:w="108" w:type="dxa"/>
        </w:tblCellMar>
      </w:tblPr>
      <w:tblGrid>
        <w:gridCol w:w="1814"/>
        <w:gridCol w:w="7257"/>
      </w:tblGrid>
      <w:tr w14:paraId="72D4DBEE">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tblHeader/>
          <w:jc w:val="center"/>
        </w:trPr>
        <w:tc>
          <w:tcPr>
            <w:tcW w:w="1814" w:type="dxa"/>
            <w:shd w:val="clear" w:color="auto" w:fill="034C9C"/>
            <w:vAlign w:val="center"/>
          </w:tcPr>
          <w:p w14:paraId="514CA67D">
            <w:pPr>
              <w:spacing w:after="0" w:line="240" w:lineRule="auto"/>
              <w:jc w:val="center"/>
              <w:rPr>
                <w:rFonts w:hint="default" w:ascii="Times New Roman" w:hAnsi="Times New Roman" w:cs="Times New Roman"/>
              </w:rPr>
            </w:pPr>
            <w:r>
              <w:rPr>
                <w:rFonts w:hint="default" w:ascii="Times New Roman" w:hAnsi="Times New Roman" w:eastAsia="Noto Sans CJK SC" w:cs="Times New Roman"/>
                <w:b/>
                <w:color w:val="FFFFFF"/>
                <w:sz w:val="17"/>
              </w:rPr>
              <w:t>项目要素</w:t>
            </w:r>
          </w:p>
        </w:tc>
        <w:tc>
          <w:tcPr>
            <w:tcW w:w="7257" w:type="dxa"/>
            <w:shd w:val="clear" w:color="auto" w:fill="034C9C"/>
            <w:vAlign w:val="center"/>
          </w:tcPr>
          <w:p w14:paraId="277A5699">
            <w:pPr>
              <w:spacing w:after="0" w:line="240" w:lineRule="auto"/>
              <w:jc w:val="center"/>
              <w:rPr>
                <w:rFonts w:hint="default" w:ascii="Times New Roman" w:hAnsi="Times New Roman" w:cs="Times New Roman"/>
              </w:rPr>
            </w:pPr>
            <w:r>
              <w:rPr>
                <w:rFonts w:hint="default" w:ascii="Times New Roman" w:hAnsi="Times New Roman" w:eastAsia="Noto Sans CJK SC" w:cs="Times New Roman"/>
                <w:b/>
                <w:color w:val="FFFFFF"/>
                <w:sz w:val="17"/>
              </w:rPr>
              <w:t>内容</w:t>
            </w:r>
          </w:p>
        </w:tc>
      </w:tr>
      <w:tr w14:paraId="449DA50B">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814" w:type="dxa"/>
            <w:shd w:val="clear" w:color="auto" w:fill="FFFFFF"/>
            <w:vAlign w:val="center"/>
          </w:tcPr>
          <w:p w14:paraId="0BD83CA4">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部署位置</w:t>
            </w:r>
          </w:p>
        </w:tc>
        <w:tc>
          <w:tcPr>
            <w:tcW w:w="7257" w:type="dxa"/>
            <w:shd w:val="clear" w:color="auto" w:fill="FFFFFF"/>
            <w:vAlign w:val="center"/>
          </w:tcPr>
          <w:p w14:paraId="306DD345">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桥下、岸边、桥梁独立支架、跨中观测点、伸缩缝与支座附近</w:t>
            </w:r>
          </w:p>
        </w:tc>
      </w:tr>
      <w:tr w14:paraId="59AF90B2">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814" w:type="dxa"/>
            <w:shd w:val="clear" w:color="auto" w:fill="F8FAFC"/>
            <w:vAlign w:val="center"/>
          </w:tcPr>
          <w:p w14:paraId="31A03FB8">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监测内容</w:t>
            </w:r>
          </w:p>
        </w:tc>
        <w:tc>
          <w:tcPr>
            <w:tcW w:w="7257" w:type="dxa"/>
            <w:shd w:val="clear" w:color="auto" w:fill="F8FAFC"/>
            <w:vAlign w:val="center"/>
          </w:tcPr>
          <w:p w14:paraId="4D3762AA">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梁体挠度、支座位移、伸缩缝变化、长期形变趋势、异常突变</w:t>
            </w:r>
          </w:p>
        </w:tc>
      </w:tr>
      <w:tr w14:paraId="1E3F6A0A">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814" w:type="dxa"/>
            <w:shd w:val="clear" w:color="auto" w:fill="FFFFFF"/>
            <w:vAlign w:val="center"/>
          </w:tcPr>
          <w:p w14:paraId="319C5E25">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推荐产品</w:t>
            </w:r>
          </w:p>
        </w:tc>
        <w:tc>
          <w:tcPr>
            <w:tcW w:w="7257" w:type="dxa"/>
            <w:shd w:val="clear" w:color="auto" w:fill="FFFFFF"/>
            <w:vAlign w:val="center"/>
          </w:tcPr>
          <w:p w14:paraId="59545345">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SR-I100用于短距离局部位移，SR-M200用于中距离多点位梁体监测，SR-P300用于大跨径远距离监测</w:t>
            </w:r>
          </w:p>
        </w:tc>
      </w:tr>
      <w:tr w14:paraId="58F57B02">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814" w:type="dxa"/>
            <w:shd w:val="clear" w:color="auto" w:fill="F8FAFC"/>
            <w:vAlign w:val="center"/>
          </w:tcPr>
          <w:p w14:paraId="2BD37CF9">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客户价值</w:t>
            </w:r>
          </w:p>
        </w:tc>
        <w:tc>
          <w:tcPr>
            <w:tcW w:w="7257" w:type="dxa"/>
            <w:shd w:val="clear" w:color="auto" w:fill="F8FAFC"/>
            <w:vAlign w:val="center"/>
          </w:tcPr>
          <w:p w14:paraId="68986586">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实现桥梁关键部位长期在线监测，为养护决策、结构评估和安全预警提供连续数据支撑</w:t>
            </w:r>
          </w:p>
        </w:tc>
      </w:tr>
      <w:tr w14:paraId="5D0095EF">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814" w:type="dxa"/>
            <w:shd w:val="clear" w:color="auto" w:fill="FFFFFF"/>
            <w:vAlign w:val="center"/>
          </w:tcPr>
          <w:p w14:paraId="354E9706">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交付组合</w:t>
            </w:r>
          </w:p>
        </w:tc>
        <w:tc>
          <w:tcPr>
            <w:tcW w:w="7257" w:type="dxa"/>
            <w:shd w:val="clear" w:color="auto" w:fill="FFFFFF"/>
            <w:vAlign w:val="center"/>
          </w:tcPr>
          <w:p w14:paraId="23C59626">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结构监测雷达 + 独立支撑结构 + 无线通信 + 云平台 + 阈值预警 + 报表输出</w:t>
            </w:r>
          </w:p>
        </w:tc>
      </w:tr>
    </w:tbl>
    <w:p w14:paraId="6299D7BA">
      <w:pPr>
        <w:pStyle w:val="4"/>
        <w:spacing w:before="100" w:after="100"/>
        <w:rPr>
          <w:rFonts w:hint="default" w:ascii="Times New Roman" w:hAnsi="Times New Roman" w:cs="Times New Roman"/>
        </w:rPr>
      </w:pPr>
      <w:r>
        <w:rPr>
          <w:rFonts w:hint="default" w:ascii="Times New Roman" w:hAnsi="Times New Roman" w:eastAsia="Noto Sans CJK SC" w:cs="Times New Roman"/>
          <w:color w:val="034C9C"/>
          <w:sz w:val="28"/>
        </w:rPr>
        <w:t>6.4 水库大坝 / 边坡地灾预警场景</w:t>
      </w:r>
    </w:p>
    <w:tbl>
      <w:tblPr>
        <w:tblStyle w:val="33"/>
        <w:tblW w:w="0" w:type="auto"/>
        <w:jc w:val="center"/>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Layout w:type="autofit"/>
        <w:tblCellMar>
          <w:top w:w="0" w:type="dxa"/>
          <w:left w:w="108" w:type="dxa"/>
          <w:bottom w:w="0" w:type="dxa"/>
          <w:right w:w="108" w:type="dxa"/>
        </w:tblCellMar>
      </w:tblPr>
      <w:tblGrid>
        <w:gridCol w:w="1814"/>
        <w:gridCol w:w="7257"/>
      </w:tblGrid>
      <w:tr w14:paraId="184944CB">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tblHeader/>
          <w:jc w:val="center"/>
        </w:trPr>
        <w:tc>
          <w:tcPr>
            <w:tcW w:w="1814" w:type="dxa"/>
            <w:shd w:val="clear" w:color="auto" w:fill="034C9C"/>
            <w:vAlign w:val="center"/>
          </w:tcPr>
          <w:p w14:paraId="41D1F66C">
            <w:pPr>
              <w:spacing w:after="0" w:line="240" w:lineRule="auto"/>
              <w:jc w:val="center"/>
              <w:rPr>
                <w:rFonts w:hint="default" w:ascii="Times New Roman" w:hAnsi="Times New Roman" w:cs="Times New Roman"/>
              </w:rPr>
            </w:pPr>
            <w:r>
              <w:rPr>
                <w:rFonts w:hint="default" w:ascii="Times New Roman" w:hAnsi="Times New Roman" w:eastAsia="Noto Sans CJK SC" w:cs="Times New Roman"/>
                <w:b/>
                <w:color w:val="FFFFFF"/>
                <w:sz w:val="17"/>
              </w:rPr>
              <w:t>项目要素</w:t>
            </w:r>
          </w:p>
        </w:tc>
        <w:tc>
          <w:tcPr>
            <w:tcW w:w="7257" w:type="dxa"/>
            <w:shd w:val="clear" w:color="auto" w:fill="034C9C"/>
            <w:vAlign w:val="center"/>
          </w:tcPr>
          <w:p w14:paraId="399CF3DB">
            <w:pPr>
              <w:spacing w:after="0" w:line="240" w:lineRule="auto"/>
              <w:jc w:val="center"/>
              <w:rPr>
                <w:rFonts w:hint="default" w:ascii="Times New Roman" w:hAnsi="Times New Roman" w:cs="Times New Roman"/>
              </w:rPr>
            </w:pPr>
            <w:r>
              <w:rPr>
                <w:rFonts w:hint="default" w:ascii="Times New Roman" w:hAnsi="Times New Roman" w:eastAsia="Noto Sans CJK SC" w:cs="Times New Roman"/>
                <w:b/>
                <w:color w:val="FFFFFF"/>
                <w:sz w:val="17"/>
              </w:rPr>
              <w:t>内容</w:t>
            </w:r>
          </w:p>
        </w:tc>
      </w:tr>
      <w:tr w14:paraId="4622B742">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814" w:type="dxa"/>
            <w:shd w:val="clear" w:color="auto" w:fill="FFFFFF"/>
            <w:vAlign w:val="center"/>
          </w:tcPr>
          <w:p w14:paraId="01B77588">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部署位置</w:t>
            </w:r>
          </w:p>
        </w:tc>
        <w:tc>
          <w:tcPr>
            <w:tcW w:w="7257" w:type="dxa"/>
            <w:shd w:val="clear" w:color="auto" w:fill="FFFFFF"/>
            <w:vAlign w:val="center"/>
          </w:tcPr>
          <w:p w14:paraId="4BB89549">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坝顶、坝坡、边坡对岸、道路边坡监测点、高危滑坡体周边</w:t>
            </w:r>
          </w:p>
        </w:tc>
      </w:tr>
      <w:tr w14:paraId="7FAE7541">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814" w:type="dxa"/>
            <w:shd w:val="clear" w:color="auto" w:fill="F8FAFC"/>
            <w:vAlign w:val="center"/>
          </w:tcPr>
          <w:p w14:paraId="475FC2E6">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监测内容</w:t>
            </w:r>
          </w:p>
        </w:tc>
        <w:tc>
          <w:tcPr>
            <w:tcW w:w="7257" w:type="dxa"/>
            <w:shd w:val="clear" w:color="auto" w:fill="F8FAFC"/>
            <w:vAlign w:val="center"/>
          </w:tcPr>
          <w:p w14:paraId="0863DEEB">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坝体沉降、坝坡滑移、边坡位移、长期趋势、雨季异常变化</w:t>
            </w:r>
          </w:p>
        </w:tc>
      </w:tr>
      <w:tr w14:paraId="762734D0">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814" w:type="dxa"/>
            <w:shd w:val="clear" w:color="auto" w:fill="FFFFFF"/>
            <w:vAlign w:val="center"/>
          </w:tcPr>
          <w:p w14:paraId="2C0FF4D5">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推荐产品</w:t>
            </w:r>
          </w:p>
        </w:tc>
        <w:tc>
          <w:tcPr>
            <w:tcW w:w="7257" w:type="dxa"/>
            <w:shd w:val="clear" w:color="auto" w:fill="FFFFFF"/>
            <w:vAlign w:val="center"/>
          </w:tcPr>
          <w:p w14:paraId="2F426C82">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SR-P300远距离相控阵雷达，必要时配合视频复核和现场声光告警</w:t>
            </w:r>
          </w:p>
        </w:tc>
      </w:tr>
      <w:tr w14:paraId="084AF0FE">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814" w:type="dxa"/>
            <w:shd w:val="clear" w:color="auto" w:fill="F8FAFC"/>
            <w:vAlign w:val="center"/>
          </w:tcPr>
          <w:p w14:paraId="0EDF52D0">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客户价值</w:t>
            </w:r>
          </w:p>
        </w:tc>
        <w:tc>
          <w:tcPr>
            <w:tcW w:w="7257" w:type="dxa"/>
            <w:shd w:val="clear" w:color="auto" w:fill="F8FAFC"/>
            <w:vAlign w:val="center"/>
          </w:tcPr>
          <w:p w14:paraId="5A1D0D8F">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实现远距离无人值守监测，提前识别滑移趋势，降低道路养护、水库运行和地质灾害风险</w:t>
            </w:r>
          </w:p>
        </w:tc>
      </w:tr>
      <w:tr w14:paraId="1FC01D18">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814" w:type="dxa"/>
            <w:shd w:val="clear" w:color="auto" w:fill="FFFFFF"/>
            <w:vAlign w:val="center"/>
          </w:tcPr>
          <w:p w14:paraId="4D3FD8E7">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交付组合</w:t>
            </w:r>
          </w:p>
        </w:tc>
        <w:tc>
          <w:tcPr>
            <w:tcW w:w="7257" w:type="dxa"/>
            <w:shd w:val="clear" w:color="auto" w:fill="FFFFFF"/>
            <w:vAlign w:val="center"/>
          </w:tcPr>
          <w:p w14:paraId="3964168E">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远距离结构雷达 + 太阳能供电 + 4G/5G通信 + 边坡/大坝预警平台 + 现场告警</w:t>
            </w:r>
          </w:p>
        </w:tc>
      </w:tr>
    </w:tbl>
    <w:p w14:paraId="1259BBB1">
      <w:pPr>
        <w:pStyle w:val="3"/>
        <w:spacing w:before="160" w:after="100"/>
        <w:rPr>
          <w:rFonts w:hint="default" w:ascii="Times New Roman" w:hAnsi="Times New Roman" w:cs="Times New Roman"/>
        </w:rPr>
      </w:pPr>
      <w:r>
        <w:rPr>
          <w:rFonts w:hint="default" w:ascii="Times New Roman" w:hAnsi="Times New Roman" w:eastAsia="Noto Sans CJK SC" w:cs="Times New Roman"/>
          <w:color w:val="034C9C"/>
          <w:sz w:val="36"/>
        </w:rPr>
        <w:t>七、客户价值与合作总结</w:t>
      </w:r>
    </w:p>
    <w:p w14:paraId="76655C38">
      <w:pPr>
        <w:pStyle w:val="4"/>
        <w:spacing w:before="100" w:after="100"/>
        <w:rPr>
          <w:rFonts w:hint="default" w:ascii="Times New Roman" w:hAnsi="Times New Roman" w:cs="Times New Roman"/>
        </w:rPr>
      </w:pPr>
      <w:r>
        <w:rPr>
          <w:rFonts w:hint="default" w:ascii="Times New Roman" w:hAnsi="Times New Roman" w:eastAsia="Noto Sans CJK SC" w:cs="Times New Roman"/>
          <w:color w:val="034C9C"/>
          <w:sz w:val="28"/>
        </w:rPr>
        <w:t>7.1 五大客户价值</w:t>
      </w:r>
    </w:p>
    <w:tbl>
      <w:tblPr>
        <w:tblStyle w:val="33"/>
        <w:tblW w:w="0" w:type="auto"/>
        <w:jc w:val="center"/>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Layout w:type="autofit"/>
        <w:tblCellMar>
          <w:top w:w="0" w:type="dxa"/>
          <w:left w:w="108" w:type="dxa"/>
          <w:bottom w:w="0" w:type="dxa"/>
          <w:right w:w="108" w:type="dxa"/>
        </w:tblCellMar>
      </w:tblPr>
      <w:tblGrid>
        <w:gridCol w:w="1814"/>
        <w:gridCol w:w="7257"/>
      </w:tblGrid>
      <w:tr w14:paraId="76DA0DE6">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tblHeader/>
          <w:jc w:val="center"/>
        </w:trPr>
        <w:tc>
          <w:tcPr>
            <w:tcW w:w="1814" w:type="dxa"/>
            <w:shd w:val="clear" w:color="auto" w:fill="034C9C"/>
            <w:vAlign w:val="center"/>
          </w:tcPr>
          <w:p w14:paraId="785B5CB6">
            <w:pPr>
              <w:spacing w:after="0" w:line="240" w:lineRule="auto"/>
              <w:jc w:val="center"/>
              <w:rPr>
                <w:rFonts w:hint="default" w:ascii="Times New Roman" w:hAnsi="Times New Roman" w:cs="Times New Roman"/>
              </w:rPr>
            </w:pPr>
            <w:r>
              <w:rPr>
                <w:rFonts w:hint="default" w:ascii="Times New Roman" w:hAnsi="Times New Roman" w:eastAsia="Noto Sans CJK SC" w:cs="Times New Roman"/>
                <w:b/>
                <w:color w:val="FFFFFF"/>
                <w:sz w:val="17"/>
              </w:rPr>
              <w:t>客户价值</w:t>
            </w:r>
          </w:p>
        </w:tc>
        <w:tc>
          <w:tcPr>
            <w:tcW w:w="7257" w:type="dxa"/>
            <w:shd w:val="clear" w:color="auto" w:fill="034C9C"/>
            <w:vAlign w:val="center"/>
          </w:tcPr>
          <w:p w14:paraId="2B47AA8A">
            <w:pPr>
              <w:spacing w:after="0" w:line="240" w:lineRule="auto"/>
              <w:jc w:val="center"/>
              <w:rPr>
                <w:rFonts w:hint="default" w:ascii="Times New Roman" w:hAnsi="Times New Roman" w:cs="Times New Roman"/>
              </w:rPr>
            </w:pPr>
            <w:r>
              <w:rPr>
                <w:rFonts w:hint="default" w:ascii="Times New Roman" w:hAnsi="Times New Roman" w:eastAsia="Noto Sans CJK SC" w:cs="Times New Roman"/>
                <w:b/>
                <w:color w:val="FFFFFF"/>
                <w:sz w:val="17"/>
              </w:rPr>
              <w:t>具体体现</w:t>
            </w:r>
          </w:p>
        </w:tc>
      </w:tr>
      <w:tr w14:paraId="335725EC">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814" w:type="dxa"/>
            <w:shd w:val="clear" w:color="auto" w:fill="FFFFFF"/>
            <w:vAlign w:val="center"/>
          </w:tcPr>
          <w:p w14:paraId="1C40C450">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降成本</w:t>
            </w:r>
          </w:p>
        </w:tc>
        <w:tc>
          <w:tcPr>
            <w:tcW w:w="7257" w:type="dxa"/>
            <w:shd w:val="clear" w:color="auto" w:fill="FFFFFF"/>
            <w:vAlign w:val="center"/>
          </w:tcPr>
          <w:p w14:paraId="53DC2AA7">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减少人工巡检和现场维护，降低涉水、桥下、高边坡、高温腐蚀等危险场景作业成本；国产化产品可降低部分进口设备采购和替换成本。</w:t>
            </w:r>
          </w:p>
        </w:tc>
      </w:tr>
      <w:tr w14:paraId="18524768">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814" w:type="dxa"/>
            <w:shd w:val="clear" w:color="auto" w:fill="F8FAFC"/>
            <w:vAlign w:val="center"/>
          </w:tcPr>
          <w:p w14:paraId="398293FF">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提效率</w:t>
            </w:r>
          </w:p>
        </w:tc>
        <w:tc>
          <w:tcPr>
            <w:tcW w:w="7257" w:type="dxa"/>
            <w:shd w:val="clear" w:color="auto" w:fill="F8FAFC"/>
            <w:vAlign w:val="center"/>
          </w:tcPr>
          <w:p w14:paraId="2117394F">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自动采集数据，多站点集中查看，历史曲线自动生成，报表自动导出，设备远程参数设置和状态诊断。</w:t>
            </w:r>
          </w:p>
        </w:tc>
      </w:tr>
      <w:tr w14:paraId="0B68E9CB">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814" w:type="dxa"/>
            <w:shd w:val="clear" w:color="auto" w:fill="FFFFFF"/>
            <w:vAlign w:val="center"/>
          </w:tcPr>
          <w:p w14:paraId="3190A8CC">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强安全</w:t>
            </w:r>
          </w:p>
        </w:tc>
        <w:tc>
          <w:tcPr>
            <w:tcW w:w="7257" w:type="dxa"/>
            <w:shd w:val="clear" w:color="auto" w:fill="FFFFFF"/>
            <w:vAlign w:val="center"/>
          </w:tcPr>
          <w:p w14:paraId="2FC66251">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提前发现流速突增、液位超限、结构位移异常等风险；支持平台告警、现场声光告警和远程推送；减少人工涉险巡检。</w:t>
            </w:r>
          </w:p>
        </w:tc>
      </w:tr>
      <w:tr w14:paraId="759BB288">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814" w:type="dxa"/>
            <w:shd w:val="clear" w:color="auto" w:fill="F8FAFC"/>
            <w:vAlign w:val="center"/>
          </w:tcPr>
          <w:p w14:paraId="09111301">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促国产化</w:t>
            </w:r>
          </w:p>
        </w:tc>
        <w:tc>
          <w:tcPr>
            <w:tcW w:w="7257" w:type="dxa"/>
            <w:shd w:val="clear" w:color="auto" w:fill="F8FAFC"/>
            <w:vAlign w:val="center"/>
          </w:tcPr>
          <w:p w14:paraId="7C6EC5F6">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核心硬件国产化，算法自主研发，供货周期更可控，售后响应和现场服务更便捷，适合水利、交通、工业等行业国产化替代需求。</w:t>
            </w:r>
          </w:p>
        </w:tc>
      </w:tr>
      <w:tr w14:paraId="0FC975DE">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814" w:type="dxa"/>
            <w:shd w:val="clear" w:color="auto" w:fill="FFFFFF"/>
            <w:vAlign w:val="center"/>
          </w:tcPr>
          <w:p w14:paraId="27FAF20A">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易落地</w:t>
            </w:r>
          </w:p>
        </w:tc>
        <w:tc>
          <w:tcPr>
            <w:tcW w:w="7257" w:type="dxa"/>
            <w:shd w:val="clear" w:color="auto" w:fill="FFFFFF"/>
            <w:vAlign w:val="center"/>
          </w:tcPr>
          <w:p w14:paraId="487B1D94">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设备、供电、通信、平台、告警一体化交付，支持多种现场条件和平台对接，降低客户系统集成与后期运维难度。</w:t>
            </w:r>
          </w:p>
        </w:tc>
      </w:tr>
    </w:tbl>
    <w:p w14:paraId="4DF81B05">
      <w:pPr>
        <w:pStyle w:val="4"/>
        <w:spacing w:before="100" w:after="100"/>
        <w:rPr>
          <w:rFonts w:hint="default" w:ascii="Times New Roman" w:hAnsi="Times New Roman" w:cs="Times New Roman"/>
        </w:rPr>
      </w:pPr>
      <w:r>
        <w:rPr>
          <w:rFonts w:hint="default" w:ascii="Times New Roman" w:hAnsi="Times New Roman" w:eastAsia="Noto Sans CJK SC" w:cs="Times New Roman"/>
          <w:color w:val="034C9C"/>
          <w:sz w:val="28"/>
        </w:rPr>
        <w:t>7.2 客户决策总结</w:t>
      </w:r>
    </w:p>
    <w:tbl>
      <w:tblPr>
        <w:tblStyle w:val="32"/>
        <w:tblW w:w="0" w:type="auto"/>
        <w:jc w:val="center"/>
        <w:tblBorders>
          <w:top w:val="single" w:color="A6C8FF" w:sz="8" w:space="0"/>
          <w:left w:val="single" w:color="A6C8FF" w:sz="8" w:space="0"/>
          <w:bottom w:val="single" w:color="A6C8FF" w:sz="8" w:space="0"/>
          <w:right w:val="single" w:color="A6C8FF" w:sz="8" w:space="0"/>
          <w:insideH w:val="single" w:color="A6C8FF" w:sz="8" w:space="0"/>
          <w:insideV w:val="single" w:color="A6C8FF" w:sz="8" w:space="0"/>
        </w:tblBorders>
        <w:tblLayout w:type="autofit"/>
        <w:tblCellMar>
          <w:top w:w="0" w:type="dxa"/>
          <w:left w:w="108" w:type="dxa"/>
          <w:bottom w:w="0" w:type="dxa"/>
          <w:right w:w="108" w:type="dxa"/>
        </w:tblCellMar>
      </w:tblPr>
      <w:tblGrid>
        <w:gridCol w:w="10256"/>
      </w:tblGrid>
      <w:tr w14:paraId="47892455">
        <w:tblPrEx>
          <w:tblBorders>
            <w:top w:val="single" w:color="A6C8FF" w:sz="8" w:space="0"/>
            <w:left w:val="single" w:color="A6C8FF" w:sz="8" w:space="0"/>
            <w:bottom w:val="single" w:color="A6C8FF" w:sz="8" w:space="0"/>
            <w:right w:val="single" w:color="A6C8FF" w:sz="8" w:space="0"/>
            <w:insideH w:val="single" w:color="A6C8FF" w:sz="8" w:space="0"/>
            <w:insideV w:val="single" w:color="A6C8FF" w:sz="8" w:space="0"/>
          </w:tblBorders>
          <w:tblCellMar>
            <w:top w:w="0" w:type="dxa"/>
            <w:left w:w="108" w:type="dxa"/>
            <w:bottom w:w="0" w:type="dxa"/>
            <w:right w:w="108" w:type="dxa"/>
          </w:tblCellMar>
        </w:tblPrEx>
        <w:trPr>
          <w:jc w:val="center"/>
        </w:trPr>
        <w:tc>
          <w:tcPr>
            <w:tcW w:w="10256" w:type="dxa"/>
            <w:shd w:val="clear" w:color="auto" w:fill="EAF2FF"/>
          </w:tcPr>
          <w:p w14:paraId="20BCCAB8">
            <w:pPr>
              <w:spacing w:after="40"/>
              <w:rPr>
                <w:rFonts w:hint="default" w:ascii="Times New Roman" w:hAnsi="Times New Roman" w:cs="Times New Roman"/>
              </w:rPr>
            </w:pPr>
            <w:r>
              <w:rPr>
                <w:rFonts w:hint="default" w:ascii="Times New Roman" w:hAnsi="Times New Roman" w:eastAsia="Noto Sans CJK SC" w:cs="Times New Roman"/>
                <w:b/>
                <w:color w:val="034C9C"/>
                <w:sz w:val="21"/>
              </w:rPr>
              <w:t>核心主张</w:t>
            </w:r>
          </w:p>
          <w:p w14:paraId="359A6E25">
            <w:pPr>
              <w:spacing w:after="0"/>
              <w:rPr>
                <w:rFonts w:hint="default" w:ascii="Times New Roman" w:hAnsi="Times New Roman" w:cs="Times New Roman"/>
              </w:rPr>
            </w:pPr>
            <w:r>
              <w:rPr>
                <w:rFonts w:hint="default" w:ascii="Times New Roman" w:hAnsi="Times New Roman" w:eastAsia="Noto Sans CJK SC" w:cs="Times New Roman"/>
                <w:color w:val="1F2937"/>
                <w:sz w:val="19"/>
              </w:rPr>
              <w:t>客户购买的不只是单台雷达设备，而是一套可持续运行、可远程管理、可主动预警的智能监测能力。</w:t>
            </w:r>
          </w:p>
        </w:tc>
      </w:tr>
    </w:tbl>
    <w:p w14:paraId="70F58F7A">
      <w:pPr>
        <w:spacing w:before="0" w:after="80" w:line="300" w:lineRule="auto"/>
        <w:rPr>
          <w:rFonts w:hint="default" w:ascii="Times New Roman" w:hAnsi="Times New Roman" w:cs="Times New Roman"/>
        </w:rPr>
      </w:pPr>
      <w:r>
        <w:rPr>
          <w:rFonts w:hint="default" w:ascii="Times New Roman" w:hAnsi="Times New Roman" w:eastAsia="Noto Sans CJK SC" w:cs="Times New Roman"/>
          <w:b w:val="0"/>
          <w:sz w:val="21"/>
        </w:rPr>
        <w:t>本系列毫米波雷达产品可帮助客户从“人工巡检、被动发现问题”转向“自动监测、主动识别风险”，从“单点设备应用”升级为“多场景、多站点、平台化管理”。</w:t>
      </w:r>
    </w:p>
    <w:p w14:paraId="1713676C">
      <w:pPr>
        <w:pStyle w:val="4"/>
        <w:spacing w:before="100" w:after="100"/>
        <w:rPr>
          <w:rFonts w:hint="default" w:ascii="Times New Roman" w:hAnsi="Times New Roman" w:cs="Times New Roman"/>
        </w:rPr>
      </w:pPr>
      <w:r>
        <w:rPr>
          <w:rFonts w:hint="default" w:ascii="Times New Roman" w:hAnsi="Times New Roman" w:eastAsia="Noto Sans CJK SC" w:cs="Times New Roman"/>
          <w:color w:val="034C9C"/>
          <w:sz w:val="28"/>
        </w:rPr>
        <w:t>7.3 宣传口号</w:t>
      </w:r>
    </w:p>
    <w:tbl>
      <w:tblPr>
        <w:tblStyle w:val="33"/>
        <w:tblW w:w="0" w:type="auto"/>
        <w:jc w:val="center"/>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Layout w:type="autofit"/>
        <w:tblCellMar>
          <w:top w:w="0" w:type="dxa"/>
          <w:left w:w="108" w:type="dxa"/>
          <w:bottom w:w="0" w:type="dxa"/>
          <w:right w:w="108" w:type="dxa"/>
        </w:tblCellMar>
      </w:tblPr>
      <w:tblGrid>
        <w:gridCol w:w="1814"/>
        <w:gridCol w:w="7257"/>
      </w:tblGrid>
      <w:tr w14:paraId="54254EAB">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tblHeader/>
          <w:jc w:val="center"/>
        </w:trPr>
        <w:tc>
          <w:tcPr>
            <w:tcW w:w="1814" w:type="dxa"/>
            <w:shd w:val="clear" w:color="auto" w:fill="034C9C"/>
            <w:vAlign w:val="center"/>
          </w:tcPr>
          <w:p w14:paraId="5BF422BD">
            <w:pPr>
              <w:spacing w:after="0" w:line="240" w:lineRule="auto"/>
              <w:jc w:val="center"/>
              <w:rPr>
                <w:rFonts w:hint="default" w:ascii="Times New Roman" w:hAnsi="Times New Roman" w:cs="Times New Roman"/>
              </w:rPr>
            </w:pPr>
            <w:r>
              <w:rPr>
                <w:rFonts w:hint="default" w:ascii="Times New Roman" w:hAnsi="Times New Roman" w:eastAsia="Noto Sans CJK SC" w:cs="Times New Roman"/>
                <w:b/>
                <w:color w:val="FFFFFF"/>
                <w:sz w:val="17"/>
              </w:rPr>
              <w:t>口号方向</w:t>
            </w:r>
          </w:p>
        </w:tc>
        <w:tc>
          <w:tcPr>
            <w:tcW w:w="7257" w:type="dxa"/>
            <w:shd w:val="clear" w:color="auto" w:fill="034C9C"/>
            <w:vAlign w:val="center"/>
          </w:tcPr>
          <w:p w14:paraId="02072AD1">
            <w:pPr>
              <w:spacing w:after="0" w:line="240" w:lineRule="auto"/>
              <w:jc w:val="center"/>
              <w:rPr>
                <w:rFonts w:hint="default" w:ascii="Times New Roman" w:hAnsi="Times New Roman" w:cs="Times New Roman"/>
              </w:rPr>
            </w:pPr>
            <w:r>
              <w:rPr>
                <w:rFonts w:hint="default" w:ascii="Times New Roman" w:hAnsi="Times New Roman" w:eastAsia="Noto Sans CJK SC" w:cs="Times New Roman"/>
                <w:b/>
                <w:color w:val="FFFFFF"/>
                <w:sz w:val="17"/>
              </w:rPr>
              <w:t>建议表达</w:t>
            </w:r>
          </w:p>
        </w:tc>
      </w:tr>
      <w:tr w14:paraId="71C47311">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814" w:type="dxa"/>
            <w:shd w:val="clear" w:color="auto" w:fill="FFFFFF"/>
            <w:vAlign w:val="center"/>
          </w:tcPr>
          <w:p w14:paraId="7F518339">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主口号</w:t>
            </w:r>
          </w:p>
        </w:tc>
        <w:tc>
          <w:tcPr>
            <w:tcW w:w="7257" w:type="dxa"/>
            <w:shd w:val="clear" w:color="auto" w:fill="FFFFFF"/>
            <w:vAlign w:val="center"/>
          </w:tcPr>
          <w:p w14:paraId="193CDECB">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让监测更智能，让预警更及时，让管理更高效。</w:t>
            </w:r>
          </w:p>
        </w:tc>
      </w:tr>
      <w:tr w14:paraId="09D45E6F">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814" w:type="dxa"/>
            <w:shd w:val="clear" w:color="auto" w:fill="F8FAFC"/>
            <w:vAlign w:val="center"/>
          </w:tcPr>
          <w:p w14:paraId="6A5FB01F">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价值口号</w:t>
            </w:r>
          </w:p>
        </w:tc>
        <w:tc>
          <w:tcPr>
            <w:tcW w:w="7257" w:type="dxa"/>
            <w:shd w:val="clear" w:color="auto" w:fill="F8FAFC"/>
            <w:vAlign w:val="center"/>
          </w:tcPr>
          <w:p w14:paraId="7CBD2C2B">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以非接触式高精度感知，守护水利安全、交通安全与工业安全。</w:t>
            </w:r>
          </w:p>
        </w:tc>
      </w:tr>
      <w:tr w14:paraId="5FFD4686">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814" w:type="dxa"/>
            <w:shd w:val="clear" w:color="auto" w:fill="FFFFFF"/>
            <w:vAlign w:val="center"/>
          </w:tcPr>
          <w:p w14:paraId="134B3186">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解决方案口号</w:t>
            </w:r>
          </w:p>
        </w:tc>
        <w:tc>
          <w:tcPr>
            <w:tcW w:w="7257" w:type="dxa"/>
            <w:shd w:val="clear" w:color="auto" w:fill="FFFFFF"/>
            <w:vAlign w:val="center"/>
          </w:tcPr>
          <w:p w14:paraId="11319818">
            <w:pPr>
              <w:spacing w:after="0" w:line="240" w:lineRule="auto"/>
              <w:rPr>
                <w:rFonts w:hint="default" w:ascii="Times New Roman" w:hAnsi="Times New Roman" w:cs="Times New Roman"/>
              </w:rPr>
            </w:pPr>
            <w:r>
              <w:rPr>
                <w:rFonts w:hint="default" w:ascii="Times New Roman" w:hAnsi="Times New Roman" w:eastAsia="Noto Sans CJK SC" w:cs="Times New Roman"/>
                <w:b w:val="0"/>
                <w:color w:val="1F2937"/>
                <w:sz w:val="17"/>
              </w:rPr>
              <w:t>从前端感知到平台预警，构建全天候在线监测闭环。</w:t>
            </w:r>
          </w:p>
        </w:tc>
      </w:tr>
    </w:tbl>
    <w:p w14:paraId="545D6200">
      <w:pPr>
        <w:rPr>
          <w:rFonts w:hint="default" w:ascii="Times New Roman" w:hAnsi="Times New Roman" w:cs="Times New Roman"/>
        </w:rPr>
      </w:pPr>
      <w:bookmarkStart w:id="0" w:name="_GoBack"/>
      <w:bookmarkEnd w:id="0"/>
    </w:p>
    <w:sectPr>
      <w:headerReference r:id="rId5" w:type="default"/>
      <w:footerReference r:id="rId6" w:type="default"/>
      <w:pgSz w:w="12240" w:h="15840"/>
      <w:pgMar w:top="1020" w:right="992" w:bottom="850" w:left="99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Noto Sans CJK SC">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9A43A8">
    <w:pPr>
      <w:pStyle w:val="24"/>
      <w:jc w:val="center"/>
    </w:pPr>
    <w:r>
      <w:rPr>
        <w:rFonts w:ascii="Noto Sans CJK SC" w:hAnsi="Noto Sans CJK SC" w:eastAsia="Noto Sans CJK SC"/>
        <w:color w:val="787878"/>
        <w:sz w:val="16"/>
      </w:rPr>
      <w:t>毫米波雷达全域高精度监测系统产品文档｜PPT制作专用版</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5D4E5A">
    <w:pPr>
      <w:pStyle w:val="25"/>
      <w:jc w:val="right"/>
    </w:pPr>
    <w:r>
      <w:rPr>
        <w:rFonts w:ascii="Noto Sans CJK SC" w:hAnsi="Noto Sans CJK SC" w:eastAsia="Noto Sans CJK SC"/>
        <w:color w:val="034C9C"/>
        <w:sz w:val="16"/>
      </w:rPr>
      <w:t>联合研发｜全栈自研｜国产替代｜一体化交付</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5"/>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3385EB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80" w:line="300" w:lineRule="auto"/>
    </w:pPr>
    <w:rPr>
      <w:rFonts w:ascii="Noto Sans CJK SC" w:hAnsi="Noto Sans CJK SC" w:eastAsia="Noto Sans CJK SC"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rPr>
      <w:rFonts w:ascii="Noto Sans CJK SC" w:hAnsi="Noto Sans CJK SC" w:eastAsia="Noto Sans CJK SC"/>
      <w:sz w:val="21"/>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rPr>
      <w:rFonts w:ascii="Noto Sans CJK SC" w:hAnsi="Noto Sans CJK SC" w:eastAsia="Noto Sans CJK SC"/>
      <w:sz w:val="21"/>
    </w:r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rPr>
      <w:rFonts w:ascii="Noto Sans CJK SC" w:hAnsi="Noto Sans CJK SC" w:eastAsia="Noto Sans CJK SC"/>
      <w:sz w:val="21"/>
    </w:r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1437</Words>
  <Characters>1468</Characters>
  <Lines>0</Lines>
  <Paragraphs>0</Paragraphs>
  <TotalTime>1</TotalTime>
  <ScaleCrop>false</ScaleCrop>
  <LinksUpToDate>false</LinksUpToDate>
  <CharactersWithSpaces>1473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Invincible</cp:lastModifiedBy>
  <dcterms:modified xsi:type="dcterms:W3CDTF">2026-06-23T13:43:49Z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eyJoZGlkIjoiNmM1YjkxMDMyYTE5MjgxZDQ3OTQ5NWZiZGExOWQ0ZWMiLCJ1c2VySWQiOiI0MTQyMzgxMzQifQ==</vt:lpwstr>
  </property>
  <property fmtid="{D5CDD505-2E9C-101B-9397-08002B2CF9AE}" pid="3" name="KSOProductBuildVer">
    <vt:lpwstr>2052-12.1.0.26895</vt:lpwstr>
  </property>
  <property fmtid="{D5CDD505-2E9C-101B-9397-08002B2CF9AE}" pid="4" name="ICV">
    <vt:lpwstr>2B5850C60EA240DD9A555D2FEB1379D5_12</vt:lpwstr>
  </property>
</Properties>
</file>