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(-0.2705, -0.1673)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(0.7630, 0.8460)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( 0.0153,  0.0290)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(1.0154, 1.0294)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(-0.0169,  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(0.9832, 1.0068)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(-0.0802,  0.0209)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(0.9229, 1.0211)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(-0.0868,  0.1324)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(0.9169, 1.1416)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(-0.3597,  0.2857)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(0.6979, 1.3307)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(-0.9285,  1.0186)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(0.3952, 2.7692)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[Community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(-0.2627,  0.2736)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(0.7690, 1.3147)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[Emergency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(-0.0828,  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(0.9205, 1.0857)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(-0.8137, -0.2959)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(0.4432, 0.7439)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[Outpatient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(-0.5040, -0.2807)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(0.6041, 0.7552)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[Private Medical Practitioner (not Psychiatry)]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(-1.2337, -0.3639)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(0.2912, 0.6950)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[Residential Aged Care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(-0.3199,  0.2270)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(0.7262, 1.2549)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[Routine Readmission No Referral Required]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(-1.1727, -0.5516)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(0.3095, 0.5760)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[Geriatrics]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( 0.1288,  0.4059)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(1.1375, 1.5006)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[Neurosurgery]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(-0.1929,  0.1525)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(0.8245, 1.1648)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[Orthopaedics]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(-0.4298, -0.1976)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(0.6506, 0.8207)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(-0.6393, -0.5027)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(0.5277, 0.6049)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[Palliative medicine]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( 0.0888,  0.3889)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(1.0928, 1.4754)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[Psychiatry]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(-0.4531, -0.2201)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(0.6356, 0.8025)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[Psychogeriatric]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(-0.3123,  0.2697)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(0.7317, 1.3095)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[Rehabilitation]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(-0.0969,  0.1802)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(0.9076, 1.1975)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[Spinal]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(-1.0919, -0.0335)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(0.3356, 0.9671)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( 0.2454,  0.3562)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(1.2781, 1.4279)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(-0.5374, -0.1867)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(0.5842, 0.8297)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falls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( 0.8640,  0.9467)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(2.3727, 2.5771)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Indicates the levels for the spline terms – see supplementary appendix 2 for table of knot locations for each term.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2023-11-08T23:32:35Z</dcterms:modified>
  <cp:category/>
</cp:coreProperties>
</file>