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gridSpan w:val="5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Inpatient admissions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462,891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359,075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150,458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1,107,556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273,179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2,373,343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(truncated at 14 days)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794,398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485,189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197,951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228,770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23,825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1,730,133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191,732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205,809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89,113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65,440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7,364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559,458 (51%)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Falls (truncated at 14 days)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6,004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Fallers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(0.58%)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1,248 (0.35%)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 (0.37%)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(0.59%)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(1.11%)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5,341 (0.48%)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(48 - 74)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(26 - 63)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(31 - 72)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(43 - 77)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(26 - 71)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(35 - 72)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of stay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(0.2 - 2.1)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(0.2 - 1.4)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Genmed (count)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26,694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22,678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22,869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100,120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Orthopaedics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34,665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Psychiatry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Rehabilitation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17,657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Neurosurgery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5,449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Palliative medicine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3,739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Geriatrics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2,145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Psychogeriatric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Spinal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(count)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390,849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307,020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124,438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82,657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910,905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Emergency department - this hospital (count)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128,782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182,224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77,243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84,570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476,809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Outpatient department - this hospital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371,689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Routine readmission no referral required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181,078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Admitted pt transferred from other hosp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28,107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 medical practitioner (not Psychiatry)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12,221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aged care service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2,166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service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2,130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(count)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7,469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16,471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2023-11-26T21:41:20Z</dcterms:modified>
  <cp:category/>
</cp:coreProperties>
</file>