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gridSpan w:val="5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Inpatient admissions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462,891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359,075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150,458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1,107,556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1,198,736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2,373,343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(truncated at 14 days)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794,398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485,189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197,951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228,770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23,825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1,730,133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191,732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205,809 (57%)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89,113 (59%)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65,440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7,364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559,458 (51%)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Falls (truncated at 14 days)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6,004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Fallers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2,678 (0.58%)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1,248 (0.35%)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 (0.37%)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(0.59%)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(1.11%)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5,341 (0.48%)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(48 - 74)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(26 - 63)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(31 - 72)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(43 - 77)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(26 - 71)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(35 - 72)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 of stay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(0.2 - 1.2)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(0.2 - 1.2)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(0.2 - 2.1)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(0.2 - 1.4)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Genmed (count)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26,694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22,678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22,869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100,120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Orthopaedics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34,665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Psychiatry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31,870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Rehabilitation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17,657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Neurosurgery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5,449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Palliative medicine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3,739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Geriatrics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2,145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Psychogeriatric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Spinal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(count)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390,849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307,020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124,438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82,657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5,941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910,905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Emergency department - this hospital (count)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128,782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182,224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77,243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84,570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476,809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Outpatient department - this hospital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371,689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Routine readmission no referral required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181,078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Admitted pt transferred from other hosp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28,107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 medical practitioner (not Psychiatry)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12,221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aged care service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2,166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service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2,130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(count)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16,471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7,582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33,356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2024-10-30T14:58:06Z</dcterms:modified>
  <cp:category/>
</cp:coreProperties>
</file>