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gridSpan w:val="5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Inpatient admissions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462,891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359,075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150,458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1,107,556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2,373,343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(truncated at 14 days)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794,398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485,189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197,951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228,770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23,825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1,730,133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191,732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205,809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89,113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65,440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559,458 (51%)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Falls (truncated at 14 days)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6,004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Fallers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(0.58%)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1,248 (0.35%)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 (0.37%)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(0.59%)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(1.11%)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5,341 (0.48%)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(48 - 74)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(26 - 63)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(31 - 72)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(43 - 77)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(26 - 71)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(35 - 72)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stay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(0.2 - 2.1)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(0.2 - 1.4)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Genmed (count)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26,694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22,678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22,869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100,120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Orthopaedics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34,665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Psychiatry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Rehabilitation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17,657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Neurosurgery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Palliative medicine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3,739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Geriatrics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2,145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Psychogeriatric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Spinal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(count)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390,849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307,020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124,438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82,657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910,905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Emergency department - this hospital (count)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128,782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182,224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77,243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84,570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476,809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Outpatient department - this hospital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371,689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Routine readmission no referral required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181,078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Admitted pt transferred from other hosp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28,107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 medical practitioner (not Psychiatry)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12,221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aged care service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2,166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service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2,130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(count)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16,471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2024-01-04T02:39:02Z</dcterms:modified>
  <cp:category/>
</cp:coreProperties>
</file>