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C16F" w14:textId="77777777" w:rsidR="00CE59F9" w:rsidRDefault="00CE59F9" w:rsidP="00CE59F9">
      <w:pPr>
        <w:shd w:val="clear" w:color="auto" w:fill="FFFFFF"/>
        <w:spacing w:after="0" w:line="480" w:lineRule="auto"/>
        <w:jc w:val="center"/>
        <w:rPr>
          <w:rFonts w:eastAsia="Times New Roman"/>
          <w:spacing w:val="3"/>
        </w:rPr>
      </w:pPr>
    </w:p>
    <w:p w14:paraId="7145ACB3" w14:textId="77777777" w:rsidR="00CE59F9" w:rsidRDefault="00CE59F9" w:rsidP="00CE59F9">
      <w:pPr>
        <w:shd w:val="clear" w:color="auto" w:fill="FFFFFF"/>
        <w:spacing w:after="0" w:line="480" w:lineRule="auto"/>
        <w:jc w:val="center"/>
        <w:rPr>
          <w:rFonts w:eastAsia="Times New Roman"/>
          <w:spacing w:val="3"/>
        </w:rPr>
      </w:pPr>
    </w:p>
    <w:p w14:paraId="111D0F66" w14:textId="77777777" w:rsidR="00CE59F9" w:rsidRDefault="00CE59F9" w:rsidP="00CE59F9">
      <w:pPr>
        <w:shd w:val="clear" w:color="auto" w:fill="FFFFFF"/>
        <w:spacing w:after="0" w:line="480" w:lineRule="auto"/>
        <w:jc w:val="center"/>
        <w:rPr>
          <w:rFonts w:eastAsia="Times New Roman"/>
          <w:spacing w:val="3"/>
        </w:rPr>
      </w:pPr>
    </w:p>
    <w:p w14:paraId="2EEB3959" w14:textId="77777777" w:rsidR="00CE59F9" w:rsidRDefault="00CE59F9" w:rsidP="00CE59F9">
      <w:pPr>
        <w:shd w:val="clear" w:color="auto" w:fill="FFFFFF"/>
        <w:spacing w:after="0" w:line="480" w:lineRule="auto"/>
        <w:jc w:val="center"/>
        <w:rPr>
          <w:rFonts w:eastAsia="Times New Roman"/>
          <w:spacing w:val="3"/>
        </w:rPr>
      </w:pPr>
    </w:p>
    <w:p w14:paraId="1FAA24DA" w14:textId="77777777" w:rsidR="00CE59F9" w:rsidRDefault="00CE59F9" w:rsidP="00CE59F9">
      <w:pPr>
        <w:shd w:val="clear" w:color="auto" w:fill="FFFFFF"/>
        <w:spacing w:after="0" w:line="480" w:lineRule="auto"/>
        <w:jc w:val="center"/>
        <w:rPr>
          <w:rFonts w:eastAsia="Times New Roman"/>
          <w:spacing w:val="3"/>
        </w:rPr>
      </w:pPr>
    </w:p>
    <w:p w14:paraId="10F8A606" w14:textId="77777777" w:rsidR="00CE59F9" w:rsidRDefault="00CE59F9" w:rsidP="00CE59F9">
      <w:pPr>
        <w:shd w:val="clear" w:color="auto" w:fill="FFFFFF"/>
        <w:spacing w:after="0" w:line="480" w:lineRule="auto"/>
        <w:jc w:val="center"/>
        <w:rPr>
          <w:rFonts w:eastAsia="Times New Roman"/>
          <w:spacing w:val="3"/>
        </w:rPr>
      </w:pPr>
    </w:p>
    <w:p w14:paraId="33CB873F" w14:textId="77777777" w:rsidR="00CE59F9" w:rsidRDefault="00CE59F9" w:rsidP="00CE59F9">
      <w:pPr>
        <w:shd w:val="clear" w:color="auto" w:fill="FFFFFF"/>
        <w:spacing w:after="0" w:line="480" w:lineRule="auto"/>
        <w:jc w:val="center"/>
        <w:rPr>
          <w:rFonts w:eastAsia="Times New Roman"/>
          <w:spacing w:val="3"/>
        </w:rPr>
      </w:pPr>
    </w:p>
    <w:p w14:paraId="6767F5BB" w14:textId="77777777" w:rsidR="00CE59F9" w:rsidRDefault="00CE59F9" w:rsidP="00CE59F9">
      <w:pPr>
        <w:shd w:val="clear" w:color="auto" w:fill="FFFFFF"/>
        <w:spacing w:after="0" w:line="480" w:lineRule="auto"/>
        <w:jc w:val="center"/>
        <w:rPr>
          <w:rFonts w:eastAsia="Times New Roman"/>
          <w:spacing w:val="3"/>
        </w:rPr>
      </w:pPr>
    </w:p>
    <w:p w14:paraId="4AB9C2C2" w14:textId="77777777" w:rsidR="00CE59F9" w:rsidRDefault="00CE59F9" w:rsidP="00CE59F9">
      <w:pPr>
        <w:shd w:val="clear" w:color="auto" w:fill="FFFFFF"/>
        <w:spacing w:after="0" w:line="480" w:lineRule="auto"/>
        <w:jc w:val="center"/>
        <w:rPr>
          <w:rFonts w:eastAsia="Times New Roman"/>
          <w:spacing w:val="3"/>
        </w:rPr>
      </w:pPr>
    </w:p>
    <w:p w14:paraId="1A4F44F5" w14:textId="6C145EBD" w:rsidR="00CE59F9" w:rsidRDefault="00CE59F9" w:rsidP="00CE59F9">
      <w:pPr>
        <w:shd w:val="clear" w:color="auto" w:fill="FFFFFF"/>
        <w:spacing w:after="0" w:line="480" w:lineRule="auto"/>
        <w:jc w:val="center"/>
        <w:rPr>
          <w:rFonts w:eastAsia="Times New Roman"/>
          <w:spacing w:val="3"/>
        </w:rPr>
      </w:pPr>
      <w:r>
        <w:rPr>
          <w:rFonts w:eastAsia="Times New Roman"/>
          <w:spacing w:val="3"/>
        </w:rPr>
        <w:t>8-2 Journal</w:t>
      </w:r>
    </w:p>
    <w:p w14:paraId="6E15248C" w14:textId="2981230A" w:rsidR="00CE59F9" w:rsidRDefault="00CE59F9" w:rsidP="00CE59F9">
      <w:pPr>
        <w:shd w:val="clear" w:color="auto" w:fill="FFFFFF"/>
        <w:spacing w:after="0" w:line="480" w:lineRule="auto"/>
        <w:jc w:val="center"/>
        <w:rPr>
          <w:rFonts w:eastAsia="Times New Roman"/>
          <w:spacing w:val="3"/>
        </w:rPr>
      </w:pPr>
      <w:r>
        <w:rPr>
          <w:rFonts w:eastAsia="Times New Roman"/>
          <w:spacing w:val="3"/>
        </w:rPr>
        <w:t>Portfolio Reflection</w:t>
      </w:r>
    </w:p>
    <w:p w14:paraId="3C27FBE1" w14:textId="77777777" w:rsidR="00CE59F9" w:rsidRDefault="00CE59F9" w:rsidP="00CE59F9">
      <w:pPr>
        <w:shd w:val="clear" w:color="auto" w:fill="FFFFFF"/>
        <w:spacing w:after="0" w:line="480" w:lineRule="auto"/>
        <w:jc w:val="center"/>
        <w:rPr>
          <w:rFonts w:eastAsia="Times New Roman"/>
          <w:spacing w:val="3"/>
        </w:rPr>
      </w:pPr>
      <w:r>
        <w:rPr>
          <w:rFonts w:eastAsia="Times New Roman"/>
          <w:spacing w:val="3"/>
        </w:rPr>
        <w:t>Secure Coding 21EW4</w:t>
      </w:r>
    </w:p>
    <w:p w14:paraId="64F6CBAA" w14:textId="77777777" w:rsidR="00CE59F9" w:rsidRDefault="00CE59F9" w:rsidP="00CE59F9">
      <w:pPr>
        <w:shd w:val="clear" w:color="auto" w:fill="FFFFFF"/>
        <w:spacing w:after="0" w:line="480" w:lineRule="auto"/>
        <w:jc w:val="center"/>
        <w:rPr>
          <w:rFonts w:eastAsia="Times New Roman"/>
          <w:spacing w:val="3"/>
        </w:rPr>
      </w:pPr>
      <w:r>
        <w:rPr>
          <w:rFonts w:eastAsia="Times New Roman"/>
          <w:spacing w:val="3"/>
        </w:rPr>
        <w:t>Robert Worker</w:t>
      </w:r>
    </w:p>
    <w:p w14:paraId="6AF02C4C" w14:textId="09789384" w:rsidR="00CE59F9" w:rsidRDefault="00CE59F9" w:rsidP="00CE59F9">
      <w:pPr>
        <w:shd w:val="clear" w:color="auto" w:fill="FFFFFF"/>
        <w:spacing w:after="0" w:line="480" w:lineRule="auto"/>
        <w:jc w:val="center"/>
        <w:rPr>
          <w:rFonts w:eastAsia="Times New Roman"/>
          <w:spacing w:val="3"/>
        </w:rPr>
      </w:pPr>
      <w:r>
        <w:rPr>
          <w:rFonts w:eastAsia="Times New Roman"/>
          <w:spacing w:val="3"/>
        </w:rPr>
        <w:t>04/25/2021</w:t>
      </w:r>
    </w:p>
    <w:p w14:paraId="7A573E18" w14:textId="4CD08432" w:rsidR="00ED1DC5" w:rsidRDefault="00ED1DC5" w:rsidP="00CE59F9">
      <w:pPr>
        <w:jc w:val="center"/>
      </w:pPr>
    </w:p>
    <w:p w14:paraId="766C5B6F" w14:textId="35FCB965" w:rsidR="00CE59F9" w:rsidRDefault="00CE59F9" w:rsidP="00CE59F9">
      <w:pPr>
        <w:jc w:val="center"/>
      </w:pPr>
    </w:p>
    <w:p w14:paraId="3B612C23" w14:textId="63F8B854" w:rsidR="00CE59F9" w:rsidRDefault="00CE59F9" w:rsidP="00CE59F9">
      <w:pPr>
        <w:jc w:val="center"/>
      </w:pPr>
    </w:p>
    <w:p w14:paraId="57C46CB2" w14:textId="77777777" w:rsidR="00355B92" w:rsidRDefault="00355B92" w:rsidP="00CE59F9">
      <w:pPr>
        <w:jc w:val="center"/>
      </w:pPr>
    </w:p>
    <w:p w14:paraId="4F601087" w14:textId="3366E4A9" w:rsidR="00CE59F9" w:rsidRDefault="00CE59F9" w:rsidP="00CE59F9">
      <w:pPr>
        <w:jc w:val="center"/>
      </w:pPr>
    </w:p>
    <w:p w14:paraId="0D5EE42A" w14:textId="0C63DEA7" w:rsidR="00CE59F9" w:rsidRDefault="00CE59F9" w:rsidP="00CE59F9">
      <w:pPr>
        <w:jc w:val="center"/>
      </w:pPr>
    </w:p>
    <w:p w14:paraId="6E615367" w14:textId="26C9931A" w:rsidR="00CE59F9" w:rsidRDefault="00CE59F9" w:rsidP="00CE59F9">
      <w:pPr>
        <w:jc w:val="center"/>
      </w:pPr>
    </w:p>
    <w:p w14:paraId="1E1D0984" w14:textId="5B02C1DA" w:rsidR="00CE59F9" w:rsidRDefault="00CE59F9" w:rsidP="00CE59F9">
      <w:pPr>
        <w:jc w:val="center"/>
      </w:pPr>
    </w:p>
    <w:p w14:paraId="13D3AB2E" w14:textId="3A5AB52A" w:rsidR="00CE59F9" w:rsidRDefault="00CE59F9" w:rsidP="00CE59F9">
      <w:pPr>
        <w:jc w:val="center"/>
      </w:pPr>
    </w:p>
    <w:p w14:paraId="44E4E19A" w14:textId="1BAFA684" w:rsidR="00CE59F9" w:rsidRDefault="00CE59F9" w:rsidP="00CE59F9">
      <w:pPr>
        <w:jc w:val="center"/>
      </w:pPr>
    </w:p>
    <w:p w14:paraId="3C93DA10" w14:textId="0F2175ED" w:rsidR="00CE59F9" w:rsidRDefault="00CE59F9" w:rsidP="00CE59F9">
      <w:pPr>
        <w:jc w:val="center"/>
      </w:pPr>
    </w:p>
    <w:p w14:paraId="015B75B4" w14:textId="7AB15584" w:rsidR="00604D92" w:rsidRPr="00FE15A2" w:rsidRDefault="00604D92" w:rsidP="00FE15A2">
      <w:pPr>
        <w:numPr>
          <w:ilvl w:val="0"/>
          <w:numId w:val="2"/>
        </w:numPr>
        <w:spacing w:after="0" w:line="480" w:lineRule="auto"/>
        <w:rPr>
          <w:rFonts w:ascii="Lato" w:eastAsia="Times New Roman" w:hAnsi="Lato" w:cs="Lato"/>
          <w:color w:val="494C4E"/>
          <w:spacing w:val="3"/>
        </w:rPr>
      </w:pPr>
      <w:r w:rsidRPr="00FE15A2">
        <w:rPr>
          <w:rFonts w:ascii="Lato" w:eastAsia="Times New Roman" w:hAnsi="Lato" w:cs="Lato"/>
          <w:color w:val="494C4E"/>
          <w:spacing w:val="3"/>
        </w:rPr>
        <w:lastRenderedPageBreak/>
        <w:t>Adoption of a secure coding standard, and not leaving security to the end</w:t>
      </w:r>
    </w:p>
    <w:p w14:paraId="53FC4C69" w14:textId="1672866B" w:rsidR="00604D92" w:rsidRPr="009F4401" w:rsidRDefault="00604D92" w:rsidP="009F4401">
      <w:pPr>
        <w:spacing w:after="0" w:line="480" w:lineRule="auto"/>
        <w:ind w:firstLine="720"/>
        <w:rPr>
          <w:rFonts w:eastAsia="Times New Roman"/>
          <w:spacing w:val="3"/>
        </w:rPr>
      </w:pPr>
      <w:r>
        <w:rPr>
          <w:rFonts w:eastAsia="Times New Roman"/>
          <w:spacing w:val="3"/>
        </w:rPr>
        <w:t xml:space="preserve">Implementing </w:t>
      </w:r>
      <w:r w:rsidR="00FE15A2">
        <w:rPr>
          <w:rFonts w:eastAsia="Times New Roman"/>
          <w:spacing w:val="3"/>
        </w:rPr>
        <w:t xml:space="preserve">a </w:t>
      </w:r>
      <w:r>
        <w:rPr>
          <w:rFonts w:eastAsia="Times New Roman"/>
          <w:spacing w:val="3"/>
        </w:rPr>
        <w:t xml:space="preserve">DevSecOps </w:t>
      </w:r>
      <w:r w:rsidR="00FE15A2">
        <w:rPr>
          <w:rFonts w:eastAsia="Times New Roman"/>
          <w:spacing w:val="3"/>
        </w:rPr>
        <w:t>or</w:t>
      </w:r>
      <w:r>
        <w:rPr>
          <w:rFonts w:eastAsia="Times New Roman"/>
          <w:spacing w:val="3"/>
        </w:rPr>
        <w:t xml:space="preserve"> “Shifting Security Left” </w:t>
      </w:r>
      <w:r w:rsidR="00FE15A2">
        <w:rPr>
          <w:rFonts w:eastAsia="Times New Roman"/>
          <w:spacing w:val="3"/>
        </w:rPr>
        <w:t>model requires</w:t>
      </w:r>
      <w:r>
        <w:rPr>
          <w:rFonts w:eastAsia="Times New Roman"/>
          <w:spacing w:val="3"/>
        </w:rPr>
        <w:t xml:space="preserve"> </w:t>
      </w:r>
      <w:r w:rsidR="00FE15A2">
        <w:rPr>
          <w:rFonts w:eastAsia="Times New Roman"/>
          <w:spacing w:val="3"/>
        </w:rPr>
        <w:t xml:space="preserve">creating, </w:t>
      </w:r>
      <w:r>
        <w:rPr>
          <w:rFonts w:eastAsia="Times New Roman"/>
          <w:spacing w:val="3"/>
        </w:rPr>
        <w:t>embedding</w:t>
      </w:r>
      <w:r w:rsidR="00FE15A2">
        <w:rPr>
          <w:rFonts w:eastAsia="Times New Roman"/>
          <w:spacing w:val="3"/>
        </w:rPr>
        <w:t>,</w:t>
      </w:r>
      <w:r>
        <w:rPr>
          <w:rFonts w:eastAsia="Times New Roman"/>
          <w:spacing w:val="3"/>
        </w:rPr>
        <w:t xml:space="preserve"> </w:t>
      </w:r>
      <w:r w:rsidR="00FE15A2">
        <w:rPr>
          <w:rFonts w:eastAsia="Times New Roman"/>
          <w:spacing w:val="3"/>
        </w:rPr>
        <w:t xml:space="preserve">and adhering to </w:t>
      </w:r>
      <w:r>
        <w:rPr>
          <w:rFonts w:eastAsia="Times New Roman"/>
          <w:spacing w:val="3"/>
        </w:rPr>
        <w:t>security</w:t>
      </w:r>
      <w:r w:rsidR="00FE15A2">
        <w:rPr>
          <w:rFonts w:eastAsia="Times New Roman"/>
          <w:spacing w:val="3"/>
        </w:rPr>
        <w:t xml:space="preserve"> policies</w:t>
      </w:r>
      <w:r>
        <w:rPr>
          <w:rFonts w:eastAsia="Times New Roman"/>
          <w:spacing w:val="3"/>
        </w:rPr>
        <w:t xml:space="preserve"> in </w:t>
      </w:r>
      <w:r w:rsidR="009F4401">
        <w:rPr>
          <w:rFonts w:eastAsia="Times New Roman"/>
          <w:spacing w:val="3"/>
        </w:rPr>
        <w:t>all</w:t>
      </w:r>
      <w:r>
        <w:rPr>
          <w:rFonts w:eastAsia="Times New Roman"/>
          <w:spacing w:val="3"/>
        </w:rPr>
        <w:t xml:space="preserve"> phase</w:t>
      </w:r>
      <w:r w:rsidR="009F4401">
        <w:rPr>
          <w:rFonts w:eastAsia="Times New Roman"/>
          <w:spacing w:val="3"/>
        </w:rPr>
        <w:t>s</w:t>
      </w:r>
      <w:r>
        <w:rPr>
          <w:rFonts w:eastAsia="Times New Roman"/>
          <w:spacing w:val="3"/>
        </w:rPr>
        <w:t xml:space="preserve"> of the development process</w:t>
      </w:r>
      <w:r w:rsidR="00FE15A2">
        <w:rPr>
          <w:rFonts w:eastAsia="Times New Roman"/>
          <w:spacing w:val="3"/>
        </w:rPr>
        <w:t>. The DevSecOps model is critical migration from the traditional security model in the mitigation and remediation of security vulnerabilities through the development process since DevSecOps implements security in the early stages of the SDLC where the traditional model leaves most of the security testing towards the production stages</w:t>
      </w:r>
      <w:r w:rsidR="009F4401">
        <w:rPr>
          <w:rFonts w:eastAsia="Times New Roman"/>
          <w:spacing w:val="3"/>
        </w:rPr>
        <w:t xml:space="preserve">. The adoption of secure coding standards </w:t>
      </w:r>
      <w:r w:rsidR="00FE15A2">
        <w:rPr>
          <w:rFonts w:eastAsia="Times New Roman"/>
          <w:spacing w:val="3"/>
        </w:rPr>
        <w:t>is</w:t>
      </w:r>
      <w:r w:rsidR="009F4401">
        <w:rPr>
          <w:rFonts w:eastAsia="Times New Roman"/>
          <w:spacing w:val="3"/>
        </w:rPr>
        <w:t xml:space="preserve"> also a best practice when implementing the DevSecOps model</w:t>
      </w:r>
      <w:r w:rsidR="00FE15A2">
        <w:rPr>
          <w:rFonts w:eastAsia="Times New Roman"/>
          <w:spacing w:val="3"/>
        </w:rPr>
        <w:t xml:space="preserve"> because custom and dynamic security policies address each stage of the development pipeline and adheres to security best practices</w:t>
      </w:r>
      <w:r w:rsidR="009F4401">
        <w:rPr>
          <w:rFonts w:eastAsia="Times New Roman"/>
          <w:spacing w:val="3"/>
        </w:rPr>
        <w:t xml:space="preserve">. </w:t>
      </w:r>
      <w:r w:rsidR="00FE15A2">
        <w:rPr>
          <w:rFonts w:eastAsia="Times New Roman"/>
          <w:spacing w:val="3"/>
        </w:rPr>
        <w:t>For example, m</w:t>
      </w:r>
      <w:r w:rsidR="009F4401">
        <w:rPr>
          <w:rFonts w:eastAsia="Times New Roman"/>
          <w:spacing w:val="3"/>
        </w:rPr>
        <w:t>any static application security testing (SAST) tools identify and offer remediation of security hotspots and vulnerabilities with compliant solution</w:t>
      </w:r>
      <w:r w:rsidR="00355B92">
        <w:rPr>
          <w:rFonts w:eastAsia="Times New Roman"/>
          <w:spacing w:val="3"/>
        </w:rPr>
        <w:t>s</w:t>
      </w:r>
      <w:r w:rsidR="009F4401">
        <w:rPr>
          <w:rFonts w:eastAsia="Times New Roman"/>
          <w:spacing w:val="3"/>
        </w:rPr>
        <w:t xml:space="preserve"> for faster remediation</w:t>
      </w:r>
      <w:r w:rsidR="00FE15A2">
        <w:rPr>
          <w:rFonts w:eastAsia="Times New Roman"/>
          <w:spacing w:val="3"/>
        </w:rPr>
        <w:t xml:space="preserve"> time</w:t>
      </w:r>
      <w:r w:rsidR="009F4401">
        <w:rPr>
          <w:rFonts w:eastAsia="Times New Roman"/>
          <w:spacing w:val="3"/>
        </w:rPr>
        <w:t>.</w:t>
      </w:r>
      <w:r w:rsidR="00FE15A2">
        <w:rPr>
          <w:rFonts w:eastAsia="Times New Roman"/>
          <w:spacing w:val="3"/>
        </w:rPr>
        <w:t xml:space="preserve"> When vulnerabilities are caught early in the development cycles with application security testing </w:t>
      </w:r>
      <w:r w:rsidR="00FE15A2">
        <w:rPr>
          <w:rFonts w:eastAsia="Times New Roman"/>
          <w:spacing w:val="3"/>
        </w:rPr>
        <w:t xml:space="preserve">(ASTs) </w:t>
      </w:r>
      <w:r w:rsidR="00FE15A2">
        <w:rPr>
          <w:rFonts w:eastAsia="Times New Roman"/>
          <w:spacing w:val="3"/>
        </w:rPr>
        <w:t xml:space="preserve">tools, </w:t>
      </w:r>
      <w:r w:rsidR="009F4401">
        <w:rPr>
          <w:rFonts w:eastAsia="Times New Roman"/>
          <w:spacing w:val="3"/>
        </w:rPr>
        <w:t>developers have the ability to identify their own potentially unsecure code with compliant solution</w:t>
      </w:r>
      <w:r w:rsidR="00FE15A2">
        <w:rPr>
          <w:rFonts w:eastAsia="Times New Roman"/>
          <w:spacing w:val="3"/>
        </w:rPr>
        <w:t>s</w:t>
      </w:r>
      <w:r w:rsidR="009F4401">
        <w:rPr>
          <w:rFonts w:eastAsia="Times New Roman"/>
          <w:spacing w:val="3"/>
        </w:rPr>
        <w:t xml:space="preserve"> </w:t>
      </w:r>
      <w:r w:rsidR="00355B92">
        <w:rPr>
          <w:rFonts w:eastAsia="Times New Roman"/>
          <w:spacing w:val="3"/>
        </w:rPr>
        <w:t xml:space="preserve">with references </w:t>
      </w:r>
      <w:r w:rsidR="00FE15A2">
        <w:rPr>
          <w:rFonts w:eastAsia="Times New Roman"/>
          <w:spacing w:val="3"/>
        </w:rPr>
        <w:t>leading to cost reduction and decreased remediation time and resources</w:t>
      </w:r>
      <w:r w:rsidR="009F4401">
        <w:rPr>
          <w:rFonts w:eastAsia="Times New Roman"/>
          <w:spacing w:val="3"/>
        </w:rPr>
        <w:t xml:space="preserve">.  </w:t>
      </w:r>
    </w:p>
    <w:p w14:paraId="315AAD65" w14:textId="72F07473" w:rsidR="00604D92" w:rsidRPr="00FE15A2" w:rsidRDefault="00604D92" w:rsidP="00FE15A2">
      <w:pPr>
        <w:numPr>
          <w:ilvl w:val="0"/>
          <w:numId w:val="2"/>
        </w:numPr>
        <w:spacing w:after="0" w:line="480" w:lineRule="auto"/>
        <w:rPr>
          <w:rFonts w:ascii="Lato" w:eastAsia="Times New Roman" w:hAnsi="Lato" w:cs="Lato"/>
          <w:color w:val="494C4E"/>
          <w:spacing w:val="3"/>
        </w:rPr>
      </w:pPr>
      <w:r w:rsidRPr="00FE15A2">
        <w:rPr>
          <w:rFonts w:ascii="Lato" w:eastAsia="Times New Roman" w:hAnsi="Lato" w:cs="Lato"/>
          <w:color w:val="494C4E"/>
          <w:spacing w:val="3"/>
        </w:rPr>
        <w:t>Evaluation and assessment of risk and cost benefit of mitigation</w:t>
      </w:r>
    </w:p>
    <w:p w14:paraId="20C26CAD" w14:textId="77777777" w:rsidR="002E21B6" w:rsidRDefault="009F4401" w:rsidP="00604D92">
      <w:pPr>
        <w:spacing w:after="0" w:line="480" w:lineRule="auto"/>
        <w:ind w:firstLine="720"/>
        <w:rPr>
          <w:rFonts w:eastAsia="Times New Roman"/>
          <w:spacing w:val="3"/>
        </w:rPr>
      </w:pPr>
      <w:r>
        <w:rPr>
          <w:rFonts w:eastAsia="Times New Roman"/>
          <w:spacing w:val="3"/>
        </w:rPr>
        <w:t xml:space="preserve">Risk </w:t>
      </w:r>
      <w:r w:rsidRPr="009F4401">
        <w:rPr>
          <w:rFonts w:eastAsia="Times New Roman"/>
          <w:spacing w:val="3"/>
        </w:rPr>
        <w:t xml:space="preserve">and cost mitigation with the implementation of DevSecOps, Shifting Security Left, and secure coding embeds the concept of “Fail Quickly”. </w:t>
      </w:r>
    </w:p>
    <w:p w14:paraId="30DCF31E" w14:textId="368B49D1" w:rsidR="00604D92" w:rsidRDefault="009F4401" w:rsidP="002E21B6">
      <w:pPr>
        <w:spacing w:after="0" w:line="480" w:lineRule="auto"/>
        <w:ind w:left="720"/>
        <w:rPr>
          <w:color w:val="000000"/>
          <w:shd w:val="clear" w:color="auto" w:fill="FFFFFF"/>
        </w:rPr>
      </w:pPr>
      <w:r w:rsidRPr="002E21B6">
        <w:rPr>
          <w:color w:val="000000"/>
          <w:shd w:val="clear" w:color="auto" w:fill="FFFFFF"/>
        </w:rPr>
        <w:t>The goal should be to minimize the gap between the discovery of a problem and the time it takes to bring the developer back in to fix it</w:t>
      </w:r>
      <w:r w:rsidR="002E21B6" w:rsidRPr="002E21B6">
        <w:rPr>
          <w:color w:val="000000"/>
          <w:shd w:val="clear" w:color="auto" w:fill="FFFFFF"/>
        </w:rPr>
        <w:t xml:space="preserve">… That’s because it’s much faster, cheaper and easier to ask a developer to fix something they just coded compared to something they wrote six months ago </w:t>
      </w:r>
      <w:r w:rsidRPr="002E21B6">
        <w:rPr>
          <w:color w:val="000000"/>
          <w:shd w:val="clear" w:color="auto" w:fill="FFFFFF"/>
        </w:rPr>
        <w:t xml:space="preserve"> (</w:t>
      </w:r>
      <w:r w:rsidRPr="002E21B6">
        <w:t>Fortuna, 2020</w:t>
      </w:r>
      <w:r w:rsidRPr="002E21B6">
        <w:rPr>
          <w:color w:val="000000"/>
          <w:shd w:val="clear" w:color="auto" w:fill="FFFFFF"/>
        </w:rPr>
        <w:t>).</w:t>
      </w:r>
    </w:p>
    <w:p w14:paraId="72AB9B9B" w14:textId="54A3DD79" w:rsidR="00604D92" w:rsidRPr="002E21B6" w:rsidRDefault="002E21B6" w:rsidP="002E21B6">
      <w:pPr>
        <w:spacing w:after="0" w:line="480" w:lineRule="auto"/>
        <w:rPr>
          <w:rFonts w:eastAsia="Times New Roman"/>
          <w:spacing w:val="3"/>
        </w:rPr>
      </w:pPr>
      <w:r>
        <w:rPr>
          <w:color w:val="000000"/>
          <w:shd w:val="clear" w:color="auto" w:fill="FFFFFF"/>
        </w:rPr>
        <w:lastRenderedPageBreak/>
        <w:t xml:space="preserve">Since shifting security left offers the development team more time to remediate unsecure code at a cheaper </w:t>
      </w:r>
      <w:r w:rsidR="00FE15A2">
        <w:rPr>
          <w:color w:val="000000"/>
          <w:shd w:val="clear" w:color="auto" w:fill="FFFFFF"/>
        </w:rPr>
        <w:t>cost to the organization</w:t>
      </w:r>
      <w:r>
        <w:rPr>
          <w:color w:val="000000"/>
          <w:shd w:val="clear" w:color="auto" w:fill="FFFFFF"/>
        </w:rPr>
        <w:t>, the end-product will offer more in the terms of security</w:t>
      </w:r>
      <w:r w:rsidR="00FE15A2">
        <w:rPr>
          <w:color w:val="000000"/>
          <w:shd w:val="clear" w:color="auto" w:fill="FFFFFF"/>
        </w:rPr>
        <w:t xml:space="preserve"> robustness and maturity</w:t>
      </w:r>
      <w:r>
        <w:rPr>
          <w:color w:val="000000"/>
          <w:shd w:val="clear" w:color="auto" w:fill="FFFFFF"/>
        </w:rPr>
        <w:t xml:space="preserve">. The development time may seem longer since developers and security teams must parse through the hotspots and vulnerabilities found by application security testing (AST) tools, but the time and cost during the early phases of development will lead to a later development stage that mimics a secure end-product with minimal or no outstanding </w:t>
      </w:r>
      <w:r w:rsidR="002F5646">
        <w:rPr>
          <w:color w:val="000000"/>
          <w:shd w:val="clear" w:color="auto" w:fill="FFFFFF"/>
        </w:rPr>
        <w:t>vulnerabilities</w:t>
      </w:r>
      <w:r>
        <w:rPr>
          <w:color w:val="000000"/>
          <w:shd w:val="clear" w:color="auto" w:fill="FFFFFF"/>
        </w:rPr>
        <w:t>. DevSecOps also saves remediation cost of reconstructing entire classes, functions, or modules based on a security threat</w:t>
      </w:r>
      <w:r w:rsidR="00355B92">
        <w:rPr>
          <w:color w:val="000000"/>
          <w:shd w:val="clear" w:color="auto" w:fill="FFFFFF"/>
        </w:rPr>
        <w:t xml:space="preserve">s </w:t>
      </w:r>
      <w:r>
        <w:rPr>
          <w:color w:val="000000"/>
          <w:shd w:val="clear" w:color="auto" w:fill="FFFFFF"/>
        </w:rPr>
        <w:t>found in the later stages that have the potential to break the functionality of the product</w:t>
      </w:r>
      <w:r w:rsidR="002F5646">
        <w:rPr>
          <w:color w:val="000000"/>
          <w:shd w:val="clear" w:color="auto" w:fill="FFFFFF"/>
        </w:rPr>
        <w:t>, which can set the project timeline back</w:t>
      </w:r>
      <w:r>
        <w:rPr>
          <w:color w:val="000000"/>
          <w:shd w:val="clear" w:color="auto" w:fill="FFFFFF"/>
        </w:rPr>
        <w:t>.</w:t>
      </w:r>
    </w:p>
    <w:p w14:paraId="021C2CAE" w14:textId="1E352794" w:rsidR="00604D92" w:rsidRPr="00FE15A2" w:rsidRDefault="00604D92" w:rsidP="00FE15A2">
      <w:pPr>
        <w:numPr>
          <w:ilvl w:val="0"/>
          <w:numId w:val="2"/>
        </w:numPr>
        <w:spacing w:after="0" w:line="480" w:lineRule="auto"/>
        <w:rPr>
          <w:rFonts w:ascii="Lato" w:eastAsia="Times New Roman" w:hAnsi="Lato" w:cs="Lato"/>
          <w:color w:val="494C4E"/>
          <w:spacing w:val="3"/>
        </w:rPr>
      </w:pPr>
      <w:r w:rsidRPr="00FE15A2">
        <w:rPr>
          <w:rFonts w:ascii="Lato" w:eastAsia="Times New Roman" w:hAnsi="Lato" w:cs="Lato"/>
          <w:color w:val="494C4E"/>
          <w:spacing w:val="3"/>
        </w:rPr>
        <w:t>Zero trust</w:t>
      </w:r>
    </w:p>
    <w:p w14:paraId="6141E2AB" w14:textId="1A4B9DA6" w:rsidR="00604D92" w:rsidRPr="00604D92" w:rsidRDefault="00AF7BFF" w:rsidP="002E21B6">
      <w:pPr>
        <w:spacing w:after="0" w:line="480" w:lineRule="auto"/>
        <w:ind w:firstLine="720"/>
        <w:rPr>
          <w:rFonts w:ascii="Lato" w:eastAsia="Times New Roman" w:hAnsi="Lato" w:cs="Lato"/>
          <w:color w:val="494C4E"/>
          <w:spacing w:val="3"/>
          <w:sz w:val="29"/>
          <w:szCs w:val="29"/>
        </w:rPr>
      </w:pPr>
      <w:r>
        <w:rPr>
          <w:rFonts w:eastAsia="Times New Roman"/>
          <w:spacing w:val="3"/>
        </w:rPr>
        <w:t>It is crucial to migrate to a Zero Trust security model from a traditional “Cast</w:t>
      </w:r>
      <w:r w:rsidR="002F5646">
        <w:rPr>
          <w:rFonts w:eastAsia="Times New Roman"/>
          <w:spacing w:val="3"/>
        </w:rPr>
        <w:t>le</w:t>
      </w:r>
      <w:r>
        <w:rPr>
          <w:rFonts w:eastAsia="Times New Roman"/>
          <w:spacing w:val="3"/>
        </w:rPr>
        <w:t xml:space="preserve"> and </w:t>
      </w:r>
      <w:r w:rsidRPr="00AF7BFF">
        <w:rPr>
          <w:rFonts w:eastAsia="Times New Roman"/>
          <w:spacing w:val="3"/>
        </w:rPr>
        <w:t xml:space="preserve">Moat” security model since the traditional model is vulnerable to the evolving attack vectors of </w:t>
      </w:r>
      <w:r w:rsidR="002F5646">
        <w:rPr>
          <w:rFonts w:eastAsia="Times New Roman"/>
          <w:spacing w:val="3"/>
        </w:rPr>
        <w:t xml:space="preserve">an </w:t>
      </w:r>
      <w:r w:rsidRPr="00AF7BFF">
        <w:rPr>
          <w:rFonts w:eastAsia="Times New Roman"/>
          <w:spacing w:val="3"/>
        </w:rPr>
        <w:t>attacker. “</w:t>
      </w:r>
      <w:r w:rsidRPr="00AF7BFF">
        <w:t>Traditional security methods broadly classify everything (users, devices and applications) inside the corporate network as trustworthy… organizations need a security model that is dynamic, flexible and simple. Perhaps the most notable of the emerging security models is zero trust</w:t>
      </w:r>
      <w:r w:rsidRPr="00AF7BFF">
        <w:rPr>
          <w:rFonts w:eastAsia="Times New Roman"/>
          <w:spacing w:val="3"/>
        </w:rPr>
        <w:t>” (</w:t>
      </w:r>
      <w:r w:rsidRPr="00AF7BFF">
        <w:t>Kueh, 2020</w:t>
      </w:r>
      <w:r w:rsidRPr="00AF7BFF">
        <w:rPr>
          <w:rFonts w:eastAsia="Times New Roman"/>
          <w:spacing w:val="3"/>
        </w:rPr>
        <w:t>).</w:t>
      </w:r>
      <w:r>
        <w:rPr>
          <w:rFonts w:eastAsia="Times New Roman"/>
          <w:spacing w:val="3"/>
        </w:rPr>
        <w:t xml:space="preserve"> To implement a Zero Trust security model, understanding the </w:t>
      </w:r>
      <w:r>
        <w:rPr>
          <w:rFonts w:eastAsia="Times New Roman"/>
          <w:i/>
          <w:iCs/>
          <w:spacing w:val="3"/>
        </w:rPr>
        <w:t xml:space="preserve">Five Pillars </w:t>
      </w:r>
      <w:r>
        <w:rPr>
          <w:rFonts w:eastAsia="Times New Roman"/>
          <w:spacing w:val="3"/>
        </w:rPr>
        <w:t xml:space="preserve">of Zero Trust is important. These </w:t>
      </w:r>
      <w:r>
        <w:rPr>
          <w:rFonts w:eastAsia="Times New Roman"/>
          <w:i/>
          <w:iCs/>
          <w:spacing w:val="3"/>
        </w:rPr>
        <w:t xml:space="preserve">Five Pillars </w:t>
      </w:r>
      <w:r>
        <w:rPr>
          <w:rFonts w:eastAsia="Times New Roman"/>
          <w:spacing w:val="3"/>
        </w:rPr>
        <w:t xml:space="preserve">are, “Device Trust, User Trust, </w:t>
      </w:r>
      <w:r w:rsidRPr="00AF7BFF">
        <w:rPr>
          <w:rFonts w:eastAsia="Times New Roman"/>
          <w:spacing w:val="3"/>
        </w:rPr>
        <w:t>Transport/Session Trust” and “Data Trust” (</w:t>
      </w:r>
      <w:r w:rsidRPr="00AF7BFF">
        <w:t>Kueh, 2020</w:t>
      </w:r>
      <w:r w:rsidRPr="00AF7BFF">
        <w:rPr>
          <w:rFonts w:eastAsia="Times New Roman"/>
          <w:spacing w:val="3"/>
        </w:rPr>
        <w:t>). By taking a “</w:t>
      </w:r>
      <w:r w:rsidRPr="00AF7BFF">
        <w:t>holistic platform-based approach</w:t>
      </w:r>
      <w:r w:rsidRPr="00AF7BFF">
        <w:rPr>
          <w:rFonts w:eastAsia="Times New Roman"/>
          <w:spacing w:val="3"/>
        </w:rPr>
        <w:t>”</w:t>
      </w:r>
      <w:r w:rsidR="002F5646">
        <w:rPr>
          <w:rFonts w:eastAsia="Times New Roman"/>
          <w:spacing w:val="3"/>
        </w:rPr>
        <w:t xml:space="preserve">, </w:t>
      </w:r>
      <w:r>
        <w:rPr>
          <w:rFonts w:eastAsia="Times New Roman"/>
          <w:spacing w:val="3"/>
        </w:rPr>
        <w:t xml:space="preserve"> security can be embedded within the conditional access policies and infrastructure of the organization’s environment </w:t>
      </w:r>
      <w:r w:rsidRPr="00AF7BFF">
        <w:rPr>
          <w:rFonts w:eastAsia="Times New Roman"/>
          <w:spacing w:val="3"/>
        </w:rPr>
        <w:t>(</w:t>
      </w:r>
      <w:r w:rsidRPr="00AF7BFF">
        <w:t>Kueh, 2020</w:t>
      </w:r>
      <w:r w:rsidRPr="00AF7BFF">
        <w:rPr>
          <w:rFonts w:eastAsia="Times New Roman"/>
          <w:spacing w:val="3"/>
        </w:rPr>
        <w:t>).</w:t>
      </w:r>
    </w:p>
    <w:p w14:paraId="60EF1075" w14:textId="1C547A68" w:rsidR="00604D92" w:rsidRPr="00FE15A2" w:rsidRDefault="00604D92" w:rsidP="00FE15A2">
      <w:pPr>
        <w:numPr>
          <w:ilvl w:val="0"/>
          <w:numId w:val="2"/>
        </w:numPr>
        <w:spacing w:after="0" w:line="480" w:lineRule="auto"/>
        <w:rPr>
          <w:rFonts w:ascii="Lato" w:eastAsia="Times New Roman" w:hAnsi="Lato" w:cs="Lato"/>
          <w:color w:val="494C4E"/>
          <w:spacing w:val="3"/>
        </w:rPr>
      </w:pPr>
      <w:r w:rsidRPr="00FE15A2">
        <w:rPr>
          <w:rFonts w:ascii="Lato" w:eastAsia="Times New Roman" w:hAnsi="Lato" w:cs="Lato"/>
          <w:color w:val="494C4E"/>
          <w:spacing w:val="3"/>
        </w:rPr>
        <w:t>Implementation and recommendations of security policies</w:t>
      </w:r>
    </w:p>
    <w:p w14:paraId="49FB8970" w14:textId="5A8526AB" w:rsidR="00604D92" w:rsidRDefault="002F5646" w:rsidP="00604D92">
      <w:pPr>
        <w:spacing w:after="0" w:line="480" w:lineRule="auto"/>
        <w:ind w:firstLine="720"/>
        <w:rPr>
          <w:rFonts w:eastAsia="Times New Roman"/>
          <w:spacing w:val="3"/>
        </w:rPr>
      </w:pPr>
      <w:r>
        <w:rPr>
          <w:rFonts w:eastAsia="Times New Roman"/>
          <w:spacing w:val="3"/>
        </w:rPr>
        <w:t>The i</w:t>
      </w:r>
      <w:r w:rsidR="002E21B6">
        <w:rPr>
          <w:rFonts w:eastAsia="Times New Roman"/>
          <w:spacing w:val="3"/>
        </w:rPr>
        <w:t xml:space="preserve">mplementation of </w:t>
      </w:r>
      <w:r>
        <w:rPr>
          <w:rFonts w:eastAsia="Times New Roman"/>
          <w:spacing w:val="3"/>
        </w:rPr>
        <w:t xml:space="preserve">a </w:t>
      </w:r>
      <w:r w:rsidR="002E21B6">
        <w:rPr>
          <w:rFonts w:eastAsia="Times New Roman"/>
          <w:spacing w:val="3"/>
        </w:rPr>
        <w:t>DevSecOps</w:t>
      </w:r>
      <w:r>
        <w:rPr>
          <w:rFonts w:eastAsia="Times New Roman"/>
          <w:spacing w:val="3"/>
        </w:rPr>
        <w:t xml:space="preserve"> model</w:t>
      </w:r>
      <w:r w:rsidR="002E21B6">
        <w:rPr>
          <w:rFonts w:eastAsia="Times New Roman"/>
          <w:spacing w:val="3"/>
        </w:rPr>
        <w:t xml:space="preserve"> and shifting security left requires the early development cycles to catch all known </w:t>
      </w:r>
      <w:r w:rsidR="003E4EFA">
        <w:rPr>
          <w:rFonts w:eastAsia="Times New Roman"/>
          <w:spacing w:val="3"/>
        </w:rPr>
        <w:t>vulnerabilities</w:t>
      </w:r>
      <w:r w:rsidR="002E21B6">
        <w:rPr>
          <w:rFonts w:eastAsia="Times New Roman"/>
          <w:spacing w:val="3"/>
        </w:rPr>
        <w:t xml:space="preserve"> and security hotspot. This endeavor can </w:t>
      </w:r>
      <w:r w:rsidR="002E21B6">
        <w:rPr>
          <w:rFonts w:eastAsia="Times New Roman"/>
          <w:spacing w:val="3"/>
        </w:rPr>
        <w:lastRenderedPageBreak/>
        <w:t xml:space="preserve">be achieved by implementing application security testing (AST) tools such as static AST (SAST), dynamic AST (DAST), interactive AST (IAST), runtime application self-protection (RASP) and software composition analysis (SCA). </w:t>
      </w:r>
      <w:r w:rsidR="003E4EFA">
        <w:rPr>
          <w:rFonts w:eastAsia="Times New Roman"/>
          <w:spacing w:val="3"/>
        </w:rPr>
        <w:t xml:space="preserve">Security policies regarding AST tools should identify and have </w:t>
      </w:r>
      <w:r>
        <w:rPr>
          <w:rFonts w:eastAsia="Times New Roman"/>
          <w:spacing w:val="3"/>
        </w:rPr>
        <w:t>a</w:t>
      </w:r>
      <w:r w:rsidR="003E4EFA">
        <w:rPr>
          <w:rFonts w:eastAsia="Times New Roman"/>
          <w:spacing w:val="3"/>
        </w:rPr>
        <w:t xml:space="preserve"> cybersecurity team </w:t>
      </w:r>
      <w:r>
        <w:rPr>
          <w:rFonts w:eastAsia="Times New Roman"/>
          <w:spacing w:val="3"/>
        </w:rPr>
        <w:t xml:space="preserve">in place </w:t>
      </w:r>
      <w:r w:rsidR="003E4EFA">
        <w:rPr>
          <w:rFonts w:eastAsia="Times New Roman"/>
          <w:spacing w:val="3"/>
        </w:rPr>
        <w:t xml:space="preserve">that reference trusted security sources such as OWASP, Nist, CWE, and Sans. </w:t>
      </w:r>
      <w:r>
        <w:rPr>
          <w:rFonts w:eastAsia="Times New Roman"/>
          <w:spacing w:val="3"/>
        </w:rPr>
        <w:t>S</w:t>
      </w:r>
      <w:r w:rsidR="003E4EFA">
        <w:rPr>
          <w:rFonts w:eastAsia="Times New Roman"/>
          <w:spacing w:val="3"/>
        </w:rPr>
        <w:t xml:space="preserve">ecure coding policies should also use the resources from these trusted sources to </w:t>
      </w:r>
      <w:r>
        <w:rPr>
          <w:rFonts w:eastAsia="Times New Roman"/>
          <w:spacing w:val="3"/>
        </w:rPr>
        <w:t>plan and embed</w:t>
      </w:r>
      <w:r w:rsidR="003E4EFA">
        <w:rPr>
          <w:rFonts w:eastAsia="Times New Roman"/>
          <w:spacing w:val="3"/>
        </w:rPr>
        <w:t xml:space="preserve"> their own security policies in all stages </w:t>
      </w:r>
      <w:r>
        <w:rPr>
          <w:rFonts w:eastAsia="Times New Roman"/>
          <w:spacing w:val="3"/>
        </w:rPr>
        <w:t>of the SDLC</w:t>
      </w:r>
      <w:r w:rsidR="003E4EFA">
        <w:rPr>
          <w:rFonts w:eastAsia="Times New Roman"/>
          <w:spacing w:val="3"/>
        </w:rPr>
        <w:t xml:space="preserve">. </w:t>
      </w:r>
      <w:r>
        <w:rPr>
          <w:rFonts w:eastAsia="Times New Roman"/>
          <w:spacing w:val="3"/>
        </w:rPr>
        <w:t xml:space="preserve">Security policies are not isolated guidelines that are created once and left in place. These policies should be reviewed, questioned, appended, and updated frequently according to new resources or feedback from trusted security organizations, language, framework, or environment updates, and data breaches. By acknowledging that security policies are dynamic and ever-evolving, </w:t>
      </w:r>
      <w:r w:rsidR="00355B92">
        <w:rPr>
          <w:rFonts w:eastAsia="Times New Roman"/>
          <w:spacing w:val="3"/>
        </w:rPr>
        <w:t>an</w:t>
      </w:r>
      <w:r>
        <w:rPr>
          <w:rFonts w:eastAsia="Times New Roman"/>
          <w:spacing w:val="3"/>
        </w:rPr>
        <w:t xml:space="preserve"> organization can </w:t>
      </w:r>
      <w:r w:rsidR="00355B92">
        <w:rPr>
          <w:rFonts w:eastAsia="Times New Roman"/>
          <w:spacing w:val="3"/>
        </w:rPr>
        <w:t>append or update</w:t>
      </w:r>
      <w:r>
        <w:rPr>
          <w:rFonts w:eastAsia="Times New Roman"/>
          <w:spacing w:val="3"/>
        </w:rPr>
        <w:t xml:space="preserve"> these policies to fit their required security posture.</w:t>
      </w:r>
    </w:p>
    <w:p w14:paraId="6BD03D35" w14:textId="2EC907F3" w:rsidR="00355B92" w:rsidRDefault="00355B92" w:rsidP="00604D92">
      <w:pPr>
        <w:spacing w:after="0" w:line="480" w:lineRule="auto"/>
        <w:ind w:firstLine="720"/>
        <w:rPr>
          <w:rFonts w:eastAsia="Times New Roman"/>
          <w:spacing w:val="3"/>
        </w:rPr>
      </w:pPr>
    </w:p>
    <w:p w14:paraId="7142CC1E" w14:textId="2A9D88BF" w:rsidR="00355B92" w:rsidRDefault="00355B92" w:rsidP="00604D92">
      <w:pPr>
        <w:spacing w:after="0" w:line="480" w:lineRule="auto"/>
        <w:ind w:firstLine="720"/>
        <w:rPr>
          <w:rFonts w:eastAsia="Times New Roman"/>
          <w:spacing w:val="3"/>
        </w:rPr>
      </w:pPr>
    </w:p>
    <w:p w14:paraId="7893C5F3" w14:textId="581DEED1" w:rsidR="00355B92" w:rsidRDefault="00355B92" w:rsidP="00604D92">
      <w:pPr>
        <w:spacing w:after="0" w:line="480" w:lineRule="auto"/>
        <w:ind w:firstLine="720"/>
        <w:rPr>
          <w:rFonts w:eastAsia="Times New Roman"/>
          <w:spacing w:val="3"/>
        </w:rPr>
      </w:pPr>
    </w:p>
    <w:p w14:paraId="0F5FA55D" w14:textId="6357A7AA" w:rsidR="00355B92" w:rsidRDefault="00355B92" w:rsidP="00604D92">
      <w:pPr>
        <w:spacing w:after="0" w:line="480" w:lineRule="auto"/>
        <w:ind w:firstLine="720"/>
        <w:rPr>
          <w:rFonts w:eastAsia="Times New Roman"/>
          <w:spacing w:val="3"/>
        </w:rPr>
      </w:pPr>
    </w:p>
    <w:p w14:paraId="34C81E84" w14:textId="7C478E28" w:rsidR="00355B92" w:rsidRDefault="00355B92" w:rsidP="00604D92">
      <w:pPr>
        <w:spacing w:after="0" w:line="480" w:lineRule="auto"/>
        <w:ind w:firstLine="720"/>
        <w:rPr>
          <w:rFonts w:eastAsia="Times New Roman"/>
          <w:spacing w:val="3"/>
        </w:rPr>
      </w:pPr>
    </w:p>
    <w:p w14:paraId="60259D6C" w14:textId="1E15330B" w:rsidR="00355B92" w:rsidRDefault="00355B92" w:rsidP="00604D92">
      <w:pPr>
        <w:spacing w:after="0" w:line="480" w:lineRule="auto"/>
        <w:ind w:firstLine="720"/>
        <w:rPr>
          <w:rFonts w:eastAsia="Times New Roman"/>
          <w:spacing w:val="3"/>
        </w:rPr>
      </w:pPr>
    </w:p>
    <w:p w14:paraId="2E53FBAC" w14:textId="66EAC4AE" w:rsidR="00355B92" w:rsidRDefault="00355B92" w:rsidP="00604D92">
      <w:pPr>
        <w:spacing w:after="0" w:line="480" w:lineRule="auto"/>
        <w:ind w:firstLine="720"/>
        <w:rPr>
          <w:rFonts w:eastAsia="Times New Roman"/>
          <w:spacing w:val="3"/>
        </w:rPr>
      </w:pPr>
    </w:p>
    <w:p w14:paraId="69AFBC21" w14:textId="15D1216C" w:rsidR="00355B92" w:rsidRDefault="00355B92" w:rsidP="00604D92">
      <w:pPr>
        <w:spacing w:after="0" w:line="480" w:lineRule="auto"/>
        <w:ind w:firstLine="720"/>
        <w:rPr>
          <w:rFonts w:eastAsia="Times New Roman"/>
          <w:spacing w:val="3"/>
        </w:rPr>
      </w:pPr>
    </w:p>
    <w:p w14:paraId="12FBE123" w14:textId="77777777" w:rsidR="00355B92" w:rsidRPr="00604D92" w:rsidRDefault="00355B92" w:rsidP="00604D92">
      <w:pPr>
        <w:spacing w:after="0" w:line="480" w:lineRule="auto"/>
        <w:ind w:firstLine="720"/>
        <w:rPr>
          <w:rFonts w:eastAsia="Times New Roman"/>
          <w:spacing w:val="3"/>
        </w:rPr>
      </w:pPr>
    </w:p>
    <w:p w14:paraId="773E0623" w14:textId="11E31CE7" w:rsidR="00FE15A2" w:rsidRDefault="00FE15A2" w:rsidP="00604D92"/>
    <w:p w14:paraId="50D877B3" w14:textId="77777777" w:rsidR="002F5646" w:rsidRDefault="002F5646" w:rsidP="00604D92"/>
    <w:p w14:paraId="7F41C76A" w14:textId="198C3D13" w:rsidR="00CE59F9" w:rsidRDefault="00CE59F9" w:rsidP="00CE59F9">
      <w:pPr>
        <w:jc w:val="center"/>
      </w:pPr>
    </w:p>
    <w:p w14:paraId="4BE8EE03" w14:textId="08559F09" w:rsidR="00AF7BFF" w:rsidRDefault="00AF7BFF" w:rsidP="00AF7BFF">
      <w:pPr>
        <w:spacing w:after="0" w:line="480" w:lineRule="auto"/>
        <w:jc w:val="center"/>
        <w:rPr>
          <w:rFonts w:eastAsia="Times New Roman"/>
          <w:spacing w:val="3"/>
        </w:rPr>
      </w:pPr>
      <w:r>
        <w:rPr>
          <w:rFonts w:eastAsia="Times New Roman"/>
          <w:spacing w:val="3"/>
        </w:rPr>
        <w:lastRenderedPageBreak/>
        <w:t>References</w:t>
      </w:r>
    </w:p>
    <w:p w14:paraId="57C2E1E0" w14:textId="13D07984" w:rsidR="009F4401" w:rsidRPr="009F4401" w:rsidRDefault="009F4401" w:rsidP="009F4401">
      <w:pPr>
        <w:pStyle w:val="NormalWeb"/>
        <w:spacing w:before="0" w:beforeAutospacing="0" w:after="0" w:afterAutospacing="0" w:line="480" w:lineRule="auto"/>
        <w:ind w:left="562" w:hanging="562"/>
      </w:pPr>
      <w:r>
        <w:t>Fortuna, A. (2020, January 23). DevSecOps: The value of "Security Champions". Retrieved April 24, 2021, from https://www.andreafortuna.org/2020/01/23/devsecops-the-value-of-security-champions/</w:t>
      </w:r>
    </w:p>
    <w:p w14:paraId="41FFB9F0" w14:textId="77777777" w:rsidR="00AF7BFF" w:rsidRDefault="00AF7BFF" w:rsidP="00AF7BFF">
      <w:pPr>
        <w:pStyle w:val="NormalWeb"/>
        <w:spacing w:before="0" w:beforeAutospacing="0" w:after="0" w:afterAutospacing="0" w:line="480" w:lineRule="auto"/>
        <w:ind w:left="562" w:hanging="562"/>
      </w:pPr>
      <w:r>
        <w:t xml:space="preserve">Kueh, T. (2020, January 15). A practical guide to zero-trust security. Retrieved April 20, 2021, from </w:t>
      </w:r>
      <w:hyperlink r:id="rId7" w:history="1">
        <w:r w:rsidRPr="00F00821">
          <w:rPr>
            <w:rStyle w:val="Hyperlink"/>
          </w:rPr>
          <w:t>https://threatpost.com/practical-guide-zero-trust-security/151912/</w:t>
        </w:r>
      </w:hyperlink>
    </w:p>
    <w:p w14:paraId="32BE89B9" w14:textId="52B650ED" w:rsidR="00CE59F9" w:rsidRDefault="00CE59F9" w:rsidP="00CE59F9">
      <w:pPr>
        <w:jc w:val="center"/>
      </w:pPr>
    </w:p>
    <w:p w14:paraId="374B8251" w14:textId="66D33EAE" w:rsidR="00CE59F9" w:rsidRDefault="00CE59F9" w:rsidP="00CE59F9">
      <w:pPr>
        <w:jc w:val="center"/>
      </w:pPr>
    </w:p>
    <w:p w14:paraId="51189092" w14:textId="366F1871" w:rsidR="00CE59F9" w:rsidRDefault="00CE59F9" w:rsidP="00CE59F9">
      <w:pPr>
        <w:jc w:val="center"/>
      </w:pPr>
    </w:p>
    <w:p w14:paraId="5F097400" w14:textId="08B412BF" w:rsidR="00CE59F9" w:rsidRDefault="00CE59F9" w:rsidP="00CE59F9">
      <w:pPr>
        <w:jc w:val="center"/>
      </w:pPr>
    </w:p>
    <w:p w14:paraId="7F3FEEB1" w14:textId="52B4FD2D" w:rsidR="00CE59F9" w:rsidRDefault="00CE59F9" w:rsidP="00CE59F9">
      <w:pPr>
        <w:jc w:val="center"/>
      </w:pPr>
    </w:p>
    <w:p w14:paraId="04619160" w14:textId="77777777" w:rsidR="00CE59F9" w:rsidRDefault="00CE59F9" w:rsidP="00CE59F9">
      <w:pPr>
        <w:jc w:val="center"/>
      </w:pPr>
    </w:p>
    <w:sectPr w:rsidR="00CE59F9" w:rsidSect="00CE59F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71DA5" w14:textId="77777777" w:rsidR="002B41B8" w:rsidRDefault="002B41B8" w:rsidP="00CE59F9">
      <w:pPr>
        <w:spacing w:after="0" w:line="240" w:lineRule="auto"/>
      </w:pPr>
      <w:r>
        <w:separator/>
      </w:r>
    </w:p>
  </w:endnote>
  <w:endnote w:type="continuationSeparator" w:id="0">
    <w:p w14:paraId="64590BFF" w14:textId="77777777" w:rsidR="002B41B8" w:rsidRDefault="002B41B8" w:rsidP="00CE5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B0D8" w14:textId="77777777" w:rsidR="002B41B8" w:rsidRDefault="002B41B8" w:rsidP="00CE59F9">
      <w:pPr>
        <w:spacing w:after="0" w:line="240" w:lineRule="auto"/>
      </w:pPr>
      <w:r>
        <w:separator/>
      </w:r>
    </w:p>
  </w:footnote>
  <w:footnote w:type="continuationSeparator" w:id="0">
    <w:p w14:paraId="47A25D07" w14:textId="77777777" w:rsidR="002B41B8" w:rsidRDefault="002B41B8" w:rsidP="00CE5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ABD2" w14:textId="46AE22EB" w:rsidR="00CE59F9" w:rsidRDefault="00CE59F9">
    <w:pPr>
      <w:pStyle w:val="Header"/>
      <w:jc w:val="right"/>
    </w:pPr>
    <w:r>
      <w:t xml:space="preserve">8-2 JOURNAL </w:t>
    </w:r>
    <w:r>
      <w:tab/>
    </w:r>
    <w:r>
      <w:tab/>
    </w:r>
    <w:sdt>
      <w:sdtPr>
        <w:id w:val="7518581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9ECE97" w14:textId="77777777" w:rsidR="00CE59F9" w:rsidRDefault="00CE5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5A56F" w14:textId="4C906FFA" w:rsidR="00CE59F9" w:rsidRDefault="00CE59F9">
    <w:pPr>
      <w:pStyle w:val="Header"/>
      <w:jc w:val="right"/>
    </w:pPr>
    <w:r>
      <w:t>Running Head: 8-2 JOURNAL</w:t>
    </w:r>
    <w:r>
      <w:tab/>
    </w:r>
    <w:r>
      <w:tab/>
    </w:r>
    <w:sdt>
      <w:sdtPr>
        <w:id w:val="-17400889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50F877" w14:textId="77777777" w:rsidR="00CE59F9" w:rsidRDefault="00CE5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D3B49"/>
    <w:multiLevelType w:val="multilevel"/>
    <w:tmpl w:val="4C2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15823"/>
    <w:multiLevelType w:val="multilevel"/>
    <w:tmpl w:val="E36A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F9"/>
    <w:rsid w:val="002B41B8"/>
    <w:rsid w:val="002E21B6"/>
    <w:rsid w:val="002F5646"/>
    <w:rsid w:val="00355B92"/>
    <w:rsid w:val="003A596A"/>
    <w:rsid w:val="003D0299"/>
    <w:rsid w:val="003E4EFA"/>
    <w:rsid w:val="00604D92"/>
    <w:rsid w:val="0070204F"/>
    <w:rsid w:val="009F4401"/>
    <w:rsid w:val="00AF7BFF"/>
    <w:rsid w:val="00CE59F9"/>
    <w:rsid w:val="00D04A9B"/>
    <w:rsid w:val="00ED1DC5"/>
    <w:rsid w:val="00FE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4B65"/>
  <w15:chartTrackingRefBased/>
  <w15:docId w15:val="{C5A03107-13DC-4097-94C1-A41A6524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9F9"/>
    <w:pPr>
      <w:spacing w:line="254" w:lineRule="auto"/>
    </w:pPr>
  </w:style>
  <w:style w:type="paragraph" w:styleId="Heading2">
    <w:name w:val="heading 2"/>
    <w:basedOn w:val="Normal"/>
    <w:link w:val="Heading2Char"/>
    <w:uiPriority w:val="9"/>
    <w:qFormat/>
    <w:rsid w:val="00604D92"/>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9F9"/>
  </w:style>
  <w:style w:type="paragraph" w:styleId="Footer">
    <w:name w:val="footer"/>
    <w:basedOn w:val="Normal"/>
    <w:link w:val="FooterChar"/>
    <w:uiPriority w:val="99"/>
    <w:unhideWhenUsed/>
    <w:rsid w:val="00CE5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9F9"/>
  </w:style>
  <w:style w:type="character" w:customStyle="1" w:styleId="Heading2Char">
    <w:name w:val="Heading 2 Char"/>
    <w:basedOn w:val="DefaultParagraphFont"/>
    <w:link w:val="Heading2"/>
    <w:uiPriority w:val="9"/>
    <w:rsid w:val="00604D92"/>
    <w:rPr>
      <w:rFonts w:eastAsia="Times New Roman"/>
      <w:b/>
      <w:bCs/>
      <w:sz w:val="36"/>
      <w:szCs w:val="36"/>
    </w:rPr>
  </w:style>
  <w:style w:type="paragraph" w:styleId="NormalWeb">
    <w:name w:val="Normal (Web)"/>
    <w:basedOn w:val="Normal"/>
    <w:uiPriority w:val="99"/>
    <w:unhideWhenUsed/>
    <w:rsid w:val="00604D92"/>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604D92"/>
    <w:pPr>
      <w:ind w:left="720"/>
      <w:contextualSpacing/>
    </w:pPr>
  </w:style>
  <w:style w:type="character" w:styleId="Hyperlink">
    <w:name w:val="Hyperlink"/>
    <w:basedOn w:val="DefaultParagraphFont"/>
    <w:uiPriority w:val="99"/>
    <w:unhideWhenUsed/>
    <w:rsid w:val="00AF7BFF"/>
    <w:rPr>
      <w:color w:val="0000FF"/>
      <w:u w:val="single"/>
    </w:rPr>
  </w:style>
  <w:style w:type="character" w:styleId="FollowedHyperlink">
    <w:name w:val="FollowedHyperlink"/>
    <w:basedOn w:val="DefaultParagraphFont"/>
    <w:uiPriority w:val="99"/>
    <w:semiHidden/>
    <w:unhideWhenUsed/>
    <w:rsid w:val="00AF7B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7625">
      <w:bodyDiv w:val="1"/>
      <w:marLeft w:val="0"/>
      <w:marRight w:val="0"/>
      <w:marTop w:val="0"/>
      <w:marBottom w:val="0"/>
      <w:divBdr>
        <w:top w:val="none" w:sz="0" w:space="0" w:color="auto"/>
        <w:left w:val="none" w:sz="0" w:space="0" w:color="auto"/>
        <w:bottom w:val="none" w:sz="0" w:space="0" w:color="auto"/>
        <w:right w:val="none" w:sz="0" w:space="0" w:color="auto"/>
      </w:divBdr>
    </w:div>
    <w:div w:id="111367189">
      <w:bodyDiv w:val="1"/>
      <w:marLeft w:val="0"/>
      <w:marRight w:val="0"/>
      <w:marTop w:val="0"/>
      <w:marBottom w:val="0"/>
      <w:divBdr>
        <w:top w:val="none" w:sz="0" w:space="0" w:color="auto"/>
        <w:left w:val="none" w:sz="0" w:space="0" w:color="auto"/>
        <w:bottom w:val="none" w:sz="0" w:space="0" w:color="auto"/>
        <w:right w:val="none" w:sz="0" w:space="0" w:color="auto"/>
      </w:divBdr>
    </w:div>
    <w:div w:id="409546033">
      <w:bodyDiv w:val="1"/>
      <w:marLeft w:val="0"/>
      <w:marRight w:val="0"/>
      <w:marTop w:val="0"/>
      <w:marBottom w:val="0"/>
      <w:divBdr>
        <w:top w:val="none" w:sz="0" w:space="0" w:color="auto"/>
        <w:left w:val="none" w:sz="0" w:space="0" w:color="auto"/>
        <w:bottom w:val="none" w:sz="0" w:space="0" w:color="auto"/>
        <w:right w:val="none" w:sz="0" w:space="0" w:color="auto"/>
      </w:divBdr>
    </w:div>
    <w:div w:id="15788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reatpost.com/practical-guide-zero-trust-security/1519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Worker</dc:creator>
  <cp:keywords/>
  <dc:description/>
  <cp:lastModifiedBy>Robert Worker</cp:lastModifiedBy>
  <cp:revision>5</cp:revision>
  <dcterms:created xsi:type="dcterms:W3CDTF">2021-04-19T11:16:00Z</dcterms:created>
  <dcterms:modified xsi:type="dcterms:W3CDTF">2021-04-24T18:41:00Z</dcterms:modified>
</cp:coreProperties>
</file>