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spacing w:line="360" w:lineRule="auto"/>
        <w:rPr>
          <w:rFonts w:eastAsia="楷体_GB2312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18A5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77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2020-11-21T10:10:36Z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