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山东省2020年普通高中学业水平等级考试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注意事项：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1．答卷前，考生务必将自己的姓名、考生号等填写在答题卡和试卷指定位置。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2．回答选择题时，选出每小题答案后，用铅笔把答题卡上对应题目的答案标号涂黑。如需改动，用橡皮擦干净后，再选涂其他答案标号。回答非选择题时，将答案写在答题卡上。写在本试卷上无效。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3．考试结束后，将本试卷和答题卡一并交回。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可能用到的相对原子质量：H 1　C 12　O 16　Na 23　Cl 35.5　Fe 56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一、选择题：</w:t>
      </w:r>
      <w:r>
        <w:rPr>
          <w:rFonts w:ascii="Times New Roman" w:hAnsi="Times New Roman" w:cs="Times New Roman"/>
        </w:rPr>
        <w:t>本题共10小题，每小题2分，共20分。每小题只有一个选项符合题目要求。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1．实验室中下列做法错误的是(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A．用冷水贮存白磷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B．用浓硫酸干燥二氧化硫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C．用酒精灯直接加热蒸发皿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D．用二氧化碳灭火器扑灭金属钾的燃烧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2．下列叙述不涉及氧化还原反应的是(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A．谷物发酵酿造食醋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B．小苏打用作食品膨松剂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C．含氯消毒剂用于环境消毒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D．大气中NO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参与酸雨形成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3．短周期主族元素X、Y、Z、W的原子序数依次增大，基态X原子的电子总数是其最高能级电子数的2倍，Z可与X形成淡黄色化合物Z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，Y、W最外层电子数相同。下列说法正确的是(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A．第一电离能：W&gt;X&gt;Y&gt;Z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B．简单离子的还原性：Y&gt;X&gt;W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C．简单离子的半径：W&gt;X&gt;Y&gt;Z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D．氢化物水溶液的酸性：Y&gt;W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4．下列关于C、Si及其化合物结构与性质的论述错误的是(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A．键能C—C＞Si—Si、C—H＞Si—H，因此C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稳定性大于Si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6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B．立方型SiC是与金刚石成键、结构均相似的共价晶体，因此具有很高的硬度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C．SiH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中Si的化合价为＋4，CH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中C的化合价为－4，因此SiH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还原性小于CH</w:t>
      </w:r>
      <w:r>
        <w:rPr>
          <w:rFonts w:ascii="Times New Roman" w:hAnsi="Times New Roman" w:cs="Times New Roman"/>
          <w:vertAlign w:val="subscript"/>
        </w:rPr>
        <w:t>4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D．Si原子间难形成双键而C原子间可以，是因为Si的原子半径大于C，难形成p­p π键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5．利用下列装置(夹持装置略)进行实验，能达到实验目的的是(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882265" cy="2200910"/>
            <wp:effectExtent l="0" t="0" r="0" b="8890"/>
            <wp:docPr id="2" name="图片 2" descr="E:\朱天华\2020\化学高考题\编公式\H3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朱天华\2020\化学高考题\编公式\H37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A．用甲装置制备并收集CO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B．用乙装置制备溴苯并验证有HBr产生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C．用丙装置制备无水MgCl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D．用丁装置在铁上镀铜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6．从中草药中提取的calebinA(结构简式如下)可用于治疗阿尔茨海默症。下列关于calebinA的说法错误的是(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129155" cy="596265"/>
            <wp:effectExtent l="0" t="0" r="4445" b="0"/>
            <wp:docPr id="3" name="图片 3" descr="E:\朱天华\2020\化学高考题\编公式\H3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朱天华\2020\化学高考题\编公式\H38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A．可与FeCl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溶液发生显色反应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B．其酸性水解的产物均可与Na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C．苯环上氢原子发生氯代时，一氯代物有6种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D．1 mol该分子最多与8 mol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发生加成反应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7．B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(无机苯)的结构与苯类似，也有大π键。下列关于B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的说法错误的是(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A．其熔点主要取决于所含化学键的键能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B．形成大π键的电子全部由N提供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C．分子中B和N的杂化方式相同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D．分子中所有原子共平面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8．实验室分离Fe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和Al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的流程如下：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882265" cy="730885"/>
            <wp:effectExtent l="0" t="0" r="0" b="0"/>
            <wp:docPr id="4" name="图片 4" descr="E:\朱天华\2020\化学高考题\编公式\H3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:\朱天华\2020\化学高考题\编公式\H39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在浓盐酸中生成黄色配离子[FeCl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，该配离子在乙醚(Et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O，沸点34.6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)中生成缔合物Et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O·H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·[FeCl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A．萃取振荡时，分液漏斗下口应倾斜向下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B．分液时，应先将下层液体由分液漏斗下口放出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C．分液后水相为无色，说明已达到分离目的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D．蒸馏时选用直形冷凝管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9．以菱镁矿(主要成分为MgCO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，含少量SiO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、Fe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和Al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)为原料制备高纯镁砂的工艺流程如下：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649220" cy="820420"/>
            <wp:effectExtent l="0" t="0" r="0" b="0"/>
            <wp:docPr id="5" name="图片 5" descr="E:\朱天华\2020\化学高考题\编公式\H4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:\朱天华\2020\化学高考题\编公式\H40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已知浸出时产生的废渣中有SO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，Fe(OH)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和Al(OH)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A．浸出镁的反应为MgO＋2NH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Cl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MgCl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＋2NH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B．浸出和沉镁的操作均应在较高温度下进行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C．流程中可循环使用的物质有NH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Cl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D．分离Mg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与Al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、Fe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是利用了它们氢氧化物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的不同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10．微生物脱盐电池是一种高效、经济的能源装置，利用微生物处理有机废水获得电能，同时可实现海水淡化。现以NaCl溶液模拟海水，采用惰性电极，用下图装置处理有机废水(以含CH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的溶液为例)。下列说法错误的是(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617980" cy="1160780"/>
            <wp:effectExtent l="0" t="0" r="1270" b="1270"/>
            <wp:docPr id="6" name="图片 6" descr="E:\朱天华\2020\化学高考题\编公式\H4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:\朱天华\2020\化学高考题\编公式\H41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A．负极反应为CH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O－8e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＋7H</w:t>
      </w:r>
      <w:r>
        <w:rPr>
          <w:rFonts w:ascii="Times New Roman" w:hAnsi="Times New Roman" w:cs="Times New Roman"/>
          <w:vertAlign w:val="superscript"/>
        </w:rPr>
        <w:t>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B．隔膜1为阳离子交换膜，隔膜2为阴离子交换膜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C．当电路中转移1 mol电子时，模拟海水理论上除盐58.5 g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D．电池工作一段时间后，正、负极产生气体的物质的量之比为2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二、选择题：</w:t>
      </w:r>
      <w:r>
        <w:rPr>
          <w:rFonts w:ascii="Times New Roman" w:hAnsi="Times New Roman" w:cs="Times New Roman"/>
        </w:rPr>
        <w:t>本题共5小题，每小题4分，共20分。每小题有一个或两个选项符合题目要求，全部选对得4分，选对但不全的得2分，有选错的得0分。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11．下列操作不能达到实验目的的是(　　)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"/>
        <w:gridCol w:w="2962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2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目的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962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除去苯中少量的苯酚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加入适量NaOH溶液，振荡、静置、分液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962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证明酸性：碳酸&gt;苯酚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将盐酸与NaHCO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混合产生的气体直接通入苯酚钠溶液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962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除去碱式滴定管胶管内的气泡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将尖嘴垂直向下，挤压胶管内玻璃球将气泡排出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962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配制用于检验醛基的氢氧化铜悬浊液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向试管中加入2 mL 10% NaOH溶液，再滴加数滴2% CuSO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溶液，振荡</w:t>
            </w:r>
          </w:p>
        </w:tc>
      </w:tr>
    </w:tbl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黑体" w:cs="Times New Roman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12．α­氰基丙烯酸异丁酯可用作医用胶，其结构简式如下。下列关于α­氰基丙烯酸异丁酯的说法错误的是(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</w:pPr>
      <w:r>
        <w:drawing>
          <wp:inline distT="0" distB="0" distL="0" distR="0">
            <wp:extent cx="981710" cy="842645"/>
            <wp:effectExtent l="0" t="0" r="889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A．其分子式为C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11</w:t>
      </w:r>
      <w:r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B．分子中的碳原子有3种杂化方式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C．分子中可能共平面的碳原子最多为6个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D．其任一含苯环的同分异构体中至少有4种不同化学环境的氢原子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13．采用惰性电极，以去离子水和氧气为原料通过电解法制备双氧水的装置如下图所示。忽略温度变化的影响，下列说法错误的是(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438910" cy="1151890"/>
            <wp:effectExtent l="0" t="0" r="8890" b="0"/>
            <wp:docPr id="9" name="图片 9" descr="E:\朱天华\2020\化学高考题\编公式\H4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:\朱天华\2020\化学高考题\编公式\H42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A．阳极反应为2H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O－4e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4H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B．电解一段时间后，阳极室的pH未变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C．电解过程中，H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由a极区向b极区迁移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D．电解一段时间后，a极生成的O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与b极反应的O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等量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14．1,3­丁二烯与HBr发生加成反应分两步：第一步H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进攻1,3­丁二烯生成碳正离子(</w:t>
      </w:r>
      <w:r>
        <w:rPr>
          <w:rFonts w:ascii="Times New Roman" w:hAnsi="Times New Roman" w:cs="Times New Roman"/>
        </w:rPr>
        <w:drawing>
          <wp:inline distT="0" distB="0" distL="0" distR="0">
            <wp:extent cx="699135" cy="197485"/>
            <wp:effectExtent l="0" t="0" r="5715" b="0"/>
            <wp:docPr id="10" name="图片 10" descr="E:\朱天华\2020\化学高考题\编公式\H4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:\朱天华\2020\化学高考题\编公式\H43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)；第二步Br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 xml:space="preserve">进攻碳正离子完成1,2­加成或1,4­加成。反应进程中的能量变化如下图所示。已知在0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和40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时，1,2­加成产物与1,4­加成产物的比例分别为70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30和15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85。下列说法正确的是(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631440" cy="1241425"/>
            <wp:effectExtent l="0" t="0" r="0" b="0"/>
            <wp:docPr id="11" name="图片 11" descr="E:\朱天华\2020\化学高考题\编公式\H4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:\朱天华\2020\化学高考题\编公式\H44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A．1,4­加成产物比1,2­加成产物稳定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B．与0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相比，40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时1,3­丁二烯的转化率增大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C．从0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升至40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，1,2­加成正反应速率增大，1,4­加成正反应速率减小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D．从0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升至40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，1,2­加成正反应速率的增大程度小于其逆反应速率的增大程度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4"/>
        </w:rPr>
        <w:t xml:space="preserve">15．25 </w:t>
      </w:r>
      <w:r>
        <w:rPr>
          <w:rFonts w:hAnsi="宋体" w:cs="Times New Roman"/>
          <w:spacing w:val="4"/>
        </w:rPr>
        <w:t>℃</w:t>
      </w:r>
      <w:r>
        <w:rPr>
          <w:rFonts w:ascii="Times New Roman" w:hAnsi="Times New Roman" w:cs="Times New Roman"/>
          <w:spacing w:val="4"/>
        </w:rPr>
        <w:t>时，某混合溶液中</w:t>
      </w:r>
      <w:r>
        <w:rPr>
          <w:rFonts w:ascii="Times New Roman" w:hAnsi="Times New Roman" w:cs="Times New Roman"/>
          <w:i/>
          <w:spacing w:val="4"/>
        </w:rPr>
        <w:t>c</w:t>
      </w:r>
      <w:r>
        <w:rPr>
          <w:rFonts w:ascii="Times New Roman" w:hAnsi="Times New Roman" w:cs="Times New Roman"/>
          <w:spacing w:val="4"/>
        </w:rPr>
        <w:t>(CH</w:t>
      </w:r>
      <w:r>
        <w:rPr>
          <w:rFonts w:ascii="Times New Roman" w:hAnsi="Times New Roman" w:cs="Times New Roman"/>
          <w:spacing w:val="4"/>
          <w:vertAlign w:val="subscript"/>
        </w:rPr>
        <w:t>3</w:t>
      </w:r>
      <w:r>
        <w:rPr>
          <w:rFonts w:ascii="Times New Roman" w:hAnsi="Times New Roman" w:cs="Times New Roman"/>
          <w:spacing w:val="4"/>
        </w:rPr>
        <w:t>COOH)＋</w:t>
      </w:r>
      <w:r>
        <w:rPr>
          <w:rFonts w:ascii="Times New Roman" w:hAnsi="Times New Roman" w:cs="Times New Roman"/>
          <w:i/>
          <w:spacing w:val="4"/>
        </w:rPr>
        <w:t>c</w:t>
      </w:r>
      <w:r>
        <w:rPr>
          <w:rFonts w:ascii="Times New Roman" w:hAnsi="Times New Roman" w:cs="Times New Roman"/>
          <w:spacing w:val="4"/>
        </w:rPr>
        <w:t>(CH</w:t>
      </w:r>
      <w:r>
        <w:rPr>
          <w:rFonts w:ascii="Times New Roman" w:hAnsi="Times New Roman" w:cs="Times New Roman"/>
          <w:spacing w:val="4"/>
          <w:vertAlign w:val="subscript"/>
        </w:rPr>
        <w:t>3</w:t>
      </w:r>
      <w:r>
        <w:rPr>
          <w:rFonts w:ascii="Times New Roman" w:hAnsi="Times New Roman" w:cs="Times New Roman"/>
          <w:spacing w:val="4"/>
        </w:rPr>
        <w:t>COO</w:t>
      </w:r>
      <w:r>
        <w:rPr>
          <w:rFonts w:ascii="Times New Roman" w:hAnsi="Times New Roman" w:cs="Times New Roman"/>
          <w:spacing w:val="4"/>
          <w:vertAlign w:val="superscript"/>
        </w:rPr>
        <w:t>－</w:t>
      </w:r>
      <w:r>
        <w:rPr>
          <w:rFonts w:ascii="Times New Roman" w:hAnsi="Times New Roman" w:cs="Times New Roman"/>
          <w:spacing w:val="4"/>
        </w:rPr>
        <w:t>)＝0.1 mol·L</w:t>
      </w:r>
      <w:r>
        <w:rPr>
          <w:rFonts w:ascii="Times New Roman" w:hAnsi="Times New Roman" w:cs="Times New Roman"/>
          <w:spacing w:val="4"/>
          <w:vertAlign w:val="superscript"/>
        </w:rPr>
        <w:t>－1</w:t>
      </w:r>
      <w:r>
        <w:rPr>
          <w:rFonts w:ascii="Times New Roman" w:hAnsi="Times New Roman" w:cs="Times New Roman"/>
          <w:spacing w:val="4"/>
        </w:rPr>
        <w:t xml:space="preserve">，lg </w:t>
      </w:r>
      <w:r>
        <w:rPr>
          <w:rFonts w:ascii="Times New Roman" w:hAnsi="Times New Roman" w:cs="Times New Roman"/>
          <w:i/>
          <w:spacing w:val="4"/>
        </w:rPr>
        <w:t>c</w:t>
      </w:r>
      <w:r>
        <w:rPr>
          <w:rFonts w:ascii="Times New Roman" w:hAnsi="Times New Roman" w:cs="Times New Roman"/>
          <w:spacing w:val="4"/>
        </w:rPr>
        <w:t>(CH</w:t>
      </w:r>
      <w:r>
        <w:rPr>
          <w:rFonts w:ascii="Times New Roman" w:hAnsi="Times New Roman" w:cs="Times New Roman"/>
          <w:spacing w:val="4"/>
          <w:vertAlign w:val="subscript"/>
        </w:rPr>
        <w:t>3</w:t>
      </w:r>
      <w:r>
        <w:rPr>
          <w:rFonts w:ascii="Times New Roman" w:hAnsi="Times New Roman" w:cs="Times New Roman"/>
          <w:spacing w:val="4"/>
        </w:rPr>
        <w:t xml:space="preserve">COOH)、lg </w:t>
      </w:r>
      <w:r>
        <w:rPr>
          <w:rFonts w:ascii="Times New Roman" w:hAnsi="Times New Roman" w:cs="Times New Roman"/>
          <w:i/>
          <w:spacing w:val="4"/>
        </w:rPr>
        <w:t>c</w:t>
      </w:r>
      <w:r>
        <w:rPr>
          <w:rFonts w:ascii="Times New Roman" w:hAnsi="Times New Roman" w:cs="Times New Roman"/>
        </w:rPr>
        <w:t>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 xml:space="preserve">)、lg 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 xml:space="preserve">)和lg 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)随pH变化的关系如下图所示。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为CH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COOH的电离常数，下列说法正确的是(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981200" cy="1183640"/>
            <wp:effectExtent l="0" t="0" r="0" b="0"/>
            <wp:docPr id="12" name="图片 12" descr="E:\朱天华\2020\化学高考题\编公式\H4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:\朱天华\2020\化学高考题\编公式\H45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A．O点时，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COOH)＝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B．N点时，pH＝－lg 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C．该体系中，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COOH)＝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0.1c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r>
              <w:rPr>
                <w:rFonts w:ascii="Cambria Math" w:hAnsi="Cambria Math" w:cs="Times New Roman"/>
              </w:rPr>
              <m:t>+c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ascii="Times New Roman" w:hAnsi="Times New Roman" w:cs="Times New Roman"/>
        </w:rPr>
        <w:t xml:space="preserve"> mol·L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D．pH由7到14的变化过程中，CH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的水解程度始终增大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三、非选择题：</w:t>
      </w:r>
      <w:r>
        <w:rPr>
          <w:rFonts w:ascii="Times New Roman" w:hAnsi="Times New Roman" w:cs="Times New Roman"/>
        </w:rPr>
        <w:t>本题共5小题，共60分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16．(12分)用软锰矿(主要成分为MnO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，含少量Fe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、Al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)和BaS制备高纯MnCO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的工艺流程如下：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828290" cy="1443355"/>
            <wp:effectExtent l="0" t="0" r="0" b="4445"/>
            <wp:docPr id="13" name="图片 13" descr="E:\朱天华\2020\化学高考题\编公式\H4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:\朱天华\2020\化学高考题\编公式\H46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已知：MnO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是一种两性氧化物；25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时相关物质的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见下表。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400"/>
        <w:gridCol w:w="1400"/>
        <w:gridCol w:w="1400"/>
        <w:gridCol w:w="1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物质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Fe(OH)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Fe(OH)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Al(OH)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Mn(OH)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K</w:t>
            </w:r>
            <w:r>
              <w:rPr>
                <w:rFonts w:ascii="Times New Roman" w:hAnsi="Times New Roman" w:cs="Times New Roman"/>
                <w:vertAlign w:val="subscript"/>
              </w:rPr>
              <w:t>sp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Ansi="宋体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－16.3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Ansi="宋体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－38.6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Ansi="宋体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－32.3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Ansi="宋体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－12.7</w:t>
            </w:r>
          </w:p>
        </w:tc>
      </w:tr>
    </w:tbl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(1)软锰矿预先粉碎的目的是__________________________，MnO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与BaS溶液反应转化为MnO的化学方程式为________________________________。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(2)保持BaS投料量不变，随MnO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与BaS投料比增大，S的量达到最大值后无明显变化，而Ba(OH)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的量达到最大值后会减小，减小的原因是______________________。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(3)滤液</w:t>
      </w: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可循环使用，应当将其导入到________操作中(填操作单元的名称)。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(4)净化时需先加入的试剂X为________(填化学式)，再使用氨水调溶液的pH，则pH的理论最小值为________(当溶液中某离子浓度</w:t>
      </w:r>
      <w:r>
        <w:rPr>
          <w:rFonts w:ascii="Times New Roman" w:hAnsi="Times New Roman" w:cs="Times New Roman"/>
          <w:i/>
        </w:rPr>
        <w:t>c,</w:t>
      </w:r>
      <w:r>
        <w:rPr>
          <w:rFonts w:ascii="Times New Roman" w:hAnsi="Times New Roman" w:cs="Times New Roman"/>
        </w:rPr>
        <w:t>1.0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－5</w:t>
      </w:r>
      <w:r>
        <w:rPr>
          <w:rFonts w:ascii="Times New Roman" w:hAnsi="Times New Roman" w:cs="Times New Roman"/>
        </w:rPr>
        <w:t xml:space="preserve">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时，可认为该离子沉淀完全)。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(5)碳化过程中发生反应的离子方程式为______________________。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17．(12分)CdSnAs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是一种高迁移率的新型热电材料，回答下列问题：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(1)Sn为</w:t>
      </w:r>
      <w:r>
        <w:rPr>
          <w:rFonts w:hAnsi="宋体" w:cs="Times New Roman"/>
        </w:rPr>
        <w:t>Ⅳ</w:t>
      </w:r>
      <w:r>
        <w:rPr>
          <w:rFonts w:ascii="Times New Roman" w:hAnsi="Times New Roman" w:cs="Times New Roman"/>
        </w:rPr>
        <w:t>A族元素，单质Sn与干燥Cl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反应生成SnCl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。常温常压下SnCl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为无色液体，SnCl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空间构型为____________，其固体的晶体类型为____________。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、PH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、AsH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的沸点由高到低的顺序为____________(填化学式，下同)，还原性由强到弱的顺序为____________，键角由大到小的顺序为____________。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(3)含有多个配位原子的配体与同一中心离子(或原子)通过螯合配位成环而形成的配合物为螯合物。一种Cd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配合物的结构如图所示，1 mol该配合物中通过螯合作用形成的配位键有________ mol，该螯合物中N的杂化方式有__________种。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259840" cy="1340485"/>
            <wp:effectExtent l="0" t="0" r="0" b="0"/>
            <wp:docPr id="14" name="图片 14" descr="E:\朱天华\2020\化学高考题\编公式\H4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E:\朱天华\2020\化学高考题\编公式\H47.T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(4)以晶胞参数为单位长度建立的坐标系可以表示晶胞中各原子的位置，称作原子的分数坐标。四方晶系CdSnAs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的晶胞结构如下图所示，晶胞棱边夹角均为90°，晶胞中部分原子的分数坐标如下表所示。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764"/>
        <w:gridCol w:w="764"/>
        <w:gridCol w:w="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6" w:type="dxa"/>
            <w:tcBorders>
              <w:tl2br w:val="single" w:color="auto" w:sz="4" w:space="0"/>
            </w:tcBorders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坐标</w:t>
            </w:r>
          </w:p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原子　　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x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</w:tr>
    </w:tbl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438910" cy="1317625"/>
            <wp:effectExtent l="0" t="0" r="8890" b="0"/>
            <wp:docPr id="15" name="图片 15" descr="E:\朱天华\2020\化学高考题\编公式\H4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E:\朱天华\2020\化学高考题\编公式\H48.T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一个晶胞中有________个Sn，找出距离Cd(0,0,0)最近的Sn________(用分数坐标表示)。CdSnAs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晶体中与单个Sn键合的As有__________个。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18．(12分)探究CH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OH合成反应化学平衡的影响因素，有利于提高CH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OH的产率。以CO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为原料合成CH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OH涉及的主要反应如下：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.CO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(g)＋3H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drawing>
          <wp:inline distT="0" distB="0" distL="0" distR="0">
            <wp:extent cx="287655" cy="8318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OH(g)＋H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O(g)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＝－49.5 kJ·mol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.CO(g)＋2H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drawing>
          <wp:inline distT="0" distB="0" distL="0" distR="0">
            <wp:extent cx="287655" cy="8318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OH(g)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＝－90.4 kJ·mol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Ⅲ</w:t>
      </w:r>
      <w:r>
        <w:rPr>
          <w:rFonts w:ascii="Times New Roman" w:hAnsi="Times New Roman" w:cs="Times New Roman"/>
        </w:rPr>
        <w:t>.CO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drawing>
          <wp:inline distT="0" distB="0" distL="0" distR="0">
            <wp:extent cx="287655" cy="8318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CO(g)＋H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O(g)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＝________ kJ·mol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(2)一定条件下，向体积为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 xml:space="preserve"> L的恒容密闭容器中通入1 mol 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和3 mol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发生上述反应，</w:t>
      </w:r>
      <w:r>
        <w:rPr>
          <w:rFonts w:ascii="Times New Roman" w:hAnsi="Times New Roman" w:cs="Times New Roman"/>
          <w:spacing w:val="-6"/>
        </w:rPr>
        <w:t>达到平衡时，容器中CH</w:t>
      </w:r>
      <w:r>
        <w:rPr>
          <w:rFonts w:ascii="Times New Roman" w:hAnsi="Times New Roman" w:cs="Times New Roman"/>
          <w:spacing w:val="-6"/>
          <w:vertAlign w:val="subscript"/>
        </w:rPr>
        <w:t>3</w:t>
      </w:r>
      <w:r>
        <w:rPr>
          <w:rFonts w:ascii="Times New Roman" w:hAnsi="Times New Roman" w:cs="Times New Roman"/>
          <w:spacing w:val="-6"/>
        </w:rPr>
        <w:t>OH(g)为</w:t>
      </w:r>
      <w:r>
        <w:rPr>
          <w:rFonts w:ascii="Times New Roman" w:hAnsi="Times New Roman" w:cs="Times New Roman"/>
          <w:i/>
          <w:spacing w:val="-6"/>
        </w:rPr>
        <w:t>a</w:t>
      </w:r>
      <w:r>
        <w:rPr>
          <w:rFonts w:ascii="Times New Roman" w:hAnsi="Times New Roman" w:cs="Times New Roman"/>
          <w:spacing w:val="-6"/>
        </w:rPr>
        <w:t xml:space="preserve"> mol，CO为</w:t>
      </w:r>
      <w:r>
        <w:rPr>
          <w:rFonts w:ascii="Times New Roman" w:hAnsi="Times New Roman" w:cs="Times New Roman"/>
          <w:i/>
          <w:spacing w:val="-6"/>
        </w:rPr>
        <w:t>b</w:t>
      </w:r>
      <w:r>
        <w:rPr>
          <w:rFonts w:ascii="Times New Roman" w:hAnsi="Times New Roman" w:cs="Times New Roman"/>
          <w:spacing w:val="-6"/>
        </w:rPr>
        <w:t xml:space="preserve"> mol，此时H</w:t>
      </w:r>
      <w:r>
        <w:rPr>
          <w:rFonts w:ascii="Times New Roman" w:hAnsi="Times New Roman" w:cs="Times New Roman"/>
          <w:spacing w:val="-6"/>
          <w:vertAlign w:val="subscript"/>
        </w:rPr>
        <w:t>2</w:t>
      </w:r>
      <w:r>
        <w:rPr>
          <w:rFonts w:ascii="Times New Roman" w:hAnsi="Times New Roman" w:cs="Times New Roman"/>
          <w:spacing w:val="-6"/>
        </w:rPr>
        <w:t>O(g)的浓度为__________ mol·L</w:t>
      </w:r>
      <w:r>
        <w:rPr>
          <w:rFonts w:ascii="Times New Roman" w:hAnsi="Times New Roman" w:cs="Times New Roman"/>
          <w:spacing w:val="-6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(用含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>的代数式表示，下同)，反应</w:t>
      </w:r>
      <w:r>
        <w:rPr>
          <w:rFonts w:hAnsi="宋体" w:cs="Times New Roman"/>
        </w:rPr>
        <w:t>Ⅲ</w:t>
      </w:r>
      <w:r>
        <w:rPr>
          <w:rFonts w:ascii="Times New Roman" w:hAnsi="Times New Roman" w:cs="Times New Roman"/>
        </w:rPr>
        <w:t>的平衡常数为__________。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(3)不同压强下，按照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)＝1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3投料，实验测定CO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的平衡转化率和CH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OH的平衡产率随温度的变化关系如下图所示。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882265" cy="1380490"/>
            <wp:effectExtent l="0" t="0" r="0" b="0"/>
            <wp:docPr id="16" name="图片 16" descr="E:\朱天华\2020\化学高考题\编公式\H4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E:\朱天华\2020\化学高考题\编公式\H49.T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已知：CO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的平衡转化率＝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初始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平衡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初始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100%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OH的平衡产率＝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CH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OH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平衡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初始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100%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其中纵坐标表示CO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平衡转化率的是图__________(填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甲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乙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)；压强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由大到小的顺序为__________；图乙中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温度时，三条曲线几乎交于一点的原因是_______________________________________________________________________________。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(4)为同时提高CO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的平衡转化率和CH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OH的平衡产率，应选择的反应条件为_____(填标号)。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A．低温、高压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B．高温、低压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C．低温、低压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D．高温、高压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19．(12分)化合物F是合成吲哚­2­酮类药物的一种中间体，其合成路线如下：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788285" cy="793115"/>
            <wp:effectExtent l="0" t="0" r="0" b="6985"/>
            <wp:docPr id="17" name="图片 17" descr="E:\朱天华\2020\化学高考题\编公式\H5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E:\朱天华\2020\化学高考题\编公式\H50.TI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知：</w:t>
      </w: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.</w:t>
      </w:r>
      <w:r>
        <w:drawing>
          <wp:inline distT="0" distB="0" distL="0" distR="0">
            <wp:extent cx="2760980" cy="766445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.</w:t>
      </w:r>
      <w:r>
        <w:drawing>
          <wp:inline distT="0" distB="0" distL="0" distR="0">
            <wp:extent cx="3097530" cy="600710"/>
            <wp:effectExtent l="0" t="0" r="762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Ⅲ</w:t>
      </w:r>
      <w:r>
        <w:rPr>
          <w:rFonts w:ascii="Times New Roman" w:hAnsi="Times New Roman" w:cs="Times New Roman"/>
        </w:rPr>
        <w:t>.</w:t>
      </w:r>
      <w:r>
        <w:drawing>
          <wp:inline distT="0" distB="0" distL="0" distR="0">
            <wp:extent cx="3850640" cy="757555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Ar为芳基；X＝Cl，Br；Z或Z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＝COR，CONHR，COOR等。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(1)实验室制备A的化学方程式为________________________________________，提高A产率的方法是______________________________________；A的某同分异构体只有一种化学环境的碳原子，其结构简式为________________。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(2)C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D的反应类型为____________；E中含氧官能团的名称为____________。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(3)C的结构简式为____________，F的结构简式为____________。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(4)Br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drawing>
          <wp:inline distT="0" distB="0" distL="0" distR="0">
            <wp:extent cx="905510" cy="331470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的反应与Br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和苯酚的反应类似，以</w:t>
      </w:r>
      <w:r>
        <w:drawing>
          <wp:inline distT="0" distB="0" distL="0" distR="0">
            <wp:extent cx="990600" cy="35433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和</w:t>
      </w:r>
      <w:r>
        <w:drawing>
          <wp:inline distT="0" distB="0" distL="0" distR="0">
            <wp:extent cx="1245870" cy="753110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为原料合成</w:t>
      </w:r>
      <w:r>
        <w:rPr>
          <w:rFonts w:ascii="Times New Roman" w:hAnsi="Times New Roman" w:cs="Times New Roman"/>
        </w:rPr>
        <w:drawing>
          <wp:inline distT="0" distB="0" distL="0" distR="0">
            <wp:extent cx="1021715" cy="582930"/>
            <wp:effectExtent l="0" t="0" r="6985" b="7620"/>
            <wp:docPr id="24" name="图片 24" descr="E:\朱天华\2020\化学高考题\编公式\H5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E:\朱天华\2020\化学高考题\编公式\H51.TIF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1715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，写出能获得更多目标产物的较优合成路线(其他试剂任选)。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20．(12分)某同学利用Cl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氧化K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制备KMnO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的装置如下图所示(夹持装置略)：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308225" cy="1201420"/>
            <wp:effectExtent l="0" t="0" r="0" b="0"/>
            <wp:docPr id="53" name="图片 53" descr="E:\朱天华\2020\化学高考题\编公式\H5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E:\朱天华\2020\化学高考题\编公式\H52.TIF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已知：锰酸钾(K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)在浓强碱溶液中可稳定存在，碱性减弱时易发生反应：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MnO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</w:rPr>
            </m:ctrlPr>
          </m:sub>
          <m:sup>
            <m:r>
              <w:rPr>
                <w:rFonts w:ascii="Cambria Math" w:hAnsi="Cambria Math" w:cs="Times New Roman"/>
              </w:rPr>
              <m:t>2-</m:t>
            </m:r>
            <m:ctrlPr>
              <w:rPr>
                <w:rFonts w:ascii="Cambria Math" w:hAnsi="Cambria Math" w:cs="Times New Roman"/>
              </w:rPr>
            </m:ctrlPr>
          </m:sup>
        </m:sSubSup>
      </m:oMath>
      <w:r>
        <w:rPr>
          <w:rFonts w:ascii="Times New Roman" w:hAnsi="Times New Roman" w:cs="Times New Roman"/>
        </w:rPr>
        <w:t>＋2H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MnO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</w:rPr>
            </m:ctrlPr>
          </m:sub>
          <m:sup>
            <m:r>
              <w:rPr>
                <w:rFonts w:ascii="Cambria Math" w:hAnsi="Cambria Math" w:cs="Times New Roman"/>
              </w:rPr>
              <m:t>-</m:t>
            </m:r>
            <m:ctrlPr>
              <w:rPr>
                <w:rFonts w:ascii="Cambria Math" w:hAnsi="Cambria Math" w:cs="Times New Roman"/>
              </w:rPr>
            </m:ctrlPr>
          </m:sup>
        </m:sSubSup>
      </m:oMath>
      <w:r>
        <w:rPr>
          <w:rFonts w:ascii="Times New Roman" w:hAnsi="Times New Roman" w:cs="Times New Roman"/>
        </w:rPr>
        <w:t>＋MnO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＋4OH</w:t>
      </w:r>
      <w:r>
        <w:rPr>
          <w:rFonts w:ascii="Times New Roman" w:hAnsi="Times New Roman" w:cs="Times New Roman"/>
          <w:vertAlign w:val="superscript"/>
        </w:rPr>
        <w:t>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(1)装置A中a的作用是________________________；装置C中的试剂为______________；装置A中制备Cl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的化学方程式为__________________________________。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(2)上述装置存在一处缺陷，会导致KMnO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产率降低，改进的方法是________________。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常作氧化还原滴定的氧化剂，滴定时应将KMnO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溶液加入__________(填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酸式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碱式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)滴定管中；在规格为50.00 mL的滴定管中，若KMnO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溶液起始读数为15.00 mL，此时滴定管中KMnO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溶液的实际体积为______________(填标号)。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A．15.00 mL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B．35.00 mL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C．大于35.00 mL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D．小于15.00 mL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(4)某FeC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·2H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O样品中可能含有的杂质为Fe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·2H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O，采用KMnO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滴定法测定该样品的组成，实验步骤如下：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.称取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g样品于锥形瓶中，加入稀H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溶解，水浴加热至75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。用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的KMnO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溶液趁热滴定至溶液出现粉红色且30 s内不褪色，消耗KMnO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mL。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.向上述溶液中加入适量还原剂将Fe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完全还原为Fe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，加入稀H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酸化后，在75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继续用KMnO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溶液滴定至溶液出现粉红色且30 s内不褪色，又消耗KMnO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mL。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样品中所含H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·2H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＝126 g·mol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)的质量分数表达式为________________。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下列关于样品组成分析的说法，正确的是__________(填标号)。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ascii="Times New Roman" w:hAnsi="Times New Roman" w:cs="Times New Roman"/>
        </w:rPr>
        <w:t>＝3时，样品中一定不含杂质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ascii="Times New Roman" w:hAnsi="Times New Roman" w:cs="Times New Roman"/>
        </w:rPr>
        <w:t>越大，样品中H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·2H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O含量一定越高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C．若步骤</w:t>
      </w: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中滴入KMnO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溶液不足，则测得样品中Fe元素含量偏低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D．若所用KMnO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溶液实际浓度偏低，则测得样品中Fe元素含量偏高</w:t>
      </w:r>
    </w:p>
    <w:p>
      <w:pPr>
        <w:tabs>
          <w:tab w:val="left" w:pos="1365"/>
        </w:tabs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23757" w:h="16783" w:orient="landscape"/>
      <w:pgMar w:top="1800" w:right="1440" w:bottom="1800" w:left="1440" w:header="851" w:footer="992" w:gutter="0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  <w:r>
      <w:rPr>
        <w:rFonts w:hint="eastAsia"/>
      </w:rPr>
      <w:t xml:space="preserve">                         </w:t>
    </w:r>
    <w:r>
      <w:rPr>
        <w:rFonts w:hint="eastAsia"/>
        <w:color w:val="FF6600"/>
      </w:rPr>
      <w:t xml:space="preserve">       </w:t>
    </w:r>
    <w:r>
      <w:rPr>
        <w:color w:val="FF6600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8A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6A2064"/>
    <w:rsid w:val="00704851"/>
    <w:rsid w:val="00706ADB"/>
    <w:rsid w:val="007B468A"/>
    <w:rsid w:val="007F4478"/>
    <w:rsid w:val="0086398F"/>
    <w:rsid w:val="00881DD8"/>
    <w:rsid w:val="00953DCE"/>
    <w:rsid w:val="00993DF5"/>
    <w:rsid w:val="009D4BF5"/>
    <w:rsid w:val="00A25DBE"/>
    <w:rsid w:val="00AE74AA"/>
    <w:rsid w:val="00B941A2"/>
    <w:rsid w:val="00C61137"/>
    <w:rsid w:val="00D075CC"/>
    <w:rsid w:val="00D4091D"/>
    <w:rsid w:val="00E2207D"/>
    <w:rsid w:val="00F11EB0"/>
    <w:rsid w:val="00F43620"/>
    <w:rsid w:val="00F85A0D"/>
    <w:rsid w:val="19E3105C"/>
    <w:rsid w:val="4C652CAC"/>
    <w:rsid w:val="4D39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4"/>
    <w:qFormat/>
    <w:uiPriority w:val="0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5"/>
    <w:qFormat/>
    <w:uiPriority w:val="0"/>
    <w:pPr>
      <w:keepNext/>
      <w:keepLines/>
      <w:widowControl w:val="0"/>
      <w:spacing w:before="280" w:after="290" w:line="376" w:lineRule="auto"/>
      <w:jc w:val="both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6"/>
    <w:qFormat/>
    <w:uiPriority w:val="0"/>
    <w:pPr>
      <w:keepNext/>
      <w:keepLines/>
      <w:widowControl w:val="0"/>
      <w:spacing w:before="240" w:after="64" w:line="320" w:lineRule="auto"/>
      <w:jc w:val="both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27"/>
    <w:qFormat/>
    <w:uiPriority w:val="0"/>
    <w:pPr>
      <w:keepNext/>
      <w:keepLines/>
      <w:widowControl w:val="0"/>
      <w:spacing w:before="240" w:after="64" w:line="320" w:lineRule="auto"/>
      <w:jc w:val="both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28"/>
    <w:qFormat/>
    <w:uiPriority w:val="0"/>
    <w:pPr>
      <w:keepNext/>
      <w:keepLines/>
      <w:widowControl w:val="0"/>
      <w:spacing w:before="240" w:after="64" w:line="320" w:lineRule="auto"/>
      <w:jc w:val="both"/>
      <w:outlineLvl w:val="7"/>
    </w:pPr>
    <w:rPr>
      <w:rFonts w:ascii="Arial" w:hAnsi="Arial" w:eastAsia="黑体" w:cs="Times New Roman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29"/>
    <w:qFormat/>
    <w:uiPriority w:val="0"/>
    <w:pPr>
      <w:widowControl w:val="0"/>
      <w:spacing w:line="240" w:lineRule="auto"/>
      <w:jc w:val="both"/>
    </w:pPr>
    <w:rPr>
      <w:rFonts w:ascii="宋体" w:hAnsi="Courier New" w:eastAsia="宋体" w:cs="Courier New"/>
      <w:szCs w:val="21"/>
    </w:rPr>
  </w:style>
  <w:style w:type="paragraph" w:styleId="11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18"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1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Hyperlink"/>
    <w:qFormat/>
    <w:uiPriority w:val="0"/>
    <w:rPr>
      <w:color w:val="0000FF"/>
      <w:u w:val="single"/>
    </w:rPr>
  </w:style>
  <w:style w:type="character" w:customStyle="1" w:styleId="17">
    <w:name w:val="页眉 字符"/>
    <w:basedOn w:val="15"/>
    <w:link w:val="13"/>
    <w:qFormat/>
    <w:uiPriority w:val="0"/>
    <w:rPr>
      <w:sz w:val="18"/>
      <w:szCs w:val="18"/>
    </w:rPr>
  </w:style>
  <w:style w:type="character" w:customStyle="1" w:styleId="18">
    <w:name w:val="页脚 字符"/>
    <w:basedOn w:val="15"/>
    <w:link w:val="12"/>
    <w:qFormat/>
    <w:uiPriority w:val="0"/>
    <w:rPr>
      <w:sz w:val="18"/>
      <w:szCs w:val="18"/>
    </w:rPr>
  </w:style>
  <w:style w:type="character" w:customStyle="1" w:styleId="19">
    <w:name w:val="批注框文本 字符"/>
    <w:basedOn w:val="15"/>
    <w:link w:val="11"/>
    <w:semiHidden/>
    <w:qFormat/>
    <w:uiPriority w:val="99"/>
    <w:rPr>
      <w:sz w:val="18"/>
      <w:szCs w:val="18"/>
    </w:rPr>
  </w:style>
  <w:style w:type="character" w:customStyle="1" w:styleId="20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标题 1 字符"/>
    <w:basedOn w:val="15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">
    <w:name w:val="标题 2 字符"/>
    <w:basedOn w:val="15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3">
    <w:name w:val="标题 3 字符"/>
    <w:basedOn w:val="15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4">
    <w:name w:val="标题 4 字符"/>
    <w:basedOn w:val="15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5">
    <w:name w:val="标题 5 字符"/>
    <w:basedOn w:val="15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6">
    <w:name w:val="标题 6 字符"/>
    <w:basedOn w:val="1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7">
    <w:name w:val="标题 7 字符"/>
    <w:basedOn w:val="1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8">
    <w:name w:val="标题 8 字符"/>
    <w:basedOn w:val="15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29">
    <w:name w:val="纯文本 字符"/>
    <w:basedOn w:val="15"/>
    <w:link w:val="10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6700;&#38754;&#22791;&#20221;\&#27169;&#26495;&#36716;&#25442;&#22120;\&#26032;&#25945;&#32946;word&#27169;&#26495;&#65288;&#26368;&#26032;&#29256;&#65289;%20-%20&#21103;&#2641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 - 副本.dotx</Template>
  <Company>SkyUN.Org</Company>
  <Pages>4</Pages>
  <Words>2029</Words>
  <Characters>11568</Characters>
  <Lines>96</Lines>
  <Paragraphs>27</Paragraphs>
  <TotalTime>3</TotalTime>
  <ScaleCrop>false</ScaleCrop>
  <LinksUpToDate>false</LinksUpToDate>
  <CharactersWithSpaces>13570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2020-09-17T09:19:00Z</dcterms:created>
  <dc:creator>Administrator</dc:creator>
  <cp:keywords>www.91taoke.com</cp:keywords>
  <cp:lastModifiedBy>永不言败19812011620</cp:lastModifiedBy>
  <dcterms:modified xsi:type="dcterms:W3CDTF">2021-03-19T00:44:35Z</dcterms:modified>
  <dc:title>91taoke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