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tabs>
          <w:tab w:val="left" w:pos="3544"/>
        </w:tabs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2020年普通高等学校招生全国统一考试　新高考全国</w:t>
      </w:r>
      <w:r>
        <w:rPr>
          <w:rFonts w:hAnsi="宋体"/>
        </w:rPr>
        <w:t>Ⅰ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(本题共8小题，每小题5分，共40分．在每小题给出的四个选项中，只有一项是符合题目要求的)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1．设集合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|2&lt;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&lt;4}，则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|2&lt;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 xml:space="preserve">3}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|2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3}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&lt;4}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|1&lt;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&lt;4}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3．6名同学到甲、乙、丙三个场馆做志愿者，每名同学只去1个场馆，甲场馆安排1名，乙场馆安排2名，丙场馆安排3名，则不同的安排方法共有(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A．120种  B．90种  C．60种  D．30种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4.日晷是中国古代用来测定时间的仪器，利用与晷面垂直的晷针投射到晷面的影子来测定时间．把地球看成一个球(球心记为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)，地球上一点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的纬度是指</w:t>
      </w:r>
      <w:r>
        <w:rPr>
          <w:rFonts w:ascii="Times New Roman" w:hAnsi="Times New Roman" w:cs="Times New Roman"/>
          <w:i/>
        </w:rPr>
        <w:t>OA</w:t>
      </w:r>
      <w:r>
        <w:rPr>
          <w:rFonts w:ascii="Times New Roman" w:hAnsi="Times New Roman" w:cs="Times New Roman"/>
        </w:rPr>
        <w:t>与地球赤道所在平面所成角，点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处的水平面是指过点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且与</w:t>
      </w:r>
      <w:r>
        <w:rPr>
          <w:rFonts w:ascii="Times New Roman" w:hAnsi="Times New Roman" w:cs="Times New Roman"/>
          <w:i/>
        </w:rPr>
        <w:t>OA</w:t>
      </w:r>
      <w:r>
        <w:rPr>
          <w:rFonts w:ascii="Times New Roman" w:hAnsi="Times New Roman" w:cs="Times New Roman"/>
        </w:rPr>
        <w:t>垂直的平面．在点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处放置一个日晷，若晷面与赤道所在平面平行，点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处的纬度为北纬40°，则晷针与点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处的水平面所成角为(　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"E:\\徐圣哲\\2020\\数学 高考题\\WORD\\20-122.TIF"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"E:\\徐圣哲\\2020\\数学 高考题\\WORD\\20-122.TIF"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"C:\\Users\\Administrator\\Desktop\\数学 2020高考题\\20-122.TIF"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60pt;width:70.8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A．20°  B．40°  C．50°  D．90°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5．某中学的学生积极参加体育锻炼，其中有96%的学生喜欢足球或游泳，60%的学生喜欢足球，82%的学生喜欢游泳，则该中学既喜欢足球又喜欢游泳的学生数占该校学生总数的比例是(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A．62%  B．56%  C．46%  D．42%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6．基本再生数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与世代间隔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是新冠肺炎的流行病学基本参数．基本再生数指一个感染者传染的平均人数，世代间隔指相邻两代间传染所需的平均时间．在新冠肺炎疫情初始阶段，可以用指数模型：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)＝e</w:t>
      </w:r>
      <w:r>
        <w:rPr>
          <w:rFonts w:ascii="Times New Roman" w:hAnsi="Times New Roman" w:cs="Times New Roman"/>
          <w:i/>
          <w:vertAlign w:val="superscript"/>
        </w:rPr>
        <w:t>rt</w:t>
      </w:r>
      <w:r>
        <w:rPr>
          <w:rFonts w:ascii="Times New Roman" w:hAnsi="Times New Roman" w:cs="Times New Roman"/>
        </w:rPr>
        <w:t>描述累计感染病例数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)随时间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(单位：天)的变化规律，指数增长率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近似满足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＝1＋</w:t>
      </w:r>
      <w:r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>.有学者基于已有数据估计出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＝3.28，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＝6.据此，在新冠肺炎疫情初始阶段，累计感染病例数增加1倍需要的时间约为(ln 2</w:t>
      </w:r>
      <w:r>
        <w:rPr>
          <w:rFonts w:hAnsi="宋体" w:cs="Times New Roman"/>
        </w:rPr>
        <w:t>≈</w:t>
      </w:r>
      <w:r>
        <w:rPr>
          <w:rFonts w:ascii="Times New Roman" w:hAnsi="Times New Roman" w:cs="Times New Roman"/>
        </w:rPr>
        <w:t>0.69)(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A．1.2天  B．1.8天  C．2.5天  D．3.5天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7．已知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是边长为2的正六边形</w:t>
      </w:r>
      <w:r>
        <w:rPr>
          <w:rFonts w:ascii="Times New Roman" w:hAnsi="Times New Roman" w:cs="Times New Roman"/>
          <w:i/>
        </w:rPr>
        <w:t>ABCDEF</w:t>
      </w:r>
      <w:r>
        <w:rPr>
          <w:rFonts w:ascii="Times New Roman" w:hAnsi="Times New Roman" w:cs="Times New Roman"/>
        </w:rPr>
        <w:t>内的一点，则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o(</w:instrText>
      </w:r>
      <w:r>
        <w:rPr>
          <w:rFonts w:ascii="Times New Roman" w:hAnsi="Times New Roman" w:cs="Times New Roman"/>
          <w:i/>
        </w:rPr>
        <w:instrText xml:space="preserve">AP</w:instrText>
      </w:r>
      <w:r>
        <w:rPr>
          <w:rFonts w:ascii="Times New Roman" w:hAnsi="Times New Roman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·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o(</w:instrText>
      </w:r>
      <w:r>
        <w:rPr>
          <w:rFonts w:ascii="Times New Roman" w:hAnsi="Times New Roman" w:cs="Times New Roman"/>
          <w:i/>
        </w:rPr>
        <w:instrText xml:space="preserve">AB</w:instrText>
      </w:r>
      <w:r>
        <w:rPr>
          <w:rFonts w:ascii="Times New Roman" w:hAnsi="Times New Roman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的取值范围是(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A．(－2,6)  B．(－6,2)  C．(－2,4)  D．(－4,6)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8．若定义在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上的奇函数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)在(－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，0)上单调递减，且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(2)＝0，则满足</w:t>
      </w:r>
      <w:r>
        <w:rPr>
          <w:rFonts w:ascii="Times New Roman" w:hAnsi="Times New Roman" w:cs="Times New Roman"/>
          <w:i/>
        </w:rPr>
        <w:t>xf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－1)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0的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的取值范围是(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A．[－1,1]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[3，＋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B．[－3，－1]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[0,1]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C．[－1,0]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[1，＋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D．[－1,0]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[1,3]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二、选择题</w:t>
      </w:r>
      <w:r>
        <w:rPr>
          <w:rFonts w:ascii="Times New Roman" w:hAnsi="Times New Roman" w:cs="Times New Roman"/>
        </w:rPr>
        <w:t>(本题共4小题，每小题5分，共20分．在每小题给出的选项中，有多项符合题目要求．全部选对的得5分，有选错的得0分，部分选对的得3分)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9．已知曲线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mx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ny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＝1.(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&gt;0，则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是椭圆，其焦点在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&gt;0，则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是圆，其半径为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</w:t>
      </w:r>
      <w:r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&lt;0，则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是双曲线，其渐近线方程为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＝±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r(－\f(</w:instrText>
      </w:r>
      <w:r>
        <w:rPr>
          <w:rFonts w:ascii="Times New Roman" w:hAnsi="Times New Roman" w:cs="Times New Roman"/>
          <w:i/>
        </w:rPr>
        <w:instrText xml:space="preserve">m,n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＝0，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&gt;0，则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是两条直线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10．如图是函数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＝sin(</w:t>
      </w:r>
      <w:r>
        <w:rPr>
          <w:rFonts w:ascii="Times New Roman" w:hAnsi="Times New Roman" w:cs="Times New Roman"/>
          <w:i/>
        </w:rPr>
        <w:t>ωx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)的部分图象，则sin(</w:t>
      </w:r>
      <w:r>
        <w:rPr>
          <w:rFonts w:ascii="Times New Roman" w:hAnsi="Times New Roman" w:cs="Times New Roman"/>
          <w:i/>
        </w:rPr>
        <w:t>ωx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)等于(　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"E:\\徐圣哲\\2020\\数学 高考题\\WORD\\20-39.TIF"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"E:\\徐圣哲\\2020\\数学 高考题\\WORD\\20-39.TIF"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"C:\\Users\\Administrator\\Desktop\\数学 2020高考题\\20-39.TIF"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56.4pt;width:75.6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A．sin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B．sin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b\lc\(\rc\)(\a\vs4\al\co1(\f(π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3)－2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C．cos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b\lc\(\rc\)(\a\vs4\al\co1(2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D．cos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b\lc\(\rc\)(\a\vs4\al\co1(\f(5π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6)－2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11．已知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＝1，则(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Ansi="宋体" w:cs="Times New Roman"/>
        </w:rPr>
        <w:t>≥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</w:t>
      </w:r>
      <w:r>
        <w:rPr>
          <w:rFonts w:ascii="Times New Roman" w:hAnsi="Times New Roman" w:cs="Times New Roman"/>
          <w:i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t>b</w:t>
      </w:r>
      <w:r>
        <w:rPr>
          <w:rFonts w:ascii="Times New Roman" w:hAnsi="Times New Roman" w:cs="Times New Roman"/>
        </w:rPr>
        <w:t>&gt;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 xml:space="preserve">－2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Ansi="宋体" w:cs="Times New Roman"/>
        </w:rPr>
        <w:t>≤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12．信息熵是信息论中的一个重要概念．设随机变量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所有可能的取值为1,2，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&gt;0(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)，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hint="eastAsia" w:hAnsi="宋体" w:cs="宋体"/>
        </w:rPr>
        <w:instrText xml:space="preserve">i\su(</w:instrText>
      </w:r>
      <w:r>
        <w:rPr>
          <w:rFonts w:ascii="Times New Roman" w:hAnsi="Times New Roman" w:cs="Times New Roman"/>
          <w:i/>
        </w:rPr>
        <w:instrText xml:space="preserve">i</w:instrText>
      </w:r>
      <w:r>
        <w:rPr>
          <w:rFonts w:ascii="Times New Roman" w:hAnsi="Times New Roman" w:cs="Times New Roman"/>
        </w:rPr>
        <w:instrText xml:space="preserve">＝1</w:instrText>
      </w:r>
      <w:r>
        <w:rPr>
          <w:rFonts w:hint="eastAsia" w:hAnsi="宋体" w:cs="宋体"/>
        </w:rPr>
        <w:instrText xml:space="preserve">,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hint="eastAsia" w:hAnsi="宋体" w:cs="宋体"/>
        </w:rPr>
        <w:instrText xml:space="preserve">,</w:instrText>
      </w:r>
      <w:r>
        <w:rPr>
          <w:rFonts w:ascii="Times New Roman" w:hAnsi="Times New Roman" w:cs="Times New Roman"/>
          <w:i/>
        </w:rPr>
        <w:instrText xml:space="preserve">p</w:instrText>
      </w:r>
      <w:r>
        <w:rPr>
          <w:rFonts w:hAnsi="宋体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＝1，定义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的信息熵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hint="eastAsia" w:hAnsi="宋体" w:cs="宋体"/>
        </w:rPr>
        <w:instrText xml:space="preserve">i\su(</w:instrText>
      </w:r>
      <w:r>
        <w:rPr>
          <w:rFonts w:ascii="Times New Roman" w:hAnsi="Times New Roman" w:cs="Times New Roman"/>
          <w:i/>
        </w:rPr>
        <w:instrText xml:space="preserve">i</w:instrText>
      </w:r>
      <w:r>
        <w:rPr>
          <w:rFonts w:ascii="Times New Roman" w:hAnsi="Times New Roman" w:cs="Times New Roman"/>
        </w:rPr>
        <w:instrText xml:space="preserve">＝1</w:instrText>
      </w:r>
      <w:r>
        <w:rPr>
          <w:rFonts w:hint="eastAsia" w:hAnsi="宋体" w:cs="宋体"/>
        </w:rPr>
        <w:instrText xml:space="preserve">,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hint="eastAsia" w:hAnsi="宋体" w:cs="宋体"/>
        </w:rPr>
        <w:instrText xml:space="preserve">,</w:instrText>
      </w:r>
      <w:r>
        <w:rPr>
          <w:rFonts w:ascii="Times New Roman" w:hAnsi="Times New Roman" w:cs="Times New Roman"/>
          <w:i/>
        </w:rPr>
        <w:instrText xml:space="preserve">p</w:instrText>
      </w:r>
      <w:r>
        <w:rPr>
          <w:rFonts w:hAnsi="宋体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.(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＝1，则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)＝0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＝2，则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)随着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的增大而增大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)，则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)随着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的增大而增大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，随机变量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所有可能的取值为1,2，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j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  <w:vertAlign w:val="subscript"/>
        </w:rPr>
        <w:t>＋1－</w:t>
      </w:r>
      <w:r>
        <w:rPr>
          <w:rFonts w:ascii="Times New Roman" w:hAnsi="Times New Roman" w:cs="Times New Roman"/>
          <w:i/>
          <w:vertAlign w:val="subscript"/>
        </w:rPr>
        <w:t>j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＝1,2，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)，则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三、填空题</w:t>
      </w:r>
      <w:r>
        <w:rPr>
          <w:rFonts w:ascii="Times New Roman" w:hAnsi="Times New Roman" w:cs="Times New Roman"/>
        </w:rPr>
        <w:t>(本题共4小题，每小题5分，共20分)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13．斜率为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的直线过抛物线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的焦点，且与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交于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两点，则|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|＝________.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14．将数列{2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－1}与{3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－2}的公共项从小到大排列得到数列{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}，则{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项和为________．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n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15.某中学开展劳动实习，学生加工制作零件，零件的截面如图所示．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为圆孔及轮廓圆弧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所在圆的圆心，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是圆弧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与直线</w:t>
      </w:r>
      <w:r>
        <w:rPr>
          <w:rFonts w:ascii="Times New Roman" w:hAnsi="Times New Roman" w:cs="Times New Roman"/>
          <w:i/>
        </w:rPr>
        <w:t>AG</w:t>
      </w:r>
      <w:r>
        <w:rPr>
          <w:rFonts w:ascii="Times New Roman" w:hAnsi="Times New Roman" w:cs="Times New Roman"/>
        </w:rPr>
        <w:t>的切点，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是圆弧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与直线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的切点，四边形</w:t>
      </w:r>
      <w:r>
        <w:rPr>
          <w:rFonts w:ascii="Times New Roman" w:hAnsi="Times New Roman" w:cs="Times New Roman"/>
          <w:i/>
        </w:rPr>
        <w:t>DEFG</w:t>
      </w:r>
      <w:r>
        <w:rPr>
          <w:rFonts w:ascii="Times New Roman" w:hAnsi="Times New Roman" w:cs="Times New Roman"/>
        </w:rPr>
        <w:t>为矩形，</w:t>
      </w:r>
      <w:r>
        <w:rPr>
          <w:rFonts w:ascii="Times New Roman" w:hAnsi="Times New Roman" w:cs="Times New Roman"/>
          <w:i/>
        </w:rPr>
        <w:t>BC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DG</w:t>
      </w:r>
      <w:r>
        <w:rPr>
          <w:rFonts w:ascii="Times New Roman" w:hAnsi="Times New Roman" w:cs="Times New Roman"/>
        </w:rPr>
        <w:t>，垂足为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，tan</w:t>
      </w:r>
      <w:r>
        <w:rPr>
          <w:rFonts w:hAnsi="宋体" w:cs="Times New Roman"/>
        </w:rPr>
        <w:t>∠</w:t>
      </w:r>
      <w:r>
        <w:rPr>
          <w:rFonts w:ascii="Times New Roman" w:hAnsi="Times New Roman" w:cs="Times New Roman"/>
          <w:i/>
        </w:rPr>
        <w:t>ODC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DG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＝12 cm，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＝2 cm，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到直线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的距离均为7 cm，圆孔半径为1 cm，则图中阴影部分的面积为________ 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. 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"E:\\徐圣哲\\2020\\数学 高考题\\WORD\\20-40.TIF"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"E:\\徐圣哲\\2020\\数学 高考题\\WORD\\20-40.TIF"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"C:\\Users\\Administrator\\Desktop\\数学 2020高考题\\20-40.TIF"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64.2pt;width:93.6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四、解答题</w:t>
      </w:r>
      <w:r>
        <w:rPr>
          <w:rFonts w:ascii="Times New Roman" w:hAnsi="Times New Roman" w:cs="Times New Roman"/>
        </w:rPr>
        <w:t>(本题共6小题，共70分．解答应写出文字说明、证明过程或演算步骤)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17．在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＝3，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这三个条件中任选一个，补充在下面问题中，若问题中的三角形存在，求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的值；若问题中的三角形不存在，说明理由．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问题：是否存在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，它的内角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，且sin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，________？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注：如果选择多个条件分别解答，按第一个解答计分．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18．已知公比大于1的等比数列{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}满足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＝20，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＝8.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为{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}在区间(0，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  <w:i/>
        </w:rPr>
        <w:t>m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)中的项的个数，求数列{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}的前100项和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100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19．为加强环境保护，治理空气污染，环境监测部门对某市空气质量进行调研，随机抽查了100天空气中的PM2.5和SO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浓度(单位：μg/m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)，得下表：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341"/>
        <w:gridCol w:w="1551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PM2.5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[0,50]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(50,150]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(150,475]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[0,35]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(35,75]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(75,115]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(1)估计事件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该市一天空气中PM2.5浓度不超过75，且SO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浓度不超过150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的概率；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(2)根据所给数据，完成下面的2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2列联表：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44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PM2.5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[0,150]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(150,475]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[0,75]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(75,115]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(3)根据(2)中的列联表，判断是否有99%的把握认为该市一天空气中PM2.5浓度与SO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浓度有关？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附：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ad</w:instrText>
      </w:r>
      <w:r>
        <w:rPr>
          <w:rFonts w:ascii="Times New Roman" w:hAnsi="Times New Roman" w:cs="Times New Roman"/>
        </w:rPr>
        <w:instrText xml:space="preserve">－</w:instrText>
      </w:r>
      <w:r>
        <w:rPr>
          <w:rFonts w:ascii="Times New Roman" w:hAnsi="Times New Roman" w:cs="Times New Roman"/>
          <w:i/>
        </w:rPr>
        <w:instrText xml:space="preserve">bc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Symbol" w:hAnsi="Symbol" w:cs="Times New Roman"/>
        </w:rPr>
        <w:instrText xml:space="preserve"></w:instrText>
      </w:r>
      <w:r>
        <w:rPr>
          <w:rFonts w:ascii="Times New Roman" w:hAnsi="Times New Roman" w:cs="Times New Roman"/>
          <w:i/>
        </w:rPr>
        <w:instrText xml:space="preserve">c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d</w:instrText>
      </w:r>
      <w:r>
        <w:rPr>
          <w:rFonts w:ascii="Symbol" w:hAnsi="Symbol" w:cs="Times New Roman"/>
        </w:rPr>
        <w:instrText xml:space="preserve">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c</w:instrText>
      </w:r>
      <w:r>
        <w:rPr>
          <w:rFonts w:ascii="Symbol" w:hAnsi="Symbol" w:cs="Times New Roman"/>
        </w:rPr>
        <w:instrText xml:space="preserve">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d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69"/>
        <w:gridCol w:w="869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Ansi="宋体" w:cs="Times New Roman"/>
              </w:rPr>
              <w:t>≥</w:t>
            </w: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0.010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3.841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6.635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</w:rPr>
            </w:pPr>
            <w:r>
              <w:rPr>
                <w:rFonts w:ascii="Times New Roman" w:hAnsi="Times New Roman" w:cs="Times New Roman"/>
              </w:rPr>
              <w:t>10.828</w:t>
            </w:r>
          </w:p>
        </w:tc>
      </w:tr>
    </w:tbl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20.如图，四棱锥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的底面为正方形，</w:t>
      </w:r>
      <w:r>
        <w:rPr>
          <w:rFonts w:ascii="Times New Roman" w:hAnsi="Times New Roman" w:cs="Times New Roman"/>
          <w:i/>
        </w:rPr>
        <w:t>PD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底面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.设平面</w:t>
      </w:r>
      <w:r>
        <w:rPr>
          <w:rFonts w:ascii="Times New Roman" w:hAnsi="Times New Roman" w:cs="Times New Roman"/>
          <w:i/>
        </w:rPr>
        <w:t>PAD</w:t>
      </w:r>
      <w:r>
        <w:rPr>
          <w:rFonts w:ascii="Times New Roman" w:hAnsi="Times New Roman" w:cs="Times New Roman"/>
        </w:rPr>
        <w:t>与平面</w:t>
      </w:r>
      <w:r>
        <w:rPr>
          <w:rFonts w:ascii="Times New Roman" w:hAnsi="Times New Roman" w:cs="Times New Roman"/>
          <w:i/>
        </w:rPr>
        <w:t>PBC</w:t>
      </w:r>
      <w:r>
        <w:rPr>
          <w:rFonts w:ascii="Times New Roman" w:hAnsi="Times New Roman" w:cs="Times New Roman"/>
        </w:rPr>
        <w:t>的交线为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. 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"E:\\徐圣哲\\2020\\数学 高考题\\WORD\\20-41.TIF"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"E:\\徐圣哲\\2020\\数学 高考题\\WORD\\20-41.TIF"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"C:\\Users\\Administrator\\Desktop\\数学 2020高考题\\20-41.TIF"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61.8pt;width:58.8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(1)证明：</w:t>
      </w:r>
      <w:r>
        <w:rPr>
          <w:rFonts w:ascii="Times New Roman" w:hAnsi="Times New Roman" w:cs="Times New Roman"/>
          <w:i/>
        </w:rPr>
        <w:t>l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PDC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PD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AD</w:t>
      </w:r>
      <w:r>
        <w:rPr>
          <w:rFonts w:ascii="Times New Roman" w:hAnsi="Times New Roman" w:cs="Times New Roman"/>
        </w:rPr>
        <w:t>＝1，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上的点，求</w:t>
      </w:r>
      <w:r>
        <w:rPr>
          <w:rFonts w:ascii="Times New Roman" w:hAnsi="Times New Roman" w:cs="Times New Roman"/>
          <w:i/>
        </w:rPr>
        <w:t>PB</w:t>
      </w:r>
      <w:r>
        <w:rPr>
          <w:rFonts w:ascii="Times New Roman" w:hAnsi="Times New Roman" w:cs="Times New Roman"/>
        </w:rPr>
        <w:t>与平面</w:t>
      </w:r>
      <w:r>
        <w:rPr>
          <w:rFonts w:ascii="Times New Roman" w:hAnsi="Times New Roman" w:cs="Times New Roman"/>
          <w:i/>
        </w:rPr>
        <w:t>QCD</w:t>
      </w:r>
      <w:r>
        <w:rPr>
          <w:rFonts w:ascii="Times New Roman" w:hAnsi="Times New Roman" w:cs="Times New Roman"/>
        </w:rPr>
        <w:t>所成角的正弦值的最大值．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21．已知函数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－ln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＋ln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＝e时，求曲线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)在点(1，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(1))处的切线与两坐标轴围成的三角形的面积；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1，求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的取值范围．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22．已知椭圆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&gt;0)的离心率为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，且过点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(2,1)．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上，且</w:t>
      </w:r>
      <w:r>
        <w:rPr>
          <w:rFonts w:ascii="Times New Roman" w:hAnsi="Times New Roman" w:cs="Times New Roman"/>
          <w:i/>
        </w:rPr>
        <w:t>AM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AN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AD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为垂足．证明：存在定点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，使得|</w:t>
      </w:r>
      <w:r>
        <w:rPr>
          <w:rFonts w:ascii="Times New Roman" w:hAnsi="Times New Roman" w:cs="Times New Roman"/>
          <w:i/>
        </w:rPr>
        <w:t>DQ</w:t>
      </w:r>
      <w:r>
        <w:rPr>
          <w:rFonts w:ascii="Times New Roman" w:hAnsi="Times New Roman" w:cs="Times New Roman"/>
        </w:rPr>
        <w:t>|为定值．</w:t>
      </w:r>
    </w:p>
    <w:p>
      <w:pPr>
        <w:tabs>
          <w:tab w:val="left" w:pos="136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        </w:t>
    </w:r>
    <w:r>
      <w:rPr>
        <w:color w:val="3366FF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C2"/>
    <w:rsid w:val="000966C2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F43620"/>
    <w:rsid w:val="00F85A0D"/>
    <w:rsid w:val="2100566E"/>
    <w:rsid w:val="3E7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字符"/>
    <w:basedOn w:val="15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字符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字符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字符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字符"/>
    <w:basedOn w:val="1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字符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file:///C:\Users\Administrator\Desktop\&#25968;&#23398;%2525202020&#39640;&#32771;&#39064;\20-41.TIF" TargetMode="External"/><Relationship Id="rId16" Type="http://schemas.openxmlformats.org/officeDocument/2006/relationships/image" Target="media/image4.png"/><Relationship Id="rId15" Type="http://schemas.openxmlformats.org/officeDocument/2006/relationships/image" Target="file:///C:\Users\Administrator\Desktop\&#25968;&#23398;%2525202020&#39640;&#32771;&#39064;\20-40.TIF" TargetMode="External"/><Relationship Id="rId14" Type="http://schemas.openxmlformats.org/officeDocument/2006/relationships/image" Target="media/image3.png"/><Relationship Id="rId13" Type="http://schemas.openxmlformats.org/officeDocument/2006/relationships/image" Target="file:///C:\Users\Administrator\Desktop\&#25968;&#23398;%2525202020&#39640;&#32771;&#39064;\20-39.TIF" TargetMode="External"/><Relationship Id="rId12" Type="http://schemas.openxmlformats.org/officeDocument/2006/relationships/image" Target="media/image2.png"/><Relationship Id="rId11" Type="http://schemas.openxmlformats.org/officeDocument/2006/relationships/image" Target="file:///C:\Users\Administrator\Desktop\&#25968;&#23398;%2525202020&#39640;&#32771;&#39064;\20-122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2</Pages>
  <Words>2479</Words>
  <Characters>14135</Characters>
  <Lines>117</Lines>
  <Paragraphs>33</Paragraphs>
  <TotalTime>4</TotalTime>
  <ScaleCrop>false</ScaleCrop>
  <LinksUpToDate>false</LinksUpToDate>
  <CharactersWithSpaces>16581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2020-09-17T08:18:00Z</dcterms:created>
  <dc:creator>Administrator</dc:creator>
  <cp:keywords>www.91taoke.com</cp:keywords>
  <cp:lastModifiedBy>永不言败19812011620</cp:lastModifiedBy>
  <dcterms:modified xsi:type="dcterms:W3CDTF">2021-03-19T02:28:58Z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