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/>
        </w:rPr>
      </w:pPr>
      <w:bookmarkStart w:id="1" w:name="_GoBack"/>
      <w:bookmarkEnd w:id="1"/>
      <w:bookmarkStart w:id="0" w:name="_Toc358763331"/>
      <w:r>
        <w:rPr>
          <w:rFonts w:ascii="Times New Roman" w:hAnsi="Times New Roman" w:cs="Times New Roman"/>
        </w:rPr>
        <w:t>山东卷理科综合生物试题</w:t>
      </w:r>
      <w:bookmarkEnd w:id="0"/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第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= 1 \* ROMAN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t>卷（必做，共87分）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一、选择题（共13小题，每小题4分，共52分，每题只有一个选项符合题意）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1、真核细胞具有一些能显著增大膜面积、有利于酶的附着以提高代谢效率的结构，下列不属于此类结构的是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A．神经细胞的树突           B．线粒体的嵴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C．甲状腺细胞的内质网       D．叶绿体的基粒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2、将小鼠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基因导入体外培养的未分化肌肉前体细胞，细胞分化及肌纤维形成过程如图所示，下列叙述正确的是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69360" cy="1362075"/>
            <wp:effectExtent l="0" t="0" r="2540" b="9525"/>
            <wp:docPr id="10" name="图片 10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A．携带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基因的载体以</w:t>
      </w:r>
      <w:r>
        <w:rPr>
          <w:rFonts w:ascii="Times New Roman" w:hAnsi="Times New Roman" w:cs="Times New Roman"/>
          <w:color w:val="FF0000"/>
        </w:rPr>
        <w:t>协助扩散</w:t>
      </w:r>
      <w:r>
        <w:rPr>
          <w:rFonts w:ascii="Times New Roman" w:hAnsi="Times New Roman" w:cs="Times New Roman"/>
        </w:rPr>
        <w:t>的方式进入肌肉前体细胞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B．检测图中细胞核糖体蛋白基因是否表达可确定细胞</w:t>
      </w:r>
      <w:r>
        <w:rPr>
          <w:rFonts w:ascii="Times New Roman" w:hAnsi="Times New Roman" w:cs="Times New Roman"/>
          <w:color w:val="FF0000"/>
        </w:rPr>
        <w:t>分化与否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color w:val="FF0000"/>
        </w:rPr>
        <w:t>完成分化的</w:t>
      </w:r>
      <w:r>
        <w:rPr>
          <w:rFonts w:ascii="Times New Roman" w:hAnsi="Times New Roman" w:cs="Times New Roman"/>
        </w:rPr>
        <w:t>肌肉细胞通过有丝分裂增加细胞数量形成肌纤维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D．肌肉前体细胞比肌肉细胞在受到电离辐射时更容易发生癌变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3、吞噬细胞对细菌抗原的吞噬、加工处理和呈递过程如图所示。下列叙述正确的是</w:t>
      </w:r>
    </w:p>
    <w:p>
      <w:pPr>
        <w:spacing w:line="360" w:lineRule="auto"/>
        <w:ind w:firstLine="2148" w:firstLineChars="10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00400" cy="1735455"/>
            <wp:effectExtent l="0" t="0" r="0" b="0"/>
            <wp:docPr id="9" name="图片 9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A．吞噬细胞特异性地吞噬细菌抗原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B．溶酶体参与抗原的加工处理过程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C．加工处理后的抗原可直接呈递给B淋巴细胞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D．抗原加工处理和呈递过程只存在于体液免疫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4、生物实验中常用盐酸处理实验材料，下列说法正确的是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A．盐酸解离根尖的同时也为龙胆紫染色创造酸性环境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B．盐酸处理染色质能促进DNA与派洛宁（吡罗红）结合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C．盐酸浓度过高会破坏过氧化氢酶的空间结构导致其失活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D．盐酸处理细胞有利于健那绿（詹纳斯绿）对线粒体染色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5、家猫体色由X染色体上一对等位基因B、b控制，只含基因B的个体为黑猫，只含基因b的个体为黄猫，其他个体为玳瑁猫，下列说法正确的是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A．玳瑁猫互交的后代中有25%雄性黄猫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B．玳瑁猫与黄猫杂交后代中玳瑁猫占50%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C．为持续高效地繁育玳瑁猫，应逐代淘汰其他体色的猫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D．只有用黑猫和黄猫杂交，才能获得最大比例的玳瑁猫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6、用基因型为Aa的小麦分别进行连续自交、随机交配、连续自交并逐代淘汰隐性个体、随机交配并逐代淘汰隐性个体，根据各代Aa基因型频率绘制曲线如图，下列分析错误的是</w:t>
      </w:r>
    </w:p>
    <w:p>
      <w:pPr>
        <w:spacing w:line="360" w:lineRule="auto"/>
        <w:ind w:firstLine="3402" w:firstLineChars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025015" cy="1707515"/>
            <wp:effectExtent l="0" t="0" r="0" b="6985"/>
            <wp:docPr id="8" name="图片 8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A．曲线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B．曲线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C．曲线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的Fn中纯合体的比例比上一代增加（1/2）</w:t>
      </w:r>
      <w:r>
        <w:rPr>
          <w:rFonts w:ascii="Times New Roman" w:hAnsi="Times New Roman" w:cs="Times New Roman"/>
          <w:vertAlign w:val="superscript"/>
        </w:rPr>
        <w:t>n+1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D．曲线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的各子代间A和a的基因频率始终相等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第</w:t>
      </w:r>
      <w:r>
        <w:rPr>
          <w:rFonts w:hint="eastAsia" w:ascii="宋体" w:hAnsi="宋体" w:eastAsia="宋体" w:cs="宋体"/>
          <w:sz w:val="32"/>
          <w:szCs w:val="32"/>
        </w:rPr>
        <w:t>Ⅱ</w:t>
      </w:r>
      <w:r>
        <w:rPr>
          <w:rFonts w:ascii="Times New Roman" w:hAnsi="Times New Roman" w:cs="Times New Roman"/>
          <w:sz w:val="32"/>
          <w:szCs w:val="32"/>
        </w:rPr>
        <w:t>卷【必做部分129分】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30"/>
          <w:szCs w:val="30"/>
        </w:rPr>
        <w:t>24、</w:t>
      </w:r>
      <w:r>
        <w:rPr>
          <w:rFonts w:ascii="Times New Roman" w:hAnsi="Times New Roman" w:cs="Times New Roman"/>
          <w:bCs/>
        </w:rPr>
        <w:t>（9分）长跑比赛中，运动员体内多种生理过程发生了改变。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（1）机体产热大量增加，通过神经调节，引起皮肤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bCs/>
        </w:rPr>
        <w:t>和汗腺分泌增强，导致散热加快以维持体温的相对恒定。这一调节过程的中枢位于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（2）机体大量出汗导致失水较多，刺激渗透压感受器，引起垂体释放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，继而促进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，以维持体内的水盐平衡。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（3）机体血糖大量消耗的主要途径是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，此时骨骼肌细胞的直接供能物质是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，血糖含量降低时，胰岛A细胞分泌的胰岛高血糖素增加，肾上腺髓质分泌的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增加，使血糖快速补充。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（4）比赛结束后，运动员可以适量补充水分以消除由于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中渗透压升高引起的渴感，还可通过积极放松的方式缓解因肌肉细胞中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积累过多造成的肌肉酸痛。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25、</w:t>
      </w:r>
      <w:r>
        <w:rPr>
          <w:rFonts w:ascii="Times New Roman" w:hAnsi="Times New Roman" w:cs="Times New Roman"/>
        </w:rPr>
        <w:t>（10分）大豆种子萌发过程中鲜重的变化曲线如图</w:t>
      </w:r>
    </w:p>
    <w:p>
      <w:pPr>
        <w:spacing w:line="360" w:lineRule="auto"/>
        <w:ind w:firstLine="2328" w:firstLineChars="1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75155" cy="1129030"/>
            <wp:effectExtent l="0" t="0" r="0" b="0"/>
            <wp:docPr id="7" name="图片 7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大豆种子的鲜重增加明显，阶段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中，水进入种子胚细胞的穿（跨）膜运输方式为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中，种子胚细胞内水的主要存在形式是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期间，大豆种子胚细胞合成的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解除种子休眠，促进种子萌发。阶段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中根向地生长的原因是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分布不均，使根的近地侧生长受到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（3）若测得阶段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种子吸收O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与吸收CO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的体积比为1:3，则此时种子胚细胞的无氧呼吸与有氧呼吸消耗葡萄糖之比为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（4）大豆幼苗在适宜条件下进行光合作用时，若突然停止CO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供应，短时间内叶绿体中C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和ATP含量的变化分别为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。大田种植大豆时，“正其行，通其风”的主要目的是通过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提高光合作用强度以增加产量。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26、</w:t>
      </w:r>
      <w:r>
        <w:rPr>
          <w:rFonts w:ascii="Times New Roman" w:hAnsi="Times New Roman" w:cs="Times New Roman"/>
        </w:rPr>
        <w:t>（8分）稻田中除了水稻外，还有杂草、田螺等生物。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tbl>
      <w:tblPr>
        <w:tblStyle w:val="6"/>
        <w:tblpPr w:leftFromText="180" w:rightFromText="180" w:vertAnchor="text" w:horzAnchor="page" w:tblpX="2773" w:tblpY="-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846"/>
        <w:gridCol w:w="846"/>
        <w:gridCol w:w="846"/>
        <w:gridCol w:w="846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样方编号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样方面积（㎡）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田螺数量（只）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（1）调查稻田中田螺种群密度时可以采用样方法，选取样方的关键是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。根据右侧的取样调查表可估算出稻田中田螺的种群密度为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（2）稻田中经控制后的有害生物密度与所需的防治成本有关，并影响作物的价值。</w:t>
      </w:r>
    </w:p>
    <w:p>
      <w:pPr>
        <w:spacing w:line="360" w:lineRule="auto"/>
        <w:ind w:firstLine="1791" w:firstLineChars="8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17040" cy="1409065"/>
            <wp:effectExtent l="0" t="0" r="0" b="635"/>
            <wp:docPr id="6" name="图片 6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图中曲线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（填“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”或“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”）表示将有害生物控制在不同密度时的防治成本。若将有害生物密度分别控制在图中A、B、C三点，则控制在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点时收益最大。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（3）如在适当时间将鸭引入稻田，鸭能以稻田中的杂草、田螺等有害生物为食，从而可以减少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使用，减轻环境污染。稻田生态系统中的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能将鸭的粪便分解成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以促进水稻的生长。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27、</w:t>
      </w:r>
      <w:r>
        <w:rPr>
          <w:rFonts w:ascii="Times New Roman" w:hAnsi="Times New Roman" w:cs="Times New Roman"/>
        </w:rPr>
        <w:t>（14分）某二倍体植物宽叶（M）对窄叶（m）为显性，高茎（H）对矮茎（h）为显性，红花（R）对白花（r）为显性。基因M、m与基因R、r在2号染色体上，基因H、h在4号染色体上。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65805" cy="1110615"/>
            <wp:effectExtent l="0" t="0" r="0" b="0"/>
            <wp:docPr id="5" name="图片 5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（1）基因M、R编码各自蛋白质前3个氨基酸的DNA序列如上图，起始密码子均为AUG。若基因M的b链中箭头所指碱基C突变为A，其对应的密码子由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变为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。正常情况下，基因R在细胞中最多有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个,其转录时的模板位于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（填“a”或“b”）链中。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（2）用基因型为MMHH和mmhh的植株为亲本杂交获得F1，F1自交获得F2，F2中自交性状不分离植株所占的比例为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，用隐性亲本与F2中宽叶高茎植株测交，后代中宽叶高茎与窄叶矮茎植株的比例为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（3）基因型为Hh的植株减数分裂时，出现了一部分处于减数第二次分裂中期的Hh型细胞，最可能的原因是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。缺失一条4号染色体的高茎植株减数分裂时，偶然出现一个HH型配子，最可能的原因是</w:t>
      </w:r>
      <w:r>
        <w:rPr>
          <w:rFonts w:ascii="Times New Roman" w:hAnsi="Times New Roman" w:cs="Times New Roman"/>
          <w:u w:val="single"/>
        </w:rPr>
        <w:t xml:space="preserve">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现有一宽叶红花突变体，推测其体细胞内与该表现型相对应的基因组成为图甲、乙、丙中的一种，其他同源染色体数目及结构正常。现只有各种缺失一条染色体的植株可供选择，请设计一步杂交实验，确定该突变体的基因组成是哪一种。（注：各型配子活力相同；控制某一性状的基因都缺失时，幼胚死亡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76245" cy="1138555"/>
            <wp:effectExtent l="0" t="0" r="0" b="4445"/>
            <wp:docPr id="4" name="图片 4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实验步骤：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观察、统计后代表现性及比例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结果预测：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，则为图甲所示的基因组成；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，则为图乙所示的基因组成；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，则为图丙所示的基因组成。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360" w:lineRule="auto"/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34.(8分) 【生物-生物技术实践】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胡萝卜素是一种常用的食用色素，可分别从胡萝卜或产生胡萝卜素的微生物体中提取获得，流程如下：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98160" cy="830580"/>
            <wp:effectExtent l="0" t="0" r="2540" b="7620"/>
            <wp:docPr id="3" name="图片 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（1）筛选产胡萝卜素的酵母菌R时，可选用</w: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或平板划线法接种。采用平板划线法接种时需要先灼烧接种环其目的是</w:t>
      </w:r>
      <w:r>
        <w:rPr>
          <w:rFonts w:ascii="Times New Roman" w:hAnsi="Times New Roman" w:cs="Times New Roman"/>
          <w:u w:val="single"/>
        </w:rPr>
        <w:t xml:space="preserve">  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（2）培养酵母菌R时，培养基中的蔗糖和硝酸盐可以分别为酵母菌R提供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/>
        </w:rPr>
        <w:t xml:space="preserve"> 和</w:t>
      </w:r>
      <w:r>
        <w:rPr>
          <w:rFonts w:ascii="Times New Roman" w:hAnsi="Times New Roman" w:cs="Times New Roman"/>
          <w:u w:val="single"/>
        </w:rPr>
        <w:t xml:space="preserve">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（3）从胡萝卜中提取胡萝卜素时，干燥过程应控制好温度和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以防止胡萝卜素分解；萃取过程中宜采用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方式加热以防止温度过高；萃取液浓缩前需进行过滤。其目的是</w:t>
      </w:r>
      <w:r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（4）纸层析法可用于鉴定所提取的胡萝卜素。鉴定过程中需要用胡萝卜素标准品作为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35、（8分）【生物——现代生物科技专题】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科学家通过诱导黑鼠体细胞去分化获得诱导性多能干细胞（iPS），继而利用iPS细胞培育出与黑鼠遗传特性相同的克隆鼠，流程如下：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89270" cy="1875155"/>
            <wp:effectExtent l="0" t="0" r="0" b="0"/>
            <wp:docPr id="2" name="图片 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（1）从黑鼠体内获得体细胞后，对其进行的初次培养称为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，培养的细胞在贴壁成长至充链满培养皿底时停止分裂，这种现象称为</w:t>
      </w:r>
      <w:r>
        <w:rPr>
          <w:rFonts w:ascii="Times New Roman" w:hAnsi="Times New Roman" w:cs="Times New Roman"/>
          <w:u w:val="single"/>
        </w:rPr>
        <w:t xml:space="preserve">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（2）图中2—细胞胚胎可用人工方法从灰鼠输卵管内获得，该过程称为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，也可从灰鼠体内取出卵子，通过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后进行早期胚胎培养获得。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（3）图中重组囊胚通过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技术移入白鼠子宫内继续发育，暂不移入的胚胎可使用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方法保存。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（4）小鼠胚胎干细胞（ES）可由囊胚的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分离培养获得，iPS与ES细胞同样具有发育全能性，有望在对人类iPS细胞进行定向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后用于疾病的细胞治疗。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tabs>
          <w:tab w:val="left" w:pos="1365"/>
        </w:tabs>
        <w:spacing w:line="360" w:lineRule="auto"/>
        <w:rPr>
          <w:rFonts w:ascii="Times New Roman" w:hAnsi="Times New Roman" w:cs="Times New Roman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D6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3D00A5"/>
    <w:rsid w:val="006A2064"/>
    <w:rsid w:val="006F64D6"/>
    <w:rsid w:val="00706ADB"/>
    <w:rsid w:val="0072286F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46523611"/>
    <w:rsid w:val="725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uiPriority w:val="0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标题 字符"/>
    <w:basedOn w:val="7"/>
    <w:link w:val="5"/>
    <w:uiPriority w:val="0"/>
    <w:rPr>
      <w:rFonts w:ascii="Arial" w:hAnsi="Arial" w:eastAsia="宋体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9.emf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emf"/><Relationship Id="rId11" Type="http://schemas.openxmlformats.org/officeDocument/2006/relationships/image" Target="media/image3.emf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&#36716;&#25442;&#22120;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9</Pages>
  <Words>942</Words>
  <Characters>5374</Characters>
  <Lines>44</Lines>
  <Paragraphs>12</Paragraphs>
  <TotalTime>3</TotalTime>
  <ScaleCrop>false</ScaleCrop>
  <LinksUpToDate>false</LinksUpToDate>
  <CharactersWithSpaces>6304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2020-11-17T06:43:00Z</dcterms:created>
  <dc:creator>Administrator</dc:creator>
  <cp:keywords>www.91taoke.com</cp:keywords>
  <cp:lastModifiedBy>永不言败19812011620</cp:lastModifiedBy>
  <dcterms:modified xsi:type="dcterms:W3CDTF">2021-03-19T06:13:13Z</dcterms:modified>
  <dc:title>91taoke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