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．下列关于物质出入细胞方式的叙述中，正确的是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．被细胞胞吞的一定是固体物质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．突触前膜释放乙酰胆碱属于易化扩散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．通过载体蛋白的物质转运属于主动转运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．胞吐过程一定会发生分泌泡与质膜的融合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．下图表示施用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（吲哚乙酸）对某种植物主根长度及侧根数的影响。下列叙述错误的是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"http://s16.sinaimg.cn/mw690/001fCEoHgy6JwrhqFZ5cf&amp;690"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486400" cy="1922780"/>
            <wp:effectExtent l="0" t="0" r="0" b="1270"/>
            <wp:docPr id="2" name="图片 1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．促进侧根数量增加的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溶液，会抑制主根的伸长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对诱导侧根的作用表现为低浓度促进、高浓度抑制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．将未施用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的植株除去部分芽和幼叶，会导致侧根数量增加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．与施用</w:t>
      </w:r>
      <w:r>
        <w:rPr>
          <w:rFonts w:ascii="宋体" w:hAnsi="宋体"/>
        </w:rPr>
        <w:t>10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mol</w:t>
      </w:r>
      <w:r>
        <w:rPr>
          <w:rFonts w:hint="eastAsia" w:ascii="宋体" w:hAnsi="宋体"/>
        </w:rPr>
        <w:t>·</w:t>
      </w:r>
      <w:r>
        <w:rPr>
          <w:rFonts w:ascii="宋体" w:hAnsi="宋体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1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相比，未施用的植株主根长而侧根数量少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．下列关于动物细胞培养的叙述，正确的是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．连续细胞系的细胞大多具有二倍体核型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．某些癌细胞在合适条件下能逆转为正常细胞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．由多个祖细胞培养形成的细胞群为一个克隆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．未经克隆化培养的细胞系细胞具有相同的性状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．下列关于环境容纳量的叙述，正确的是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．环境容纳量是指种群的最大数量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．种群的内源性调节因素不会改变环境容纳量的大小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．在理想条件下，影响种群数量增长的因素主要是环境容纳量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．植食动物在自然环境条件下，一年四季的环境容纳量以冬季最大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．某哺乳动物体细胞在培养中能够分裂，在培养过程中将适量的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标记的胸腺嘧啶脱氧核苷）和某促进细胞分裂的药物加入到培养液中，培养一段时间，可观察和测量到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1</w:t>
      </w:r>
      <w:r>
        <w:rPr>
          <w:rFonts w:hint="eastAsia"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进入细胞核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期变长，该期有</w:t>
      </w:r>
      <w:r>
        <w:rPr>
          <w:rFonts w:ascii="宋体" w:hAnsi="宋体"/>
        </w:rPr>
        <w:t>DNA</w:t>
      </w:r>
      <w:r>
        <w:rPr>
          <w:rFonts w:hint="eastAsia" w:ascii="宋体" w:hAnsi="宋体"/>
        </w:rPr>
        <w:t>复制和核糖体的增生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2</w:t>
      </w:r>
      <w:r>
        <w:rPr>
          <w:rFonts w:hint="eastAsia" w:ascii="宋体" w:hAnsi="宋体"/>
        </w:rPr>
        <w:t>期变短，该期细胞核中有组蛋白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期相对较短，该期细胞的核膜始终完整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．除草剂敏感型的大豆经辐射获得抗性突变体，且敏感基因与抗性基因是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对等位基因。下列叙述正确的是</w:t>
      </w:r>
      <w:r>
        <w:rPr>
          <w:rFonts w:ascii="宋体" w:hAnsi="宋体"/>
        </w:rPr>
        <w:t xml:space="preserve">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条染色体的片段缺失所致，则该抗性基因一定为隐性基因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对同源染色体相同位置的片段缺失所致，则再经诱变可恢复为敏感型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．突变体若为基因突变所致，则再经诱变不可能恢复为敏感型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．抗性基因若为敏感基因中的单个碱基对替换所致，则该抗性基因一定不能编码肽链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二、简答题（共</w:t>
      </w:r>
      <w:r>
        <w:rPr>
          <w:rFonts w:ascii="宋体" w:hAnsi="宋体"/>
        </w:rPr>
        <w:t>44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分）某种细胞分裂素对某植物光合作用和生长的影响如下表所示。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"http://s14.sinaimg.cn/mw690/001fCEoHgy6Jwrl7V3Dfd&amp;690"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601335" cy="2172335"/>
            <wp:effectExtent l="0" t="0" r="18415" b="18415"/>
            <wp:docPr id="3" name="图片 2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注：①</w:t>
      </w:r>
      <w:r>
        <w:rPr>
          <w:rFonts w:ascii="宋体" w:hAnsi="宋体"/>
        </w:rPr>
        <w:t>chl</w:t>
      </w:r>
      <w:r>
        <w:rPr>
          <w:rFonts w:hint="eastAsia" w:ascii="宋体" w:hAnsi="宋体"/>
        </w:rPr>
        <w:t>—叶绿素；</w:t>
      </w:r>
      <w:r>
        <w:rPr>
          <w:rFonts w:ascii="宋体" w:hAnsi="宋体"/>
        </w:rPr>
        <w:t>FW</w:t>
      </w:r>
      <w:r>
        <w:rPr>
          <w:rFonts w:hint="eastAsia" w:ascii="宋体" w:hAnsi="宋体"/>
        </w:rPr>
        <w:t>—鲜重；</w:t>
      </w:r>
      <w:r>
        <w:rPr>
          <w:rFonts w:ascii="宋体" w:hAnsi="宋体"/>
        </w:rPr>
        <w:t>DCIP Red</w:t>
      </w:r>
      <w:r>
        <w:rPr>
          <w:rFonts w:hint="eastAsia" w:ascii="宋体" w:hAnsi="宋体"/>
        </w:rPr>
        <w:t>—还原型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plant</w:t>
      </w:r>
      <w:r>
        <w:rPr>
          <w:rFonts w:hint="eastAsia" w:ascii="宋体" w:hAnsi="宋体"/>
        </w:rPr>
        <w:t>—植株。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②希尔反应活力测定的基本原理：将叶绿体加入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（二氯酚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淀粉）溶液并照光，水在光照下被分解，产生氧气等，而溶液中的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被还原并发生颜色变化，这些变化可用仪器进行测定。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）希尔反应模拟了叶绿体光合作用中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阶段的部分变化。氧化剂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既可用于颜色反应，还可作为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。希尔反应活力可通过测定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溶液的颜色变化得到，也可通过测定得到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）从表中可知。施用细胞分裂素后，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含量提高，使碳反应中相关酶的数量增加。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）幼苗叶片中的细胞分裂素主要由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产生。合理施用细胞分裂素可延迟</w:t>
      </w:r>
      <w:r>
        <w:rPr>
          <w:rFonts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，提高光合速率，使总初级生产量大于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，从而增加植物的生物量。</w:t>
      </w:r>
    </w:p>
    <w:p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t>分）为验证反射弧的组成与作用，某同学提出了以下实验思路：取蛙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只，捣毁该蛙的脑，将其悬挂起来。</w:t>
      </w:r>
      <w:r>
        <w:rPr>
          <w:rFonts w:ascii="宋体" w:hAnsi="宋体"/>
        </w:rPr>
        <w:t xml:space="preserve">                                                   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"http://s11.sinaimg.cn/mw690/001fCEoHgy6Jwrnghqqba&amp;690"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2123440" cy="2696845"/>
            <wp:effectExtent l="0" t="0" r="10160" b="8255"/>
            <wp:docPr id="1" name="图片 3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①用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溶液刺激该蛙左后肢的趾端（如图），观察是否屈腿。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②洗去</w:t>
      </w:r>
      <w:r>
        <w:rPr>
          <w:rFonts w:ascii="宋体" w:hAnsi="宋体"/>
        </w:rPr>
        <w:t>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，再用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溶液刺激该蛙左后肢的趾端，测量该刺激与屈腿是否同时发生。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③分离得到该蛙左后肢的坐骨神经腓肠肌标本，用电刺激直接刺激腓肠肌，观察其是否收缩。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④用电刺激直接刺激上述标本的腓肠肌细胞，在坐骨神经上是否能测量到电位变化。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（说明：实验条件适宜；实验中的刺激强度足够；屈腿反射属于屈反射）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）设计表格，并将预测的实验结果与结果的原因分析填入表中。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）为了验证屈腿反射的反射中枢所在部位，在上述实验的基础上写出第⑤项实验思路。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32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t>分）利用种皮白色水稻甲（核型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）进行原生质体培养获得再生植株连续自交，分离得到种皮黑色性状稳定的后代乙（核型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）。甲与乙杂交得到丙，丙全部为种皮浅色（黑色变浅）。设种皮颜色由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控制，且基因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控制种皮黑色。请回答：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）甲的基因型是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。上述显性现象的表现形式是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）请用遗传图解表示丙为亲本自交得到子一代的过程。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（3）在原生质体培养过程中，首先对种子胚进行脱分化得到愈伤组织，通过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>培养获得分散均一的细胞。然后利用酶处理细胞获得原生质体，原生质体经培养再生出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，才能进行分裂，进而分化形成植株。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）将乙与缺少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号染色体的水稻植株（核型</w:t>
      </w:r>
      <w:r>
        <w:rPr>
          <w:rFonts w:ascii="宋体" w:hAnsi="宋体"/>
        </w:rPr>
        <w:t>2n-1</w:t>
      </w:r>
      <w:r>
        <w:rPr>
          <w:rFonts w:hint="eastAsia" w:ascii="宋体" w:hAnsi="宋体"/>
        </w:rPr>
        <w:t>，种皮白色）杂交获得子一代，若子一代的表现型及其比例为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，则可将种皮黑色基因定位于第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）通过建立乙植株的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>，从中获取种皮黑色基因，并转入玉米等作物，可得到转基因作物。因此，转基因技术可解决传统杂交育种中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亲本难以有性杂交的缺陷。</w:t>
      </w:r>
      <w:r>
        <w:rPr>
          <w:rFonts w:ascii="宋体" w:hAnsi="宋体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67A8"/>
    <w:rsid w:val="006B5B14"/>
    <w:rsid w:val="00D808D5"/>
    <w:rsid w:val="4E2367A8"/>
    <w:rsid w:val="5749379B"/>
    <w:rsid w:val="5F7117A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s11.sinaimg.cn/mw690/001fCEoHgy6Jwrnghqqba%25252526690" TargetMode="External"/><Relationship Id="rId14" Type="http://schemas.openxmlformats.org/officeDocument/2006/relationships/image" Target="media/image3.jpeg"/><Relationship Id="rId13" Type="http://schemas.openxmlformats.org/officeDocument/2006/relationships/image" Target="http://s14.sinaimg.cn/mw690/001fCEoHgy6Jwrl7V3Dfd%25252526690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s16.sinaimg.cn/mw690/001fCEoHgy6JwrhqFZ5cf%25252526690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Administrator</dc:creator>
  <cp:lastModifiedBy>mi</cp:lastModifiedBy>
  <dcterms:modified xsi:type="dcterms:W3CDTF">2021-05-09T08:16:10Z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EFED90E47A774F608E408291F620142D</vt:lpwstr>
  </property>
</Properties>
</file>