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jc w:val="center"/>
        <w:rPr>
          <w:rFonts w:ascii="黑体" w:hAnsi="黑体" w:eastAsia="黑体"/>
          <w:sz w:val="32"/>
          <w:szCs w:val="32"/>
        </w:rPr>
      </w:pPr>
      <w:r>
        <w:rPr>
          <w:rFonts w:ascii="黑体" w:hAnsi="黑体" w:eastAsia="黑体"/>
          <w:sz w:val="32"/>
          <w:szCs w:val="32"/>
        </w:rPr>
        <w:t>2017年普通高等学校全国统一考试(浙江卷)</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一、语言文字运用</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1．下列各句中，没有错别字且加点字的注音全都正确的一项是(　　)</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A．风</w:t>
      </w:r>
      <w:r>
        <w:rPr>
          <w:rFonts w:cs="Times New Roman" w:asciiTheme="minorEastAsia" w:hAnsiTheme="minorEastAsia" w:eastAsiaTheme="minorEastAsia"/>
          <w:em w:val="underDot"/>
        </w:rPr>
        <w:t>靡</w:t>
      </w:r>
      <w:r>
        <w:rPr>
          <w:rFonts w:cs="Times New Roman" w:asciiTheme="minorEastAsia" w:hAnsiTheme="minorEastAsia" w:eastAsiaTheme="minorEastAsia"/>
        </w:rPr>
        <w:t>(mí)各大城市的共享单车给大众出行带来了便利，但乱停乱放，妨碍交通，成为城市“烂</w:t>
      </w:r>
      <w:r>
        <w:rPr>
          <w:rFonts w:cs="Times New Roman" w:asciiTheme="minorEastAsia" w:hAnsiTheme="minorEastAsia" w:eastAsiaTheme="minorEastAsia"/>
          <w:em w:val="underDot"/>
        </w:rPr>
        <w:t>疮</w:t>
      </w:r>
      <w:r>
        <w:rPr>
          <w:rFonts w:cs="Times New Roman" w:asciiTheme="minorEastAsia" w:hAnsiTheme="minorEastAsia" w:eastAsiaTheme="minorEastAsia"/>
        </w:rPr>
        <w:t>(chuānɡ)疤”，则与共享的初衷背道而驰。</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B．某某快递公司陷入“自</w:t>
      </w:r>
      <w:r>
        <w:rPr>
          <w:rFonts w:cs="Times New Roman" w:asciiTheme="minorEastAsia" w:hAnsiTheme="minorEastAsia" w:eastAsiaTheme="minorEastAsia"/>
          <w:em w:val="underDot"/>
        </w:rPr>
        <w:t>噬</w:t>
      </w:r>
      <w:r>
        <w:rPr>
          <w:rFonts w:cs="Times New Roman" w:asciiTheme="minorEastAsia" w:hAnsiTheme="minorEastAsia" w:eastAsiaTheme="minorEastAsia"/>
        </w:rPr>
        <w:t>(shì)”的困境，背后是快速扩张带来的后遗症；加盟模式曾是其业绩突飞猛进的密诀，但也是动摇其大厦基石的蚁</w:t>
      </w:r>
      <w:r>
        <w:rPr>
          <w:rFonts w:cs="Times New Roman" w:asciiTheme="minorEastAsia" w:hAnsiTheme="minorEastAsia" w:eastAsiaTheme="minorEastAsia"/>
          <w:em w:val="underDot"/>
        </w:rPr>
        <w:t>穴</w:t>
      </w:r>
      <w:r>
        <w:rPr>
          <w:rFonts w:cs="Times New Roman" w:asciiTheme="minorEastAsia" w:hAnsiTheme="minorEastAsia" w:eastAsiaTheme="minorEastAsia"/>
        </w:rPr>
        <w:t>(xué)。</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C．近日，《我是范雨素》一文在网上刷屏，开篇一句“我的生命是一本不忍</w:t>
      </w:r>
      <w:r>
        <w:rPr>
          <w:rFonts w:cs="Times New Roman" w:asciiTheme="minorEastAsia" w:hAnsiTheme="minorEastAsia" w:eastAsiaTheme="minorEastAsia"/>
          <w:em w:val="underDot"/>
        </w:rPr>
        <w:t>卒</w:t>
      </w:r>
      <w:r>
        <w:rPr>
          <w:rFonts w:cs="Times New Roman" w:asciiTheme="minorEastAsia" w:hAnsiTheme="minorEastAsia" w:eastAsiaTheme="minorEastAsia"/>
        </w:rPr>
        <w:t>(zú)读的书，命运把我装钉得极为拙劣”，便让很多人不</w:t>
      </w:r>
      <w:r>
        <w:rPr>
          <w:rFonts w:cs="Times New Roman" w:asciiTheme="minorEastAsia" w:hAnsiTheme="minorEastAsia" w:eastAsiaTheme="minorEastAsia"/>
          <w:em w:val="underDot"/>
        </w:rPr>
        <w:t>禁</w:t>
      </w:r>
      <w:r>
        <w:rPr>
          <w:rFonts w:cs="Times New Roman" w:asciiTheme="minorEastAsia" w:hAnsiTheme="minorEastAsia" w:eastAsiaTheme="minorEastAsia"/>
        </w:rPr>
        <w:t>(jìn)潸然泪下。</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D．作为一部主旋律片，《湄公河行动》真实再现了那场发生在金三角的</w:t>
      </w:r>
      <w:r>
        <w:rPr>
          <w:rFonts w:cs="Times New Roman" w:asciiTheme="minorEastAsia" w:hAnsiTheme="minorEastAsia" w:eastAsiaTheme="minorEastAsia"/>
          <w:em w:val="underDot"/>
        </w:rPr>
        <w:t>缉</w:t>
      </w:r>
      <w:r>
        <w:rPr>
          <w:rFonts w:cs="Times New Roman" w:asciiTheme="minorEastAsia" w:hAnsiTheme="minorEastAsia" w:eastAsiaTheme="minorEastAsia"/>
        </w:rPr>
        <w:t>(jī)毒战役，片中抓捕过程之惊险，战斗场面之惨烈，令人</w:t>
      </w:r>
      <w:r>
        <w:rPr>
          <w:rFonts w:cs="Times New Roman" w:asciiTheme="minorEastAsia" w:hAnsiTheme="minorEastAsia" w:eastAsiaTheme="minorEastAsia"/>
          <w:em w:val="underDot"/>
        </w:rPr>
        <w:t>咋</w:t>
      </w:r>
      <w:r>
        <w:rPr>
          <w:rFonts w:cs="Times New Roman" w:asciiTheme="minorEastAsia" w:hAnsiTheme="minorEastAsia" w:eastAsiaTheme="minorEastAsia"/>
        </w:rPr>
        <w:t>(zé)舌。</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阅读下面的文字，完成2～3题。</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有人曾将人工智能与人类之间存在的微妙关系，称为“智慧争夺战”。[甲]也是在这个意义上，欧洲</w:t>
      </w:r>
      <w:r>
        <w:rPr>
          <w:rFonts w:cs="Times New Roman" w:asciiTheme="minorEastAsia" w:hAnsiTheme="minorEastAsia" w:eastAsiaTheme="minorEastAsia"/>
          <w:em w:val="underDot"/>
        </w:rPr>
        <w:t>开启</w:t>
      </w:r>
      <w:r>
        <w:rPr>
          <w:rFonts w:cs="Times New Roman" w:asciiTheme="minorEastAsia" w:hAnsiTheme="minorEastAsia" w:eastAsiaTheme="minorEastAsia"/>
        </w:rPr>
        <w:t>了“人脑项目”，集神经科学、医学和计算机等多领域为一体，试图从科学高地上把握技术。这种“智慧竞争”不只是人类脑科学研究的自我赶超，更包括心理与情绪在内的自我认知。</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让这场智能革命惠及所有的人群，使得人人可以享受智能的红利，这是时代</w:t>
      </w:r>
      <w:r>
        <w:rPr>
          <w:rFonts w:cs="Times New Roman" w:asciiTheme="minorEastAsia" w:hAnsiTheme="minorEastAsia" w:eastAsiaTheme="minorEastAsia"/>
          <w:em w:val="underDot"/>
        </w:rPr>
        <w:t>付与</w:t>
      </w:r>
      <w:r>
        <w:rPr>
          <w:rFonts w:cs="Times New Roman" w:asciiTheme="minorEastAsia" w:hAnsiTheme="minorEastAsia" w:eastAsiaTheme="minorEastAsia"/>
        </w:rPr>
        <w:t>我们的使命。[乙]</w:t>
      </w:r>
      <w:r>
        <w:rPr>
          <w:rFonts w:cs="Times New Roman" w:asciiTheme="minorEastAsia" w:hAnsiTheme="minorEastAsia" w:eastAsiaTheme="minorEastAsia"/>
          <w:em w:val="underDot"/>
        </w:rPr>
        <w:t>不管</w:t>
      </w:r>
      <w:r>
        <w:rPr>
          <w:rFonts w:cs="Times New Roman" w:asciiTheme="minorEastAsia" w:hAnsiTheme="minorEastAsia" w:eastAsiaTheme="minorEastAsia"/>
        </w:rPr>
        <w:t>达到临界值，超过人类智能总和的“奇点时刻”能否到来，我们都应当从智慧的延伸中，努力升华那</w:t>
      </w:r>
      <w:r>
        <w:rPr>
          <w:rFonts w:cs="Times New Roman" w:asciiTheme="minorEastAsia" w:hAnsiTheme="minorEastAsia" w:eastAsiaTheme="minorEastAsia"/>
          <w:em w:val="underDot"/>
        </w:rPr>
        <w:t>独一无二</w:t>
      </w:r>
      <w:r>
        <w:rPr>
          <w:rFonts w:cs="Times New Roman" w:asciiTheme="minorEastAsia" w:hAnsiTheme="minorEastAsia" w:eastAsiaTheme="minorEastAsia"/>
        </w:rPr>
        <w:t>的想象与思考，理性与善良。[丙]</w:t>
      </w:r>
      <w:r>
        <w:rPr>
          <w:rFonts w:cs="Times New Roman" w:asciiTheme="minorEastAsia" w:hAnsiTheme="minorEastAsia" w:eastAsiaTheme="minorEastAsia"/>
          <w:u w:val="single"/>
        </w:rPr>
        <w:t>这或许才是人类认识自己、激发潜力的关键所在。</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2．文段中加点的词，运用不正确的一项是(　　)</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 xml:space="preserve">A．开启  </w:t>
      </w:r>
      <w:r>
        <w:rPr>
          <w:rFonts w:hint="eastAsia" w:cs="Times New Roman" w:asciiTheme="minorEastAsia" w:hAnsiTheme="minorEastAsia" w:eastAsiaTheme="minorEastAsia"/>
        </w:rPr>
        <w:tab/>
      </w:r>
      <w:r>
        <w:rPr>
          <w:rFonts w:cs="Times New Roman" w:asciiTheme="minorEastAsia" w:hAnsiTheme="minorEastAsia" w:eastAsiaTheme="minorEastAsia"/>
        </w:rPr>
        <w:t>B．付与</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 xml:space="preserve">C．不管  </w:t>
      </w:r>
      <w:r>
        <w:rPr>
          <w:rFonts w:hint="eastAsia" w:cs="Times New Roman" w:asciiTheme="minorEastAsia" w:hAnsiTheme="minorEastAsia" w:eastAsiaTheme="minorEastAsia"/>
        </w:rPr>
        <w:tab/>
      </w:r>
      <w:r>
        <w:rPr>
          <w:rFonts w:cs="Times New Roman" w:asciiTheme="minorEastAsia" w:hAnsiTheme="minorEastAsia" w:eastAsiaTheme="minorEastAsia"/>
        </w:rPr>
        <w:t>D．独一无二</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3．文段中画线的甲、乙、丙句，标点有误的一项是(　　)</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 xml:space="preserve">A．甲  </w:t>
      </w:r>
      <w:r>
        <w:rPr>
          <w:rFonts w:hint="eastAsia" w:cs="Times New Roman" w:asciiTheme="minorEastAsia" w:hAnsiTheme="minorEastAsia" w:eastAsiaTheme="minorEastAsia"/>
        </w:rPr>
        <w:t xml:space="preserve">   </w:t>
      </w:r>
      <w:r>
        <w:rPr>
          <w:rFonts w:cs="Times New Roman" w:asciiTheme="minorEastAsia" w:hAnsiTheme="minorEastAsia" w:eastAsiaTheme="minorEastAsia"/>
        </w:rPr>
        <w:t xml:space="preserve">B．乙  </w:t>
      </w:r>
      <w:r>
        <w:rPr>
          <w:rFonts w:hint="eastAsia" w:cs="Times New Roman" w:asciiTheme="minorEastAsia" w:hAnsiTheme="minorEastAsia" w:eastAsiaTheme="minorEastAsia"/>
        </w:rPr>
        <w:t xml:space="preserve">   </w:t>
      </w:r>
      <w:r>
        <w:rPr>
          <w:rFonts w:cs="Times New Roman" w:asciiTheme="minorEastAsia" w:hAnsiTheme="minorEastAsia" w:eastAsiaTheme="minorEastAsia"/>
        </w:rPr>
        <w:t>C</w:t>
      </w:r>
      <w:r>
        <w:rPr>
          <w:rFonts w:hint="eastAsia" w:cs="Times New Roman" w:asciiTheme="minorEastAsia" w:hAnsiTheme="minorEastAsia" w:eastAsiaTheme="minorEastAsia"/>
        </w:rPr>
        <w:t>.</w:t>
      </w:r>
      <w:r>
        <w:rPr>
          <w:rFonts w:cs="Times New Roman" w:asciiTheme="minorEastAsia" w:hAnsiTheme="minorEastAsia" w:eastAsiaTheme="minorEastAsia"/>
        </w:rPr>
        <w:t>丙</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4．下列各句中，没有语病的一项是(　　)</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A．国产大飞机C919首飞成功后，各参研参试单位纷纷表示，要发奋努力把大型客机打造成建设创新型国家和制造强国的标志性工程。</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B．《朗读者》开播后，许多广电名嘴、企业职工、机关干部、退休教师、留学生吟诵社等朗诵爱好者，纷纷加入文化经典诵读的行列。</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C．“大众创业、万众创新”活动发展势头迅猛：无论是在大学校园，还是在产业园区，抑或是在街道社区，各类创业创新赛事如火如荼。</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D．桃花乡走可持续发展之路，按照建成生态环境和谐优美、资源集约节约利用、经济社会协调发展的生态乡，制订了五年发展建设规划。</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5．归谬法是指为反对错误观点，先假设这个观点是正确的，由此推论得出荒谬结论的论证方法。仿照下面的示例，另写一句话。要求：符合归谬逻辑，句式基本一致，语言简洁明了。</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例句：如果作品水平越高，知音越少，那么谁也不懂的东西就是世界上的绝作了。</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答：________________________________________________________________________</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6．根据下面的诗句，描写一个场景。要求：①运用第三人称，有心理描写；②语言连贯、准确、生动；③不少于100个字。</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小路上，有十八台阶/我坐在最上面/借一束月光/数台阶上的蚂蚁/我要把蚂蚁，数回一个童年</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答：________________________________________________________________________</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二、现代文阅读</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(一)阅读下面的文字，完成7～9题。</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社会传播过程要求至少有两个人。他们结成信息分享关系，共享一套信息符号。结成传播关系的目的是寻求信息、劝说、传授、娱乐或其他。目的不同，参与者的角色也不同。比如，追求娱乐的人愿意“悬置怀疑”；预料对方会劝说的人将加强防范。然而，无论扮演什么角色，参与者总是要根据自己的认知需要，调动各种资源和传播技能，编制信息代码，将他编制的符号发送给对方。我们将这样的传播行为称为A类传播行为。白纸黑字的符号可以长期保存，手势或面部表情或讲出来的话则稍纵即逝。无论时间长短，在传播过程的某个时刻，这些符号都独立存在，脱离了参与传播的双方。</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接受讯息的参与者，将根据自己的认知需要，调动各种资源和传播技能，决定是否接受对方发出的符号。如果接受，他就按照他自己的认知地图对这些符号进行加工。我们将这种行动称为B类传播行为。第二个参与者也可能要进行编码，这些编码多半是非正式的、无意的，可能是面部表情，也可能是其他信号，表示有没有兴趣、是否相信、是否理解等的信号；第一个参与者对第二个参与者的信号进行解码，将其当作反馈。如果情况需要，第二个参与者还可能进行正式的编码，发出这些符号，转而进行A类传播行为；反过来，第二个参与者的A类传播行为又可能引起第一个参与者的B类传播行为，如此等等，循环往复。</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换言之，任何讯息都不能直接引起一望而知的外显行为。如上所述，讯息不像电流，电能沿电线流动，抵达灯泡，灯泡随即发亮。诚然，有些反应嵌入本能，近乎自动；例如，一听见汽车喇叭声，一听见“失火了”的呼喊，我们很快就做出反应。然而，即使这些快速反应也要经过一些中间步骤。首先我们要听到那样的声音，然后我们要对它进行解释：“他是在对我鸣喇叭吗？”“哪里着火啦？”外在符号影响行为只有一个途径，那就是改变形势在他心中的印象。外来符号到达时，如果接受者决定利用其中的讯息，他首先要加工这一讯息，加工的根据是他储存的形象；一般地说，产生的结果可能有几种：证实既存的构想，稍许修正原有的界定，或澄清原来不清楚的地方。就像改变信仰一样，彻底改变原有观念的情况是极为罕见的。然而，改变信仰的现象的确时有发生；同样，感觉突变的情况也时有发生。比如，听说自己的房子着火时，脑海里对情况的感觉就会突变，迅速的反应就是必然的结果了。</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7．下列对文中A类传播行为和B类传播行为的解释最恰当的一项是(　　)</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A．A类传播行为指参与者编制信息代码并发送符号，B类传播行为指参与者决定是否接受并加工对方发出的符号。</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B．A类传播行为指参与者调动各种资源和传播技能编制符号，B类传播行为指参与者根据自己的认知、调动各种技能接受符号。</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C．A类传播行为指参与者根据自己的认知需要和资源编制符号，B类传播行为指参与者决定是否接受并加工对方发出的符号。</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D．A类传播行为指参与者编制信息代码并发送符号，B类传播行为指参与者根据自己的认知、调动各种资源接受符号。</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8．下列说法不符合原文意思的一项是(　　)</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A．传播过程中的双方结成信息分享关系，第一个参与者是讯息的传播者，第二个参与者是讯息的接受者；两者角色可以转换。</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B．劝说参与者和娱乐参与者，由于传播行为目的不同，扮演的角色也不同，接受劝说者会加强防范，追求娱乐者会“悬置怀疑”。</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C．如果需要，传播过程可以循环往复，B类传播行为者可以转为A类传播行为者，A类传播行为者可以成为B类传播行为者。</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D．接受者接受一些讯息，如汽车喇叭声、“失火了”的呼喊声，感觉会发生突变，不需要加工讯息，反应嵌入本能，近乎自动。</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9．用自己的语言简要概括选文的主要内容。</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答：________________________________________________________________________</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 xml:space="preserve"> (二)阅读下面的文字，完成10～13题。</w:t>
      </w:r>
    </w:p>
    <w:p>
      <w:pPr>
        <w:pStyle w:val="2"/>
        <w:tabs>
          <w:tab w:val="left" w:pos="2552"/>
        </w:tabs>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rPr>
        <w:t>一种美味</w:t>
      </w:r>
    </w:p>
    <w:p>
      <w:pPr>
        <w:pStyle w:val="2"/>
        <w:tabs>
          <w:tab w:val="left" w:pos="2552"/>
        </w:tabs>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rPr>
        <w:t>巩高峰</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他清晰地记得，六岁那年夏天的那个傍晚，当他把一条巴掌大的草鱼捧到母亲面前时，母亲眼里第一次出现了一种</w:t>
      </w:r>
      <w:r>
        <w:rPr>
          <w:rFonts w:cs="Times New Roman" w:asciiTheme="minorEastAsia" w:hAnsiTheme="minorEastAsia" w:eastAsiaTheme="minorEastAsia"/>
          <w:em w:val="underDot"/>
        </w:rPr>
        <w:t>陌生的光</w:t>
      </w:r>
      <w:r>
        <w:rPr>
          <w:rFonts w:cs="Times New Roman" w:asciiTheme="minorEastAsia" w:hAnsiTheme="minorEastAsia" w:eastAsiaTheme="minorEastAsia"/>
        </w:rPr>
        <w:t>。他甚至觉得，他在母亲眼里一定是突然有了地位的，这种感觉在随后下地干活回来的父亲和两位哥哥眼里也得到了证实。</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他有些受宠若惊。此前，他的生活就是满村子蹿，上树掏鸟窝，扒房檐摘桃偷瓜。因此，每天的饭都没准时过，啥时肚子饿了回家吃饭，都要先挨上父亲或母亲的一顿打才能挨着饭碗的边儿。</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那天不一样，母亲把双手在围裙上擦了又擦。母亲终于接过那条鱼时，他忽然有一点点失望，那条本来大得超出他意料的鱼，在母亲的双手之间动弹时，竟然显得那么瘦小。</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准确地说，在那之前他没吃过鱼，唇齿间也回荡不起勾涎引馋的味道。他相信两个哥哥应该也极少尝过这东西。在母亲的招呼下，他们手忙脚乱地争抢母亲递过的准备装豆腐的瓷碗。豆腐，是跟年联系在一起的东西了。天！为了那条鱼，母亲要舀一瓷碗的黄豆种子去换半瓷碗的豆腐来搭配。隐隐约约地，他有了美味的概念，还有慢慢浓起来的期待。</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父亲坐在灶前一边看着火苗舔着锅底，一边简单地埋怨了几句，似乎是嫌母亲把鱼洗得太干净了，没了鱼腥味。这已经是难得的意外了，平日里，父亲一个礼拜可能也就说这么一句话。父亲埋怨时，母亲正在把那条鱼放进锅里，她轻手轻脚，似乎开了膛破了肚的草鱼还会有被烫痛的感觉。父亲笑了笑，带着点儿嘲意。母亲嗔怪着说，你笑什么笑！鱼真的还没死，还在锅里游呢。说着，母亲还掀了锅盖让父亲看。父亲保持着笑意，不愿起身。</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母亲拿着装了葱段蒜末的碗，就那么站着等水烧开。</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他则坐在桌前，看这一切时他是不是双手托着腮？他忘了。反正所有的记忆都是那条鱼和围绕着那条鱼而产生的梦一般</w:t>
      </w:r>
      <w:r>
        <w:rPr>
          <w:rFonts w:cs="Times New Roman" w:asciiTheme="minorEastAsia" w:hAnsiTheme="minorEastAsia" w:eastAsiaTheme="minorEastAsia"/>
          <w:em w:val="underDot"/>
        </w:rPr>
        <w:t>陌生的气息</w:t>
      </w:r>
      <w:r>
        <w:rPr>
          <w:rFonts w:cs="Times New Roman" w:asciiTheme="minorEastAsia" w:hAnsiTheme="minorEastAsia" w:eastAsiaTheme="minorEastAsia"/>
        </w:rPr>
        <w:t>。那天什么活都不用他干，他是这顿美味的缔造者，可以游手好闲。父母的举动让他觉得他有这个资格。</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在豆腐到来时，母亲甚至都没来得及埋怨一下一贯喜欢缺斤短两的豆腐贩子，因为豆腐马上就被切成块下了锅。美味，让他带着很多的迫不及待，还有一点点的张皇。张皇什么呢？鱼都在锅里了，它还能游回村头那条沟里去？不过这种张皇让他有点儿熟悉，在沟里捉到鱼时他也这么心慌来着，因为连他自己都不相信，那条沟里竟然会有鱼。</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来不及细细回味了，豆腐一下锅，屋子里顿时鲜香扑鼻。他是第一次知道，鱼的味道原来是这样的，新鲜得让人稍稍发晕。在鱼汤从锅里到上桌之间，他拼命地翕动鼻翼，贪婪地往肺里装这些味道。他相信装得越多，回味的时间就越长。</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至于那锅鱼汤具体是什么滋味，他倒完全不记得哪怕一点儿细节。因为全家吃饭喝鱼汤的状态都有些鲁莽，只有嘴唇和汤接触的呼呼声，一碗接一碗时勺子与锅碰撞的叮当声，还有一口与另一口之间换气时隐约的急促。</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那天饭桌上的气氛也不一样，一家人习惯的默不作声完全没了踪影，父亲开口谈天气了，两个哥哥则说了今年可能的收成。而母亲，只是嘴含笑意，一遍又一遍地给大家盛汤。</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最后，父亲说了一句有点儿没头没脑的话，父亲说，三子该上学了。</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他就叫三子。如今回想起来，对鱼汤食不知味的原因应该就是这句话。两个哥哥没进过一天学校的大门。现在到了他三子，父亲说他该上学了。该，就是要，快要的意思。他忘了两个哥哥投过来的眼神的内容，他忘了鱼汤是什么味道，他忘了那个晚上的一切细节。</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美味？美味是什么味呢？当他终于能背着书包从村头墙角中出来，忸怩地走进学校的大门，他离美味的书面意思越来越近。但是，他知道美味的真正意思并不是之后的上学，仍然是有鱼的那天晚上——</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两个哥哥忽然就饱了，先后离开桌子回屋睡觉，可是鱼汤每个人起码还可以盛两碗。他们没解释为什么，也不用解释，地里的活要起早贪黑，否则这种鱼加豆腐的美味只能还是好多年享受一次。父亲愣了愣，恢复了以往不苟言笑的表情。</w:t>
      </w:r>
      <w:r>
        <w:rPr>
          <w:rFonts w:cs="Times New Roman" w:asciiTheme="minorEastAsia" w:hAnsiTheme="minorEastAsia" w:eastAsiaTheme="minorEastAsia"/>
          <w:u w:val="single"/>
        </w:rPr>
        <w:t>母亲端着碗，出神，她似乎用眼神示意过父亲别口不择言，但是现在她卸去了笑容，朝着屋外黑糊糊的夜空，一直出神。</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可是羊要进圈，牛要喂草，猪还要吃食。都这么愣着不能解决一点儿问题。他起身去做，也只有他还有心情做。</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坐在灶前添柴火煮猪食时，已经是最后一件事了。把火点着，添第二把柴火的时候，他就抓着了一个黏黏软软的东西，凑到灶前的火光里一看，是那条鱼！从锅里蹦到地面，它显然已经超越了极限。现在，它早已死了，只是眼里还闪着一丝诡异的光。(有删改)</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10．理解文中加点词语的含义。</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(1)陌生的光：__________________________________________________</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(2)陌生的气息：________________________________________________</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11．赏析文中画线的句子。</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答：________________________________________________________________________</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12．“一种美味”有多重意蕴，试简要分析。</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答：________________________________________________________________________</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13．小说设置了一个意外的结尾，这样写有什么好处？</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答：________________________________________________________________________</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三、古代诗文阅读</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(一)阅读下面的文言文，完成14～18题。</w:t>
      </w:r>
    </w:p>
    <w:p>
      <w:pPr>
        <w:pStyle w:val="2"/>
        <w:tabs>
          <w:tab w:val="left" w:pos="2552"/>
        </w:tabs>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rPr>
        <w:t>上池州李使君</w:t>
      </w:r>
      <w:r>
        <w:rPr>
          <w:rFonts w:cs="Times New Roman" w:asciiTheme="minorEastAsia" w:hAnsiTheme="minorEastAsia" w:eastAsiaTheme="minorEastAsia"/>
          <w:vertAlign w:val="superscript"/>
        </w:rPr>
        <w:t>①</w:t>
      </w:r>
      <w:r>
        <w:rPr>
          <w:rFonts w:cs="Times New Roman" w:asciiTheme="minorEastAsia" w:hAnsiTheme="minorEastAsia" w:eastAsiaTheme="minorEastAsia"/>
        </w:rPr>
        <w:t>书</w:t>
      </w:r>
    </w:p>
    <w:p>
      <w:pPr>
        <w:pStyle w:val="2"/>
        <w:tabs>
          <w:tab w:val="left" w:pos="2552"/>
        </w:tabs>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rPr>
        <w:t>杜　牧</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仆与足下齿同而道不同，足下性俊达坚明，心正而气和，饰</w:t>
      </w:r>
      <w:r>
        <w:rPr>
          <w:rFonts w:cs="Times New Roman" w:asciiTheme="minorEastAsia" w:hAnsiTheme="minorEastAsia" w:eastAsiaTheme="minorEastAsia"/>
          <w:em w:val="underDot"/>
        </w:rPr>
        <w:t>以</w:t>
      </w:r>
      <w:r>
        <w:rPr>
          <w:rFonts w:cs="Times New Roman" w:asciiTheme="minorEastAsia" w:hAnsiTheme="minorEastAsia" w:eastAsiaTheme="minorEastAsia"/>
        </w:rPr>
        <w:t>温慎，故处世显明无罪悔。(仆)在京城间，家事人事，终日促束，不得日出所怀以自晓，自然不敢以辈流间</w:t>
      </w:r>
      <w:r>
        <w:rPr>
          <w:rFonts w:cs="Times New Roman" w:asciiTheme="minorEastAsia" w:hAnsiTheme="minorEastAsia" w:eastAsiaTheme="minorEastAsia"/>
          <w:em w:val="underDot"/>
        </w:rPr>
        <w:t>期</w:t>
      </w:r>
      <w:r>
        <w:rPr>
          <w:rFonts w:cs="Times New Roman" w:asciiTheme="minorEastAsia" w:hAnsiTheme="minorEastAsia" w:eastAsiaTheme="minorEastAsia"/>
        </w:rPr>
        <w:t>足下也。</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去岁乞假，自江、汉间归京，乃知足下出官之由，勇于为义，向者仆</w:t>
      </w:r>
      <w:r>
        <w:rPr>
          <w:rFonts w:cs="Times New Roman" w:asciiTheme="minorEastAsia" w:hAnsiTheme="minorEastAsia" w:eastAsiaTheme="minorEastAsia"/>
          <w:em w:val="underDot"/>
        </w:rPr>
        <w:t>之</w:t>
      </w:r>
      <w:r>
        <w:rPr>
          <w:rFonts w:cs="Times New Roman" w:asciiTheme="minorEastAsia" w:hAnsiTheme="minorEastAsia" w:eastAsiaTheme="minorEastAsia"/>
        </w:rPr>
        <w:t>期足下之心，果为不缪</w:t>
      </w:r>
      <w:r>
        <w:rPr>
          <w:rFonts w:cs="Times New Roman" w:asciiTheme="minorEastAsia" w:hAnsiTheme="minorEastAsia" w:eastAsiaTheme="minorEastAsia"/>
          <w:vertAlign w:val="superscript"/>
        </w:rPr>
        <w:t>②</w:t>
      </w:r>
      <w:r>
        <w:rPr>
          <w:rFonts w:cs="Times New Roman" w:asciiTheme="minorEastAsia" w:hAnsiTheme="minorEastAsia" w:eastAsiaTheme="minorEastAsia"/>
        </w:rPr>
        <w:t>，私自喜贺，足下果不负天所付与、仆所期向，二者所以为喜且自贺也，幸甚，幸甚。仆不足道，虽能为学，亦无所益，如足下之才之时，真</w:t>
      </w:r>
      <w:r>
        <w:rPr>
          <w:rFonts w:cs="Times New Roman" w:asciiTheme="minorEastAsia" w:hAnsiTheme="minorEastAsia" w:eastAsiaTheme="minorEastAsia"/>
          <w:em w:val="underDot"/>
        </w:rPr>
        <w:t>可惜</w:t>
      </w:r>
      <w:r>
        <w:rPr>
          <w:rFonts w:cs="Times New Roman" w:asciiTheme="minorEastAsia" w:hAnsiTheme="minorEastAsia" w:eastAsiaTheme="minorEastAsia"/>
        </w:rPr>
        <w:t>也。向者所谓俊达坚明，心正而气和，饰以温慎，此才可惜也；年四十为刺史，得僻左小郡，有衣食，无为吏之苦，此时之可惜也。</w:t>
      </w:r>
      <w:r>
        <w:rPr>
          <w:rFonts w:cs="Times New Roman" w:asciiTheme="minorEastAsia" w:hAnsiTheme="minorEastAsia" w:eastAsiaTheme="minorEastAsia"/>
          <w:u w:val="single"/>
        </w:rPr>
        <w:t>仆以为天资足下有异日名声，迹业光于前后，正在今日，可不勉之！</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仆常念百代之下，未必为不幸，何者？以其书具而事多也。今之言者必曰：“使圣人</w:t>
      </w:r>
      <w:r>
        <w:rPr>
          <w:rFonts w:cs="Times New Roman" w:asciiTheme="minorEastAsia" w:hAnsiTheme="minorEastAsia" w:eastAsiaTheme="minorEastAsia"/>
          <w:em w:val="underDot"/>
        </w:rPr>
        <w:t>微</w:t>
      </w:r>
      <w:r>
        <w:rPr>
          <w:rFonts w:cs="Times New Roman" w:asciiTheme="minorEastAsia" w:hAnsiTheme="minorEastAsia" w:eastAsiaTheme="minorEastAsia"/>
        </w:rPr>
        <w:t>旨不传，乃郑玄</w:t>
      </w:r>
      <w:r>
        <w:rPr>
          <w:rFonts w:cs="Times New Roman" w:asciiTheme="minorEastAsia" w:hAnsiTheme="minorEastAsia" w:eastAsiaTheme="minorEastAsia"/>
          <w:vertAlign w:val="superscript"/>
        </w:rPr>
        <w:t>③</w:t>
      </w:r>
      <w:r>
        <w:rPr>
          <w:rFonts w:cs="Times New Roman" w:asciiTheme="minorEastAsia" w:hAnsiTheme="minorEastAsia" w:eastAsiaTheme="minorEastAsia"/>
        </w:rPr>
        <w:t>辈为注解之罪。”</w:t>
      </w:r>
      <w:r>
        <w:rPr>
          <w:rFonts w:cs="Times New Roman" w:asciiTheme="minorEastAsia" w:hAnsiTheme="minorEastAsia" w:eastAsiaTheme="minorEastAsia"/>
          <w:u w:val="single"/>
        </w:rPr>
        <w:t>仆观其所解释，明白完具，虽圣人复生，必挈置数子坐于游、夏之位。</w:t>
      </w:r>
      <w:r>
        <w:rPr>
          <w:rFonts w:cs="Times New Roman" w:asciiTheme="minorEastAsia" w:hAnsiTheme="minorEastAsia" w:eastAsiaTheme="minorEastAsia"/>
        </w:rPr>
        <w:t>若使玄辈解释不足为师，要得圣人复生，如周公、夫子亲授微旨，然后为学。是则圣人不生，终不为学；假使圣人复生，即亦随而猾之矣。此则不学之徒，好出大言，欺乱常人耳。自汉已降，</w:t>
      </w:r>
      <w:r>
        <w:rPr>
          <w:rFonts w:cs="Times New Roman" w:asciiTheme="minorEastAsia" w:hAnsiTheme="minorEastAsia" w:eastAsiaTheme="minorEastAsia"/>
          <w:em w:val="underDot"/>
        </w:rPr>
        <w:t>其</w:t>
      </w:r>
      <w:r>
        <w:rPr>
          <w:rFonts w:cs="Times New Roman" w:asciiTheme="minorEastAsia" w:hAnsiTheme="minorEastAsia" w:eastAsiaTheme="minorEastAsia"/>
        </w:rPr>
        <w:t>有国者成败废兴，事业踪迹，一二亿万，青黄白黑，据实控有，皆可图画，考其来由，裁其短长，十得四五，足以应当时之务矣。</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夫子曰：“三人行，必有我师焉。”此乃随所见闻，能不亡失</w:t>
      </w:r>
      <w:r>
        <w:rPr>
          <w:rFonts w:cs="Times New Roman" w:asciiTheme="minorEastAsia" w:hAnsiTheme="minorEastAsia" w:eastAsiaTheme="minorEastAsia"/>
          <w:em w:val="underDot"/>
        </w:rPr>
        <w:t>而</w:t>
      </w:r>
      <w:r>
        <w:rPr>
          <w:rFonts w:cs="Times New Roman" w:asciiTheme="minorEastAsia" w:hAnsiTheme="minorEastAsia" w:eastAsiaTheme="minorEastAsia"/>
        </w:rPr>
        <w:t>思念至也。楚王问萍实</w:t>
      </w:r>
      <w:r>
        <w:rPr>
          <w:rFonts w:cs="Times New Roman" w:asciiTheme="minorEastAsia" w:hAnsiTheme="minorEastAsia" w:eastAsiaTheme="minorEastAsia"/>
          <w:vertAlign w:val="superscript"/>
        </w:rPr>
        <w:t>④</w:t>
      </w:r>
      <w:r>
        <w:rPr>
          <w:rFonts w:cs="Times New Roman" w:asciiTheme="minorEastAsia" w:hAnsiTheme="minorEastAsia" w:eastAsiaTheme="minorEastAsia"/>
        </w:rPr>
        <w:t>，对曰：“吾往年闻童谣而知之。”此乃以童子为师耳。</w:t>
      </w:r>
      <w:r>
        <w:rPr>
          <w:rFonts w:cs="Times New Roman" w:asciiTheme="minorEastAsia" w:hAnsiTheme="minorEastAsia" w:eastAsiaTheme="minorEastAsia"/>
          <w:em w:val="underDot"/>
        </w:rPr>
        <w:t>参</w:t>
      </w:r>
      <w:r>
        <w:rPr>
          <w:rFonts w:cs="Times New Roman" w:asciiTheme="minorEastAsia" w:hAnsiTheme="minorEastAsia" w:eastAsiaTheme="minorEastAsia"/>
        </w:rPr>
        <w:t>之于上古，复酌于见闻，乃能为圣人也。诸葛孔明曰：“诸公读书，乃欲为博士耳。”此乃盖滞于所见，不知适变，名为腐儒，亦学者之一病。</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仆自元和已来，以至今日，其所见闻名公才人之所论讨，典刑制度，征伐叛乱，考其当时，参于前古，能不忘失而思念，亦可以为一家事业矣。但随见随忘，随闻随废，轻目重耳之过，此亦学者之一病也。如足下天与之性，万万与仆相远。</w:t>
      </w:r>
      <w:r>
        <w:rPr>
          <w:rFonts w:cs="Times New Roman" w:asciiTheme="minorEastAsia" w:hAnsiTheme="minorEastAsia" w:eastAsiaTheme="minorEastAsia"/>
          <w:u w:val="wave"/>
        </w:rPr>
        <w:t>仆自知顽滞不能苦心为学假使能学之亦不能出而施之恳恳欲成足下之美异日既受足下之教于一官一局而无过失而已</w:t>
      </w:r>
      <w:r>
        <w:rPr>
          <w:rFonts w:cs="Times New Roman" w:asciiTheme="minorEastAsia" w:hAnsiTheme="minorEastAsia" w:eastAsiaTheme="minorEastAsia"/>
        </w:rPr>
        <w:t>。自古未有不学而能垂名于后代者，足下勉之。</w:t>
      </w:r>
    </w:p>
    <w:p>
      <w:pPr>
        <w:pStyle w:val="2"/>
        <w:tabs>
          <w:tab w:val="left" w:pos="2552"/>
        </w:tabs>
        <w:spacing w:line="360" w:lineRule="auto"/>
        <w:ind w:firstLine="5670" w:firstLineChars="2700"/>
        <w:rPr>
          <w:rFonts w:cs="Times New Roman" w:asciiTheme="minorEastAsia" w:hAnsiTheme="minorEastAsia" w:eastAsiaTheme="minorEastAsia"/>
        </w:rPr>
      </w:pPr>
      <w:r>
        <w:rPr>
          <w:rFonts w:cs="Times New Roman" w:asciiTheme="minorEastAsia" w:hAnsiTheme="minorEastAsia" w:eastAsiaTheme="minorEastAsia"/>
        </w:rPr>
        <w:t>(选自《樊川文集》，有删节)</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drawing>
          <wp:inline distT="0" distB="0" distL="0" distR="0">
            <wp:extent cx="28575" cy="1047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8575" cy="104775"/>
                    </a:xfrm>
                    <a:prstGeom prst="rect">
                      <a:avLst/>
                    </a:prstGeom>
                    <a:noFill/>
                    <a:ln>
                      <a:noFill/>
                    </a:ln>
                  </pic:spPr>
                </pic:pic>
              </a:graphicData>
            </a:graphic>
          </wp:inline>
        </w:drawing>
      </w:r>
      <w:r>
        <w:rPr>
          <w:rFonts w:cs="Times New Roman" w:asciiTheme="minorEastAsia" w:hAnsiTheme="minorEastAsia" w:eastAsiaTheme="minorEastAsia"/>
        </w:rPr>
        <w:t>注</w:t>
      </w:r>
      <w:r>
        <w:rPr>
          <w:rFonts w:cs="Times New Roman" w:asciiTheme="minorEastAsia" w:hAnsiTheme="minorEastAsia" w:eastAsiaTheme="minorEastAsia"/>
        </w:rPr>
        <w:drawing>
          <wp:inline distT="0" distB="0" distL="0" distR="0">
            <wp:extent cx="28575" cy="1047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8575" cy="104775"/>
                    </a:xfrm>
                    <a:prstGeom prst="rect">
                      <a:avLst/>
                    </a:prstGeom>
                    <a:noFill/>
                    <a:ln>
                      <a:noFill/>
                    </a:ln>
                  </pic:spPr>
                </pic:pic>
              </a:graphicData>
            </a:graphic>
          </wp:inline>
        </w:drawing>
      </w:r>
      <w:r>
        <w:rPr>
          <w:rFonts w:cs="Times New Roman" w:asciiTheme="minorEastAsia" w:hAnsiTheme="minorEastAsia" w:eastAsiaTheme="minorEastAsia"/>
        </w:rPr>
        <w:t>　①使君：对州郡长官的尊称。李使君，即李方玄，杜牧好友，时任池州刺史。②缪：通“谬”。③郑玄：字康成，东汉人，师从马融，遍注五经，为古文经学大家。④萍实：南方池泽中常生蓬草的果实。</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14．对下列句子中加点词语的解释，不正确的一项是(　　)</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A．自然不敢以辈流间</w:t>
      </w:r>
      <w:r>
        <w:rPr>
          <w:rFonts w:cs="Times New Roman" w:asciiTheme="minorEastAsia" w:hAnsiTheme="minorEastAsia" w:eastAsiaTheme="minorEastAsia"/>
          <w:em w:val="underDot"/>
        </w:rPr>
        <w:t>期</w:t>
      </w:r>
      <w:r>
        <w:rPr>
          <w:rFonts w:cs="Times New Roman" w:asciiTheme="minorEastAsia" w:hAnsiTheme="minorEastAsia" w:eastAsiaTheme="minorEastAsia"/>
        </w:rPr>
        <w:t>足下也　　期：期待</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B．真</w:t>
      </w:r>
      <w:r>
        <w:rPr>
          <w:rFonts w:cs="Times New Roman" w:asciiTheme="minorEastAsia" w:hAnsiTheme="minorEastAsia" w:eastAsiaTheme="minorEastAsia"/>
          <w:em w:val="underDot"/>
        </w:rPr>
        <w:t>可惜</w:t>
      </w:r>
      <w:r>
        <w:rPr>
          <w:rFonts w:cs="Times New Roman" w:asciiTheme="minorEastAsia" w:hAnsiTheme="minorEastAsia" w:eastAsiaTheme="minorEastAsia"/>
        </w:rPr>
        <w:t xml:space="preserve">也  </w:t>
      </w:r>
      <w:r>
        <w:rPr>
          <w:rFonts w:hint="eastAsia" w:cs="Times New Roman" w:asciiTheme="minorEastAsia" w:hAnsiTheme="minorEastAsia" w:eastAsiaTheme="minorEastAsia"/>
        </w:rPr>
        <w:t xml:space="preserve">                  </w:t>
      </w:r>
      <w:r>
        <w:rPr>
          <w:rFonts w:cs="Times New Roman" w:asciiTheme="minorEastAsia" w:hAnsiTheme="minorEastAsia" w:eastAsiaTheme="minorEastAsia"/>
        </w:rPr>
        <w:t>可惜：令人惋惜</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C．使圣人</w:t>
      </w:r>
      <w:r>
        <w:rPr>
          <w:rFonts w:cs="Times New Roman" w:asciiTheme="minorEastAsia" w:hAnsiTheme="minorEastAsia" w:eastAsiaTheme="minorEastAsia"/>
          <w:em w:val="underDot"/>
        </w:rPr>
        <w:t>微</w:t>
      </w:r>
      <w:r>
        <w:rPr>
          <w:rFonts w:cs="Times New Roman" w:asciiTheme="minorEastAsia" w:hAnsiTheme="minorEastAsia" w:eastAsiaTheme="minorEastAsia"/>
        </w:rPr>
        <w:t xml:space="preserve">旨不传  </w:t>
      </w:r>
      <w:r>
        <w:rPr>
          <w:rFonts w:hint="eastAsia" w:cs="Times New Roman" w:asciiTheme="minorEastAsia" w:hAnsiTheme="minorEastAsia" w:eastAsiaTheme="minorEastAsia"/>
        </w:rPr>
        <w:t xml:space="preserve">            </w:t>
      </w:r>
      <w:r>
        <w:rPr>
          <w:rFonts w:cs="Times New Roman" w:asciiTheme="minorEastAsia" w:hAnsiTheme="minorEastAsia" w:eastAsiaTheme="minorEastAsia"/>
        </w:rPr>
        <w:t>微：精深微妙</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D．</w:t>
      </w:r>
      <w:r>
        <w:rPr>
          <w:rFonts w:cs="Times New Roman" w:asciiTheme="minorEastAsia" w:hAnsiTheme="minorEastAsia" w:eastAsiaTheme="minorEastAsia"/>
          <w:em w:val="underDot"/>
        </w:rPr>
        <w:t>参</w:t>
      </w:r>
      <w:r>
        <w:rPr>
          <w:rFonts w:cs="Times New Roman" w:asciiTheme="minorEastAsia" w:hAnsiTheme="minorEastAsia" w:eastAsiaTheme="minorEastAsia"/>
        </w:rPr>
        <w:t xml:space="preserve">之于上古 </w:t>
      </w:r>
      <w:r>
        <w:rPr>
          <w:rFonts w:hint="eastAsia" w:cs="Times New Roman" w:asciiTheme="minorEastAsia" w:hAnsiTheme="minorEastAsia" w:eastAsiaTheme="minorEastAsia"/>
        </w:rPr>
        <w:t xml:space="preserve">                </w:t>
      </w:r>
      <w:r>
        <w:rPr>
          <w:rFonts w:cs="Times New Roman" w:asciiTheme="minorEastAsia" w:hAnsiTheme="minorEastAsia" w:eastAsiaTheme="minorEastAsia"/>
        </w:rPr>
        <w:t xml:space="preserve"> 参：检验</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15．下列各组句子中，加点词的意义和用法相同的一组是(　　)</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A.</w:t>
      </w:r>
      <w:r>
        <w:rPr>
          <w:rFonts w:cs="Times New Roman" w:asciiTheme="minorEastAsia" w:hAnsiTheme="minorEastAsia" w:eastAsiaTheme="minorEastAsia"/>
        </w:rPr>
        <w:fldChar w:fldCharType="begin"/>
      </w:r>
      <w:r>
        <w:rPr>
          <w:rFonts w:cs="Times New Roman" w:asciiTheme="minorEastAsia" w:hAnsiTheme="minorEastAsia" w:eastAsiaTheme="minorEastAsia"/>
        </w:rPr>
        <w:instrText xml:space="preserve">eq \b\lc\{\rc\ (\a\vs4\al\co1(饰</w:instrText>
      </w:r>
      <w:r>
        <w:rPr>
          <w:rFonts w:cs="Times New Roman" w:asciiTheme="minorEastAsia" w:hAnsiTheme="minorEastAsia" w:eastAsiaTheme="minorEastAsia"/>
          <w:em w:val="underDot"/>
        </w:rPr>
        <w:instrText xml:space="preserve">以</w:instrText>
      </w:r>
      <w:r>
        <w:rPr>
          <w:rFonts w:cs="Times New Roman" w:asciiTheme="minorEastAsia" w:hAnsiTheme="minorEastAsia" w:eastAsiaTheme="minorEastAsia"/>
        </w:rPr>
        <w:instrText xml:space="preserve">温慎,举</w:instrText>
      </w:r>
      <w:r>
        <w:rPr>
          <w:rFonts w:cs="Times New Roman" w:asciiTheme="minorEastAsia" w:hAnsiTheme="minorEastAsia" w:eastAsiaTheme="minorEastAsia"/>
          <w:em w:val="underDot"/>
        </w:rPr>
        <w:instrText xml:space="preserve">以</w:instrText>
      </w:r>
      <w:r>
        <w:rPr>
          <w:rFonts w:cs="Times New Roman" w:asciiTheme="minorEastAsia" w:hAnsiTheme="minorEastAsia" w:eastAsiaTheme="minorEastAsia"/>
        </w:rPr>
        <w:instrText xml:space="preserve">予人))</w:instrText>
      </w:r>
      <w:r>
        <w:rPr>
          <w:rFonts w:cs="Times New Roman" w:asciiTheme="minorEastAsia" w:hAnsiTheme="minorEastAsia" w:eastAsiaTheme="minorEastAsia"/>
        </w:rPr>
        <w:fldChar w:fldCharType="end"/>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B.</w:t>
      </w:r>
      <w:r>
        <w:rPr>
          <w:rFonts w:cs="Times New Roman" w:asciiTheme="minorEastAsia" w:hAnsiTheme="minorEastAsia" w:eastAsiaTheme="minorEastAsia"/>
        </w:rPr>
        <w:fldChar w:fldCharType="begin"/>
      </w:r>
      <w:r>
        <w:rPr>
          <w:rFonts w:cs="Times New Roman" w:asciiTheme="minorEastAsia" w:hAnsiTheme="minorEastAsia" w:eastAsiaTheme="minorEastAsia"/>
        </w:rPr>
        <w:instrText xml:space="preserve">eq \b\lc\{\rc\ (\a\vs4\al\co1(向者仆</w:instrText>
      </w:r>
      <w:r>
        <w:rPr>
          <w:rFonts w:cs="Times New Roman" w:asciiTheme="minorEastAsia" w:hAnsiTheme="minorEastAsia" w:eastAsiaTheme="minorEastAsia"/>
          <w:em w:val="underDot"/>
        </w:rPr>
        <w:instrText xml:space="preserve">之</w:instrText>
      </w:r>
      <w:r>
        <w:rPr>
          <w:rFonts w:cs="Times New Roman" w:asciiTheme="minorEastAsia" w:hAnsiTheme="minorEastAsia" w:eastAsiaTheme="minorEastAsia"/>
        </w:rPr>
        <w:instrText xml:space="preserve">期足下之心,儿</w:instrText>
      </w:r>
      <w:r>
        <w:rPr>
          <w:rFonts w:cs="Times New Roman" w:asciiTheme="minorEastAsia" w:hAnsiTheme="minorEastAsia" w:eastAsiaTheme="minorEastAsia"/>
          <w:em w:val="underDot"/>
        </w:rPr>
        <w:instrText xml:space="preserve">之</w:instrText>
      </w:r>
      <w:r>
        <w:rPr>
          <w:rFonts w:cs="Times New Roman" w:asciiTheme="minorEastAsia" w:hAnsiTheme="minorEastAsia" w:eastAsiaTheme="minorEastAsia"/>
        </w:rPr>
        <w:instrText xml:space="preserve">成，则可待乎))</w:instrText>
      </w:r>
      <w:r>
        <w:rPr>
          <w:rFonts w:cs="Times New Roman" w:asciiTheme="minorEastAsia" w:hAnsiTheme="minorEastAsia" w:eastAsiaTheme="minorEastAsia"/>
        </w:rPr>
        <w:fldChar w:fldCharType="end"/>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C.</w:t>
      </w:r>
      <w:r>
        <w:rPr>
          <w:rFonts w:cs="Times New Roman" w:asciiTheme="minorEastAsia" w:hAnsiTheme="minorEastAsia" w:eastAsiaTheme="minorEastAsia"/>
        </w:rPr>
        <w:fldChar w:fldCharType="begin"/>
      </w:r>
      <w:r>
        <w:rPr>
          <w:rFonts w:cs="Times New Roman" w:asciiTheme="minorEastAsia" w:hAnsiTheme="minorEastAsia" w:eastAsiaTheme="minorEastAsia"/>
        </w:rPr>
        <w:instrText xml:space="preserve">eq \b\lc\{\rc\ (\a\vs4\al\co1(</w:instrText>
      </w:r>
      <w:r>
        <w:rPr>
          <w:rFonts w:cs="Times New Roman" w:asciiTheme="minorEastAsia" w:hAnsiTheme="minorEastAsia" w:eastAsiaTheme="minorEastAsia"/>
          <w:em w:val="underDot"/>
        </w:rPr>
        <w:instrText xml:space="preserve">其</w:instrText>
      </w:r>
      <w:r>
        <w:rPr>
          <w:rFonts w:cs="Times New Roman" w:asciiTheme="minorEastAsia" w:hAnsiTheme="minorEastAsia" w:eastAsiaTheme="minorEastAsia"/>
        </w:rPr>
        <w:instrText xml:space="preserve">有国者成败废兴,</w:instrText>
      </w:r>
      <w:r>
        <w:rPr>
          <w:rFonts w:cs="Times New Roman" w:asciiTheme="minorEastAsia" w:hAnsiTheme="minorEastAsia" w:eastAsiaTheme="minorEastAsia"/>
          <w:em w:val="underDot"/>
        </w:rPr>
        <w:instrText xml:space="preserve">其</w:instrText>
      </w:r>
      <w:r>
        <w:rPr>
          <w:rFonts w:cs="Times New Roman" w:asciiTheme="minorEastAsia" w:hAnsiTheme="minorEastAsia" w:eastAsiaTheme="minorEastAsia"/>
        </w:rPr>
        <w:instrText xml:space="preserve">远而无所至极邪))</w:instrText>
      </w:r>
      <w:r>
        <w:rPr>
          <w:rFonts w:cs="Times New Roman" w:asciiTheme="minorEastAsia" w:hAnsiTheme="minorEastAsia" w:eastAsiaTheme="minorEastAsia"/>
        </w:rPr>
        <w:fldChar w:fldCharType="end"/>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D.</w:t>
      </w:r>
      <w:r>
        <w:rPr>
          <w:rFonts w:cs="Times New Roman" w:asciiTheme="minorEastAsia" w:hAnsiTheme="minorEastAsia" w:eastAsiaTheme="minorEastAsia"/>
        </w:rPr>
        <w:fldChar w:fldCharType="begin"/>
      </w:r>
      <w:r>
        <w:rPr>
          <w:rFonts w:cs="Times New Roman" w:asciiTheme="minorEastAsia" w:hAnsiTheme="minorEastAsia" w:eastAsiaTheme="minorEastAsia"/>
        </w:rPr>
        <w:instrText xml:space="preserve">eq \b\lc\{\rc\ (\a\vs4\al\co1(能不亡失</w:instrText>
      </w:r>
      <w:r>
        <w:rPr>
          <w:rFonts w:cs="Times New Roman" w:asciiTheme="minorEastAsia" w:hAnsiTheme="minorEastAsia" w:eastAsiaTheme="minorEastAsia"/>
          <w:em w:val="underDot"/>
        </w:rPr>
        <w:instrText xml:space="preserve">而</w:instrText>
      </w:r>
      <w:r>
        <w:rPr>
          <w:rFonts w:cs="Times New Roman" w:asciiTheme="minorEastAsia" w:hAnsiTheme="minorEastAsia" w:eastAsiaTheme="minorEastAsia"/>
        </w:rPr>
        <w:instrText xml:space="preserve">思念至也,吾尝终日</w:instrText>
      </w:r>
      <w:r>
        <w:rPr>
          <w:rFonts w:cs="Times New Roman" w:asciiTheme="minorEastAsia" w:hAnsiTheme="minorEastAsia" w:eastAsiaTheme="minorEastAsia"/>
          <w:em w:val="underDot"/>
        </w:rPr>
        <w:instrText xml:space="preserve">而</w:instrText>
      </w:r>
      <w:r>
        <w:rPr>
          <w:rFonts w:cs="Times New Roman" w:asciiTheme="minorEastAsia" w:hAnsiTheme="minorEastAsia" w:eastAsiaTheme="minorEastAsia"/>
        </w:rPr>
        <w:instrText xml:space="preserve">思矣))</w:instrText>
      </w:r>
      <w:r>
        <w:rPr>
          <w:rFonts w:cs="Times New Roman" w:asciiTheme="minorEastAsia" w:hAnsiTheme="minorEastAsia" w:eastAsiaTheme="minorEastAsia"/>
        </w:rPr>
        <w:fldChar w:fldCharType="end"/>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16．下列对原文有关内容的概括与赏析，不正确的一项是(　　)</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A．作者对非议郑玄等人且否定古注的“今之言者”深表不满，对这些不学之徒好出大言、扰乱治学的不良学风更以“欺乱”斥之。</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B．作者提倡以据实控有的态度去对待历史上的成败兴废、事业踪迹，厘清因果，比较优劣，这样“足以应当时之务”，到经世致用的目的。</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C．作者认为自己在学问上虽可成就一家之事业，但还是不同程度上存在着轻目重耳，拘泥于所见而不知适应变化的弊病。</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D．作者在这封书信中对同龄友人推许鼓励，倾吐怀抱，笔端流露真情；谈论治学之道，眼界开阔，见解精辟，语言洁净简要。</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17．用“/”给文中画波浪线的部分断句。</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仆自知顽滞不能苦心为学假使能学之亦不能出而施之恳恳欲成足下之美异日既受足下之教于一官一局而无过失而已</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18．把文中画线的句子译成现代汉语。</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(1)仆以为天资足下有异日名声，迹业光于前后，正在今日，可不勉之！</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译文：________________________________________________________________________</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(2)仆观其所解释，明白完具，虽圣人复生，必挈置数子坐于游、夏之位。</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译文：________________________________________________________________________</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 xml:space="preserve"> (二)阅读下面这首诗，完成19～20题。</w:t>
      </w:r>
    </w:p>
    <w:p>
      <w:pPr>
        <w:pStyle w:val="2"/>
        <w:tabs>
          <w:tab w:val="left" w:pos="2552"/>
        </w:tabs>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rPr>
        <w:t>采地黄者</w:t>
      </w:r>
    </w:p>
    <w:p>
      <w:pPr>
        <w:pStyle w:val="2"/>
        <w:tabs>
          <w:tab w:val="left" w:pos="2552"/>
        </w:tabs>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rPr>
        <w:t>白居易</w:t>
      </w:r>
    </w:p>
    <w:p>
      <w:pPr>
        <w:pStyle w:val="2"/>
        <w:tabs>
          <w:tab w:val="left" w:pos="2552"/>
        </w:tabs>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rPr>
        <w:t>麦死春不雨，禾损秋早霜。</w:t>
      </w:r>
    </w:p>
    <w:p>
      <w:pPr>
        <w:pStyle w:val="2"/>
        <w:tabs>
          <w:tab w:val="left" w:pos="2552"/>
        </w:tabs>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rPr>
        <w:t>岁晏无口食，田中采地黄</w:t>
      </w:r>
      <w:r>
        <w:rPr>
          <w:rFonts w:cs="Times New Roman" w:asciiTheme="minorEastAsia" w:hAnsiTheme="minorEastAsia" w:eastAsiaTheme="minorEastAsia"/>
          <w:vertAlign w:val="superscript"/>
        </w:rPr>
        <w:t>①</w:t>
      </w:r>
      <w:r>
        <w:rPr>
          <w:rFonts w:cs="Times New Roman" w:asciiTheme="minorEastAsia" w:hAnsiTheme="minorEastAsia" w:eastAsiaTheme="minorEastAsia"/>
        </w:rPr>
        <w:t>。</w:t>
      </w:r>
    </w:p>
    <w:p>
      <w:pPr>
        <w:pStyle w:val="2"/>
        <w:tabs>
          <w:tab w:val="left" w:pos="2552"/>
        </w:tabs>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rPr>
        <w:t>采之将何用？持以易糇粮。</w:t>
      </w:r>
    </w:p>
    <w:p>
      <w:pPr>
        <w:pStyle w:val="2"/>
        <w:tabs>
          <w:tab w:val="left" w:pos="2552"/>
        </w:tabs>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rPr>
        <w:t>凌晨荷插</w:t>
      </w:r>
      <w:r>
        <w:rPr>
          <w:rFonts w:cs="Times New Roman" w:asciiTheme="minorEastAsia" w:hAnsiTheme="minorEastAsia" w:eastAsiaTheme="minorEastAsia"/>
          <w:vertAlign w:val="superscript"/>
        </w:rPr>
        <w:t>②</w:t>
      </w:r>
      <w:r>
        <w:rPr>
          <w:rFonts w:cs="Times New Roman" w:asciiTheme="minorEastAsia" w:hAnsiTheme="minorEastAsia" w:eastAsiaTheme="minorEastAsia"/>
        </w:rPr>
        <w:t>去，薄暮不盈筐。</w:t>
      </w:r>
    </w:p>
    <w:p>
      <w:pPr>
        <w:pStyle w:val="2"/>
        <w:tabs>
          <w:tab w:val="left" w:pos="2552"/>
        </w:tabs>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rPr>
        <w:t>携来朱门家，卖与白面郎。</w:t>
      </w:r>
    </w:p>
    <w:p>
      <w:pPr>
        <w:pStyle w:val="2"/>
        <w:tabs>
          <w:tab w:val="left" w:pos="2552"/>
        </w:tabs>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rPr>
        <w:t>与君啖肥马，可使照地光。</w:t>
      </w:r>
    </w:p>
    <w:p>
      <w:pPr>
        <w:pStyle w:val="2"/>
        <w:tabs>
          <w:tab w:val="left" w:pos="2552"/>
        </w:tabs>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rPr>
        <w:t>愿易马残粟，救此苦饥肠！</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drawing>
          <wp:inline distT="0" distB="0" distL="0" distR="0">
            <wp:extent cx="28575" cy="1047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8575" cy="104775"/>
                    </a:xfrm>
                    <a:prstGeom prst="rect">
                      <a:avLst/>
                    </a:prstGeom>
                    <a:noFill/>
                    <a:ln>
                      <a:noFill/>
                    </a:ln>
                  </pic:spPr>
                </pic:pic>
              </a:graphicData>
            </a:graphic>
          </wp:inline>
        </w:drawing>
      </w:r>
      <w:r>
        <w:rPr>
          <w:rFonts w:cs="Times New Roman" w:asciiTheme="minorEastAsia" w:hAnsiTheme="minorEastAsia" w:eastAsiaTheme="minorEastAsia"/>
        </w:rPr>
        <w:t>注</w:t>
      </w:r>
      <w:r>
        <w:rPr>
          <w:rFonts w:cs="Times New Roman" w:asciiTheme="minorEastAsia" w:hAnsiTheme="minorEastAsia" w:eastAsiaTheme="minorEastAsia"/>
        </w:rPr>
        <w:drawing>
          <wp:inline distT="0" distB="0" distL="0" distR="0">
            <wp:extent cx="28575" cy="1047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8575" cy="104775"/>
                    </a:xfrm>
                    <a:prstGeom prst="rect">
                      <a:avLst/>
                    </a:prstGeom>
                    <a:noFill/>
                    <a:ln>
                      <a:noFill/>
                    </a:ln>
                  </pic:spPr>
                </pic:pic>
              </a:graphicData>
            </a:graphic>
          </wp:inline>
        </w:drawing>
      </w:r>
      <w:r>
        <w:rPr>
          <w:rFonts w:cs="Times New Roman" w:asciiTheme="minorEastAsia" w:hAnsiTheme="minorEastAsia" w:eastAsiaTheme="minorEastAsia"/>
        </w:rPr>
        <w:t xml:space="preserve"> ①地黄：玄参科植物名，其根可入药。②插：通“锸”。铁锹。</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19．本诗前八句叙写________，后六句叙写________，反映了中唐时期悲惨的社会现实。</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20．这首诗的叙述与对比手法特色鲜明，试作赏析。</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答：________________________________________________________________________</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 xml:space="preserve"> (三)阅读下面的材料，完成21、22题。</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子谓子贡曰：“女与回也孰愈？”对曰：“赐也何敢望回？回也闻一知十，赐也闻一知二。”子曰：“弗如也；吾与女，弗如也。”(《论语·公冶长》)</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子谓颜渊曰：“用之则行，舍之则藏，惟我与尔有是夫！”(《论语·述而》)</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21．孔子的弟子各有所长，《论语》先进篇以德行、言语、政事、文学“四科”区分，其中颜渊属于________，子贡属于________。</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22．一说“吾与女，弗如也”中的“与”为连词，可断为“吾与女弗如也”。根据这样断句，综合上述材料，分析孔子的教育技巧。</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答：________________________________________________________________________</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 xml:space="preserve"> (四)古诗文默写。</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23．补写出下列名篇名句的空缺部分。(只选3小题)</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(1)饭疏食，饮水，________________，乐亦在其中矣。________________，于我如浮云。(《论语》)</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(2)且矫诏纷出，________________，__________________________________________，</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不敢复有株治。(张溥《五人墓碑记》)</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(3)女也不爽，________________。________________，二三其德。(《诗经·氓》)</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(4)青泥何盘盘，________________。______________________________________，</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以手抚膺坐长叹。(李白《蜀道难》)</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(5)山远近，路横斜，青旗沽酒有人家。__________________，__________________。(辛弃疾《鹧鸪天》)</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四、作文</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t>24．阅读下面的文字，根据要求作文。</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有位作家说，人要读三本大书：一本是“有字之书”，一本是“无字之书”，一本是“心灵之书”。</w:t>
      </w:r>
    </w:p>
    <w:p>
      <w:pPr>
        <w:pStyle w:val="2"/>
        <w:tabs>
          <w:tab w:val="left" w:pos="2552"/>
        </w:tabs>
        <w:spacing w:line="360" w:lineRule="auto"/>
        <w:ind w:firstLine="420" w:firstLineChars="200"/>
        <w:rPr>
          <w:rFonts w:cs="Times New Roman" w:asciiTheme="minorEastAsia" w:hAnsiTheme="minorEastAsia" w:eastAsiaTheme="minorEastAsia"/>
        </w:rPr>
      </w:pPr>
      <w:r>
        <w:rPr>
          <w:rFonts w:cs="Times New Roman" w:asciiTheme="minorEastAsia" w:hAnsiTheme="minorEastAsia" w:eastAsiaTheme="minorEastAsia"/>
        </w:rPr>
        <w:t>对此你有什么思考？写一篇文章，对作家的看法加以评说。</w:t>
      </w:r>
    </w:p>
    <w:p>
      <w:pPr>
        <w:pStyle w:val="2"/>
        <w:tabs>
          <w:tab w:val="left" w:pos="2552"/>
        </w:tabs>
        <w:spacing w:line="360" w:lineRule="auto"/>
        <w:rPr>
          <w:rFonts w:cs="Times New Roman" w:asciiTheme="minorEastAsia" w:hAnsiTheme="minorEastAsia" w:eastAsiaTheme="minorEastAsia"/>
        </w:rPr>
      </w:pPr>
      <w:r>
        <w:rPr>
          <w:rFonts w:cs="Times New Roman" w:asciiTheme="minorEastAsia" w:hAnsiTheme="minorEastAsia" w:eastAsiaTheme="minorEastAsia"/>
        </w:rPr>
        <w:drawing>
          <wp:inline distT="0" distB="0" distL="0" distR="0">
            <wp:extent cx="28575" cy="1047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8575" cy="104775"/>
                    </a:xfrm>
                    <a:prstGeom prst="rect">
                      <a:avLst/>
                    </a:prstGeom>
                    <a:noFill/>
                    <a:ln>
                      <a:noFill/>
                    </a:ln>
                  </pic:spPr>
                </pic:pic>
              </a:graphicData>
            </a:graphic>
          </wp:inline>
        </w:drawing>
      </w:r>
      <w:r>
        <w:rPr>
          <w:rFonts w:cs="Times New Roman" w:asciiTheme="minorEastAsia" w:hAnsiTheme="minorEastAsia" w:eastAsiaTheme="minorEastAsia"/>
        </w:rPr>
        <w:t>注意</w:t>
      </w:r>
      <w:r>
        <w:rPr>
          <w:rFonts w:cs="Times New Roman" w:asciiTheme="minorEastAsia" w:hAnsiTheme="minorEastAsia" w:eastAsiaTheme="minorEastAsia"/>
        </w:rPr>
        <w:drawing>
          <wp:inline distT="0" distB="0" distL="0" distR="0">
            <wp:extent cx="28575" cy="1047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8575" cy="104775"/>
                    </a:xfrm>
                    <a:prstGeom prst="rect">
                      <a:avLst/>
                    </a:prstGeom>
                    <a:noFill/>
                    <a:ln>
                      <a:noFill/>
                    </a:ln>
                  </pic:spPr>
                </pic:pic>
              </a:graphicData>
            </a:graphic>
          </wp:inline>
        </w:drawing>
      </w:r>
      <w:r>
        <w:rPr>
          <w:rFonts w:cs="Times New Roman" w:asciiTheme="minorEastAsia" w:hAnsiTheme="minorEastAsia" w:eastAsiaTheme="minorEastAsia"/>
        </w:rPr>
        <w:t>　①题目自拟。②不得少于800字。③不得抄袭、套作。</w:t>
      </w:r>
    </w:p>
    <w:p>
      <w:pPr>
        <w:widowControl/>
        <w:spacing w:line="360" w:lineRule="auto"/>
        <w:jc w:val="left"/>
      </w:pPr>
      <w:bookmarkStart w:id="0" w:name="_GoBack"/>
      <w:bookmarkEnd w:id="0"/>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478"/>
    <w:rsid w:val="000C12C8"/>
    <w:rsid w:val="000E68E3"/>
    <w:rsid w:val="0015213C"/>
    <w:rsid w:val="00175477"/>
    <w:rsid w:val="00185C95"/>
    <w:rsid w:val="002955E5"/>
    <w:rsid w:val="002C1599"/>
    <w:rsid w:val="002D03D1"/>
    <w:rsid w:val="00364BB7"/>
    <w:rsid w:val="003C064D"/>
    <w:rsid w:val="00571B21"/>
    <w:rsid w:val="00673854"/>
    <w:rsid w:val="006A2064"/>
    <w:rsid w:val="00706ADB"/>
    <w:rsid w:val="007F4478"/>
    <w:rsid w:val="00844EC9"/>
    <w:rsid w:val="0086398F"/>
    <w:rsid w:val="00881DD8"/>
    <w:rsid w:val="00953DCE"/>
    <w:rsid w:val="00993DF5"/>
    <w:rsid w:val="00A25DBE"/>
    <w:rsid w:val="00AE74AA"/>
    <w:rsid w:val="00BC4B3C"/>
    <w:rsid w:val="00E2207D"/>
    <w:rsid w:val="00F43620"/>
    <w:rsid w:val="00F85A0D"/>
    <w:rsid w:val="00FF4A75"/>
    <w:rsid w:val="3B184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Plain Text"/>
    <w:basedOn w:val="1"/>
    <w:link w:val="13"/>
    <w:uiPriority w:val="0"/>
    <w:rPr>
      <w:rFonts w:ascii="宋体" w:hAnsi="Courier New" w:eastAsia="宋体" w:cs="Courier New"/>
      <w:szCs w:val="21"/>
    </w:rPr>
  </w:style>
  <w:style w:type="paragraph" w:styleId="3">
    <w:name w:val="Balloon Text"/>
    <w:basedOn w:val="1"/>
    <w:link w:val="11"/>
    <w:semiHidden/>
    <w:unhideWhenUsed/>
    <w:uiPriority w:val="99"/>
    <w:rPr>
      <w:sz w:val="18"/>
      <w:szCs w:val="18"/>
    </w:rPr>
  </w:style>
  <w:style w:type="paragraph" w:styleId="4">
    <w:name w:val="footer"/>
    <w:basedOn w:val="1"/>
    <w:link w:val="10"/>
    <w:unhideWhenUsed/>
    <w:uiPriority w:val="0"/>
    <w:pPr>
      <w:tabs>
        <w:tab w:val="center" w:pos="4153"/>
        <w:tab w:val="right" w:pos="8306"/>
      </w:tabs>
      <w:snapToGrid w:val="0"/>
      <w:jc w:val="left"/>
    </w:pPr>
    <w:rPr>
      <w:sz w:val="18"/>
      <w:szCs w:val="18"/>
    </w:rPr>
  </w:style>
  <w:style w:type="paragraph" w:styleId="5">
    <w:name w:val="header"/>
    <w:basedOn w:val="1"/>
    <w:link w:val="9"/>
    <w:unhideWhenUsed/>
    <w:uiPriority w:val="0"/>
    <w:pPr>
      <w:pBdr>
        <w:bottom w:val="single" w:color="auto" w:sz="6" w:space="1"/>
      </w:pBdr>
      <w:tabs>
        <w:tab w:val="center" w:pos="4153"/>
        <w:tab w:val="right" w:pos="8306"/>
      </w:tabs>
      <w:snapToGrid w:val="0"/>
      <w:jc w:val="center"/>
    </w:pPr>
    <w:rPr>
      <w:sz w:val="18"/>
      <w:szCs w:val="18"/>
    </w:rPr>
  </w:style>
  <w:style w:type="character" w:styleId="8">
    <w:name w:val="Hyperlink"/>
    <w:uiPriority w:val="0"/>
    <w:rPr>
      <w:color w:val="0000FF"/>
      <w:u w:val="single"/>
    </w:rPr>
  </w:style>
  <w:style w:type="character" w:customStyle="1" w:styleId="9">
    <w:name w:val="页眉 字符"/>
    <w:basedOn w:val="7"/>
    <w:link w:val="5"/>
    <w:uiPriority w:val="0"/>
    <w:rPr>
      <w:sz w:val="18"/>
      <w:szCs w:val="18"/>
    </w:rPr>
  </w:style>
  <w:style w:type="character" w:customStyle="1" w:styleId="10">
    <w:name w:val="页脚 字符"/>
    <w:basedOn w:val="7"/>
    <w:link w:val="4"/>
    <w:uiPriority w:val="99"/>
    <w:rPr>
      <w:sz w:val="18"/>
      <w:szCs w:val="18"/>
    </w:rPr>
  </w:style>
  <w:style w:type="character" w:customStyle="1" w:styleId="11">
    <w:name w:val="批注框文本 字符"/>
    <w:basedOn w:val="7"/>
    <w:link w:val="3"/>
    <w:semiHidden/>
    <w:uiPriority w:val="99"/>
    <w:rPr>
      <w:sz w:val="18"/>
      <w:szCs w:val="18"/>
    </w:rPr>
  </w:style>
  <w:style w:type="character" w:customStyle="1" w:styleId="12">
    <w:name w:val="未处理的提及1"/>
    <w:basedOn w:val="7"/>
    <w:semiHidden/>
    <w:unhideWhenUsed/>
    <w:uiPriority w:val="99"/>
    <w:rPr>
      <w:color w:val="605E5C"/>
      <w:shd w:val="clear" w:color="auto" w:fill="E1DFDD"/>
    </w:rPr>
  </w:style>
  <w:style w:type="character" w:customStyle="1" w:styleId="13">
    <w:name w:val="纯文本 字符"/>
    <w:basedOn w:val="7"/>
    <w:link w:val="2"/>
    <w:uiPriority w:val="0"/>
    <w:rPr>
      <w:rFonts w:ascii="宋体" w:hAnsi="Courier New" w:eastAsia="宋体"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0399;\&#26032;&#24314;&#25991;&#20214;&#22841;\&#27169;&#26495;&#36716;&#25442;&#22120;\91&#28120;&#35838;&#32593;word2010&#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91淘课网word2010模板</Template>
  <Company>SkyUN.Org</Company>
  <Pages>2</Pages>
  <Words>2474</Words>
  <Characters>14106</Characters>
  <Lines>117</Lines>
  <Paragraphs>33</Paragraphs>
  <TotalTime>1</TotalTime>
  <ScaleCrop>false</ScaleCrop>
  <LinksUpToDate>false</LinksUpToDate>
  <CharactersWithSpaces>16547</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2020-11-13T05:39:00Z</dcterms:created>
  <dc:creator>Administrator</dc:creator>
  <cp:keywords>www.91taoke.com</cp:keywords>
  <cp:lastModifiedBy>mi</cp:lastModifiedBy>
  <dcterms:modified xsi:type="dcterms:W3CDTF">2021-05-09T10:11:32Z</dcterms:modified>
  <dc:title>91taoke</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FB2530D23A8B4724AF66090F8B9E2126</vt:lpwstr>
  </property>
</Properties>
</file>