
<file path=[Content_Types].xml><?xml version="1.0" encoding="utf-8"?>
<Types xmlns="http://schemas.openxmlformats.org/package/2006/content-types">
  <Default Extension="jpeg" ContentType="image/jpeg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6 -->
  <w:body>
    <w:p>
      <w:pPr>
        <w:spacing w:line="360" w:lineRule="auto"/>
        <w:jc w:val="center"/>
        <w:textAlignment w:val="center"/>
        <w:rPr>
          <w:rFonts w:ascii="宋体" w:eastAsia="宋体" w:hAnsi="宋体" w:cs="宋体"/>
          <w:b/>
          <w:color w:val="auto"/>
          <w:sz w:val="32"/>
        </w:rPr>
      </w:pPr>
      <w:r>
        <w:rPr>
          <w:rFonts w:ascii="宋体" w:eastAsia="宋体" w:hAnsi="宋体" w:cs="宋体"/>
          <w:b/>
          <w:color w:val="auto"/>
          <w:sz w:val="32"/>
        </w:rPr>
        <w:drawing>
          <wp:anchor simplePos="0" relativeHeight="251658240" behindDoc="0" locked="0" layoutInCell="1" allowOverlap="1">
            <wp:simplePos x="0" y="0"/>
            <wp:positionH relativeFrom="page">
              <wp:posOffset>10388600</wp:posOffset>
            </wp:positionH>
            <wp:positionV relativeFrom="topMargin">
              <wp:posOffset>10528300</wp:posOffset>
            </wp:positionV>
            <wp:extent cx="381000" cy="444500"/>
            <wp:wrapNone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193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b/>
          <w:color w:val="auto"/>
          <w:sz w:val="32"/>
        </w:rPr>
        <w:t>2022年普通高等学校招生全国统一考试（全国甲卷）地理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b/>
          <w:color w:val="auto"/>
          <w:sz w:val="24"/>
        </w:rPr>
      </w:pPr>
      <w:r>
        <w:rPr>
          <w:rFonts w:ascii="宋体" w:eastAsia="宋体" w:hAnsi="宋体" w:cs="宋体"/>
          <w:b/>
          <w:color w:val="auto"/>
          <w:sz w:val="24"/>
        </w:rPr>
        <w:t>一、选择题：本题共11小题，每小题4分，共44分。在每小题给出的四个选项中，只有一项是符合题目要求的。</w:t>
      </w:r>
    </w:p>
    <w:p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auto"/>
        </w:rPr>
      </w:pPr>
      <w:r>
        <w:rPr>
          <w:rFonts w:ascii="楷体" w:eastAsia="楷体" w:hAnsi="楷体" w:cs="楷体"/>
          <w:color w:val="auto"/>
        </w:rPr>
        <w:t>浙江S集团是一家研发和生产空调控制元件和零部件的企业，其生产的零部件占全球智能空调配件市场</w:t>
      </w:r>
      <w:r>
        <w:rPr>
          <w:rFonts w:ascii="Times New Roman" w:eastAsia="Times New Roman" w:hAnsi="Times New Roman" w:cs="Times New Roman"/>
          <w:color w:val="auto"/>
        </w:rPr>
        <w:t>60%</w:t>
      </w:r>
      <w:r>
        <w:rPr>
          <w:rFonts w:ascii="楷体" w:eastAsia="楷体" w:hAnsi="楷体" w:cs="楷体"/>
          <w:color w:val="auto"/>
        </w:rPr>
        <w:t>以上的份额。至</w:t>
      </w:r>
      <w:r>
        <w:rPr>
          <w:rFonts w:ascii="Times New Roman" w:eastAsia="Times New Roman" w:hAnsi="Times New Roman" w:cs="Times New Roman"/>
          <w:color w:val="auto"/>
        </w:rPr>
        <w:t>2017</w:t>
      </w:r>
      <w:r>
        <w:rPr>
          <w:rFonts w:ascii="楷体" w:eastAsia="楷体" w:hAnsi="楷体" w:cs="楷体"/>
          <w:color w:val="auto"/>
        </w:rPr>
        <w:t>年，S集团除国内工厂外，还在美国、墨西哥、波兰等国家建有工厂。其国内工厂生产的产品除供应国内市场外，还满足出口需求。</w:t>
      </w:r>
      <w:r>
        <w:rPr>
          <w:rFonts w:ascii="Times New Roman" w:eastAsia="Times New Roman" w:hAnsi="Times New Roman" w:cs="Times New Roman"/>
          <w:color w:val="auto"/>
        </w:rPr>
        <w:t>2018</w:t>
      </w:r>
      <w:r>
        <w:rPr>
          <w:rFonts w:ascii="楷体" w:eastAsia="楷体" w:hAnsi="楷体" w:cs="楷体"/>
          <w:color w:val="auto"/>
        </w:rPr>
        <w:t>年，在国内工厂产能饱和、订单不断增长的情况下，S集团入驻越南某工业园，在买地自建厂房的同时，租用厂房开展生产。据此完成下面小题。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auto"/>
        </w:rPr>
      </w:pPr>
      <w:r w:rsidRPr="00BE1BCD" w:rsidR="00FC5860">
        <w:rPr>
          <w:rFonts w:hint="eastAsia"/>
        </w:rPr>
        <w:t xml:space="preserve">1. </w:t>
      </w:r>
      <w:r>
        <w:rPr>
          <w:rFonts w:ascii="宋体" w:eastAsia="宋体" w:hAnsi="宋体" w:cs="宋体"/>
          <w:color w:val="auto"/>
        </w:rPr>
        <w:t>影响S集团在美国、墨西哥、波兰等国家建厂的主要区位因素是（   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auto"/>
        </w:rPr>
      </w:pPr>
      <w:r w:rsidRPr="00BE1BCD" w:rsidR="00FC5860">
        <w:rPr>
          <w:rFonts w:hint="eastAsia"/>
        </w:rPr>
        <w:t xml:space="preserve">A. </w:t>
      </w:r>
      <w:r>
        <w:rPr>
          <w:rFonts w:ascii="宋体" w:eastAsia="宋体" w:hAnsi="宋体" w:cs="宋体"/>
          <w:color w:val="auto"/>
        </w:rPr>
        <w:t>技术</w:t>
      </w:r>
      <w:r w:rsidRPr="00BE1BCD" w:rsidR="00FC5860">
        <w:rPr>
          <w:rFonts w:hint="eastAsia"/>
        </w:rPr>
        <w:tab/>
      </w:r>
      <w:r w:rsidRPr="00BE1BCD" w:rsidR="00FC5860">
        <w:rPr>
          <w:rFonts w:hint="eastAsia"/>
        </w:rPr>
        <w:t xml:space="preserve">B. </w:t>
      </w:r>
      <w:r>
        <w:rPr>
          <w:rFonts w:ascii="宋体" w:eastAsia="宋体" w:hAnsi="宋体" w:cs="宋体"/>
          <w:color w:val="auto"/>
        </w:rPr>
        <w:t>市场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auto"/>
        </w:rPr>
      </w:pPr>
      <w:r w:rsidRPr="00BE1BCD" w:rsidR="00FC5860">
        <w:rPr>
          <w:rFonts w:hint="eastAsia"/>
        </w:rPr>
        <w:t xml:space="preserve">C. </w:t>
      </w:r>
      <w:r>
        <w:rPr>
          <w:rFonts w:ascii="宋体" w:eastAsia="宋体" w:hAnsi="宋体" w:cs="宋体"/>
          <w:color w:val="auto"/>
        </w:rPr>
        <w:t>原材料</w:t>
      </w:r>
      <w:r w:rsidRPr="00BE1BCD" w:rsidR="00FC5860">
        <w:rPr>
          <w:rFonts w:hint="eastAsia"/>
        </w:rPr>
        <w:tab/>
      </w:r>
      <w:r w:rsidRPr="00BE1BCD" w:rsidR="00FC5860">
        <w:rPr>
          <w:rFonts w:hint="eastAsia"/>
        </w:rPr>
        <w:t xml:space="preserve">D. </w:t>
      </w:r>
      <w:r>
        <w:rPr>
          <w:rFonts w:ascii="宋体" w:eastAsia="宋体" w:hAnsi="宋体" w:cs="宋体"/>
          <w:color w:val="auto"/>
        </w:rPr>
        <w:t>劳动力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auto"/>
        </w:rPr>
      </w:pPr>
      <w:r w:rsidRPr="00BE1BCD" w:rsidR="00FC5860">
        <w:rPr>
          <w:rFonts w:hint="eastAsia"/>
        </w:rPr>
        <w:t xml:space="preserve">2. </w:t>
      </w:r>
      <w:r>
        <w:rPr>
          <w:rFonts w:ascii="宋体" w:eastAsia="宋体" w:hAnsi="宋体" w:cs="宋体"/>
          <w:color w:val="auto"/>
        </w:rPr>
        <w:t>与国内建厂相比，S集团选择在越南建厂，可以（   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auto"/>
        </w:rPr>
      </w:pPr>
      <w:r w:rsidRPr="00BE1BCD" w:rsidR="00FC5860">
        <w:rPr>
          <w:rFonts w:hint="eastAsia"/>
        </w:rPr>
        <w:t xml:space="preserve">A. </w:t>
      </w:r>
      <w:r>
        <w:rPr>
          <w:rFonts w:ascii="宋体" w:eastAsia="宋体" w:hAnsi="宋体" w:cs="宋体"/>
          <w:color w:val="auto"/>
        </w:rPr>
        <w:t>降低生产成本</w:t>
      </w:r>
      <w:r w:rsidRPr="00BE1BCD" w:rsidR="00FC5860">
        <w:rPr>
          <w:rFonts w:hint="eastAsia"/>
        </w:rPr>
        <w:tab/>
      </w:r>
      <w:r w:rsidRPr="00BE1BCD" w:rsidR="00FC5860">
        <w:rPr>
          <w:rFonts w:hint="eastAsia"/>
        </w:rPr>
        <w:t xml:space="preserve">B. </w:t>
      </w:r>
      <w:r>
        <w:rPr>
          <w:rFonts w:ascii="宋体" w:eastAsia="宋体" w:hAnsi="宋体" w:cs="宋体"/>
          <w:color w:val="auto"/>
        </w:rPr>
        <w:t>增加产品产量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auto"/>
        </w:rPr>
      </w:pPr>
      <w:r w:rsidRPr="00BE1BCD" w:rsidR="00FC5860">
        <w:rPr>
          <w:rFonts w:hint="eastAsia"/>
        </w:rPr>
        <w:t xml:space="preserve">C. </w:t>
      </w:r>
      <w:r>
        <w:rPr>
          <w:rFonts w:ascii="宋体" w:eastAsia="宋体" w:hAnsi="宋体" w:cs="宋体"/>
          <w:color w:val="auto"/>
        </w:rPr>
        <w:t>提高产品质量</w:t>
      </w:r>
      <w:r w:rsidRPr="00BE1BCD" w:rsidR="00FC5860">
        <w:rPr>
          <w:rFonts w:hint="eastAsia"/>
        </w:rPr>
        <w:tab/>
      </w:r>
      <w:r w:rsidRPr="00BE1BCD" w:rsidR="00FC5860">
        <w:rPr>
          <w:rFonts w:hint="eastAsia"/>
        </w:rPr>
        <w:t xml:space="preserve">D. </w:t>
      </w:r>
      <w:r>
        <w:rPr>
          <w:rFonts w:ascii="宋体" w:eastAsia="宋体" w:hAnsi="宋体" w:cs="宋体"/>
          <w:color w:val="auto"/>
        </w:rPr>
        <w:t>方便原料供应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auto"/>
        </w:rPr>
      </w:pPr>
      <w:r w:rsidRPr="00BE1BCD" w:rsidR="00FC5860">
        <w:rPr>
          <w:rFonts w:hint="eastAsia"/>
        </w:rPr>
        <w:t xml:space="preserve">3. </w:t>
      </w:r>
      <w:r>
        <w:rPr>
          <w:rFonts w:ascii="宋体" w:eastAsia="宋体" w:hAnsi="宋体" w:cs="宋体"/>
          <w:color w:val="auto"/>
        </w:rPr>
        <w:t>推测入驻越南的S集团在自建厂房的同时租用厂房的主要目的是（   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auto"/>
        </w:rPr>
      </w:pPr>
      <w:r w:rsidRPr="00BE1BCD" w:rsidR="00FC5860">
        <w:rPr>
          <w:rFonts w:hint="eastAsia"/>
        </w:rPr>
        <w:t xml:space="preserve">A. </w:t>
      </w:r>
      <w:r>
        <w:rPr>
          <w:rFonts w:ascii="宋体" w:eastAsia="宋体" w:hAnsi="宋体" w:cs="宋体"/>
          <w:color w:val="auto"/>
        </w:rPr>
        <w:t>减少投资</w:t>
      </w:r>
      <w:r w:rsidRPr="00BE1BCD" w:rsidR="00FC5860">
        <w:rPr>
          <w:rFonts w:hint="eastAsia"/>
        </w:rPr>
        <w:tab/>
      </w:r>
      <w:r w:rsidRPr="00BE1BCD" w:rsidR="00FC5860">
        <w:rPr>
          <w:rFonts w:hint="eastAsia"/>
        </w:rPr>
        <w:t xml:space="preserve">B. </w:t>
      </w:r>
      <w:r>
        <w:rPr>
          <w:rFonts w:ascii="宋体" w:eastAsia="宋体" w:hAnsi="宋体" w:cs="宋体"/>
          <w:color w:val="auto"/>
        </w:rPr>
        <w:t>提升企业形象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 w:rsidRPr="00BE1BCD" w:rsidR="00FC5860">
        <w:rPr>
          <w:rFonts w:hint="eastAsia"/>
        </w:rPr>
        <w:t xml:space="preserve">C. </w:t>
      </w:r>
      <w:r>
        <w:rPr>
          <w:rFonts w:ascii="宋体" w:eastAsia="宋体" w:hAnsi="宋体" w:cs="宋体"/>
          <w:color w:val="auto"/>
        </w:rPr>
        <w:t>支持园区建设</w:t>
      </w:r>
      <w:r w:rsidRPr="00BE1BCD" w:rsidR="00FC5860">
        <w:rPr>
          <w:rFonts w:hint="eastAsia"/>
        </w:rPr>
        <w:tab/>
      </w:r>
      <w:r w:rsidRPr="00BE1BCD" w:rsidR="00FC5860">
        <w:rPr>
          <w:rFonts w:hint="eastAsia"/>
        </w:rPr>
        <w:t xml:space="preserve">D. </w:t>
      </w:r>
      <w:r>
        <w:rPr>
          <w:rFonts w:ascii="宋体" w:eastAsia="宋体" w:hAnsi="宋体" w:cs="宋体"/>
          <w:color w:val="auto"/>
        </w:rPr>
        <w:t>满足客户需求</w:t>
      </w:r>
    </w:p>
    <w:p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近年来，吉林、河南两省相继提出实施“秸秆变肉”工程和“秸秆变肉换奶”计划。一是重点推进秸秆饲料化进程（</w:t>
      </w:r>
      <w:r>
        <w:rPr>
          <w:rFonts w:ascii="Times New Roman" w:eastAsia="Times New Roman" w:hAnsi="Times New Roman" w:cs="Times New Roman"/>
          <w:color w:val="000000"/>
        </w:rPr>
        <w:t>2021</w:t>
      </w:r>
      <w:r>
        <w:rPr>
          <w:rFonts w:ascii="楷体" w:eastAsia="楷体" w:hAnsi="楷体" w:cs="楷体"/>
          <w:color w:val="000000"/>
        </w:rPr>
        <w:t>年吉林、河南秸秆产量分别为</w:t>
      </w:r>
      <w:r>
        <w:rPr>
          <w:rFonts w:ascii="Times New Roman" w:eastAsia="Times New Roman" w:hAnsi="Times New Roman" w:cs="Times New Roman"/>
          <w:color w:val="000000"/>
        </w:rPr>
        <w:t>4000</w:t>
      </w:r>
      <w:r>
        <w:rPr>
          <w:rFonts w:ascii="楷体" w:eastAsia="楷体" w:hAnsi="楷体" w:cs="楷体"/>
          <w:color w:val="000000"/>
        </w:rPr>
        <w:t>万吨和</w:t>
      </w:r>
      <w:r>
        <w:rPr>
          <w:rFonts w:ascii="Times New Roman" w:eastAsia="Times New Roman" w:hAnsi="Times New Roman" w:cs="Times New Roman"/>
          <w:color w:val="000000"/>
        </w:rPr>
        <w:t>6550</w:t>
      </w:r>
      <w:r>
        <w:rPr>
          <w:rFonts w:ascii="楷体" w:eastAsia="楷体" w:hAnsi="楷体" w:cs="楷体"/>
          <w:color w:val="000000"/>
        </w:rPr>
        <w:t>万吨）；二是稳妥推进具有良好经济与生态意义的“粮改饲”工作，即在玉米产区规模化种植青贮玉米、甜高梁、苜蓿等饲料作物，以满足肉牛等发展需求。据此完成下面小题。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4. </w:t>
      </w:r>
      <w:r>
        <w:rPr>
          <w:rFonts w:ascii="宋体" w:eastAsia="宋体" w:hAnsi="宋体" w:cs="宋体"/>
          <w:color w:val="000000"/>
        </w:rPr>
        <w:t>导致吉林、河南两省年秸秆产量差异的主要因素是（   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年降水量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作物结构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耕地质量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作物熟制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5. </w:t>
      </w:r>
      <w:r>
        <w:rPr>
          <w:rFonts w:ascii="宋体" w:eastAsia="宋体" w:hAnsi="宋体" w:cs="宋体"/>
          <w:color w:val="000000"/>
        </w:rPr>
        <w:t>在玉米产区推广“粮改饲”的经济意义是（   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提高秸秆产量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增加秸秆种类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</w:t>
      </w:r>
      <w:r>
        <w:rPr>
          <w:rFonts w:ascii="宋体" w:eastAsia="宋体" w:hAnsi="宋体" w:cs="宋体"/>
          <w:color w:val="000000"/>
          <w:position w:val="-22"/>
        </w:rPr>
        <w:drawing>
          <wp:inline>
            <wp:extent cx="31750" cy="889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0138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 xml:space="preserve"> </w:t>
      </w:r>
      <w:r>
        <w:rPr>
          <w:rFonts w:ascii="宋体" w:eastAsia="宋体" w:hAnsi="宋体" w:cs="宋体"/>
          <w:color w:val="000000"/>
        </w:rPr>
        <w:t>调整农牧结构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推动种植技术进步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6. </w:t>
      </w:r>
      <w:r>
        <w:rPr>
          <w:rFonts w:ascii="宋体" w:eastAsia="宋体" w:hAnsi="宋体" w:cs="宋体"/>
          <w:color w:val="000000"/>
        </w:rPr>
        <w:t>体现“粮改饲”生态意义的农事是（   ）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①作物轮作②土壤深翻③圈舍养殖④土地平整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①③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①④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②③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②④</w:t>
      </w:r>
    </w:p>
    <w:p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下图示意北美东南部沿海冲积平原某区域1890年以来海岸线的变化。读图，完成下面小题。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>
            <wp:extent cx="5238750" cy="2718219"/>
            <wp:docPr id="100003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925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1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7. </w:t>
      </w:r>
      <w:r>
        <w:rPr>
          <w:rFonts w:ascii="宋体" w:eastAsia="宋体" w:hAnsi="宋体" w:cs="宋体"/>
          <w:color w:val="000000"/>
        </w:rPr>
        <w:t>在图示区域海岸线变化最快的时段，该区域可能经历了（   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强烈的地震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剧烈的海啸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频发</w:t>
      </w:r>
      <w:r>
        <w:rPr>
          <w:rFonts w:ascii="宋体" w:eastAsia="宋体" w:hAnsi="宋体" w:cs="宋体"/>
          <w:color w:val="000000"/>
          <w:position w:val="0"/>
        </w:rPr>
        <w:drawing>
          <wp:inline>
            <wp:extent cx="133350" cy="1778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5905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飓风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汹涌的洪水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8. </w:t>
      </w:r>
      <w:r>
        <w:rPr>
          <w:rFonts w:ascii="宋体" w:eastAsia="宋体" w:hAnsi="宋体" w:cs="宋体"/>
          <w:color w:val="000000"/>
        </w:rPr>
        <w:t>判断甲水域是湖泊而非海湾</w:t>
      </w:r>
      <w:r>
        <w:rPr>
          <w:rFonts w:ascii="宋体" w:eastAsia="宋体" w:hAnsi="宋体" w:cs="宋体"/>
          <w:color w:val="000000"/>
          <w:position w:val="0"/>
        </w:rPr>
        <w:drawing>
          <wp:inline>
            <wp:extent cx="133350" cy="1778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9490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依据是（   ）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①甲水域北岸岸线基本稳定②百年来变动的海岸线近似平直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③甲水域有河流汇入④甲水域呈半圆形形态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①②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②③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③④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①④</w:t>
      </w:r>
    </w:p>
    <w:p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蒙古族将靠近山林的优质草原称为杭盖草原。杭盖草原地形和缓，多由缓丘和河谷组成。缓丘上牧草葱郁，河谷中的牧草更加繁茂。通常鼠类打洞、啃食等对草原多有破坏，而杭盖草原的河谷中鼠害却很轻。杭盖草原是古时游牧民族最喜爱的牧场。据此完成下面小题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9. </w:t>
      </w:r>
      <w:r>
        <w:rPr>
          <w:rFonts w:ascii="宋体" w:eastAsia="宋体" w:hAnsi="宋体" w:cs="宋体"/>
          <w:color w:val="000000"/>
        </w:rPr>
        <w:t>杭盖草原附近山地对古时游牧民族越冬的重要性在于（   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提供水源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挡风保暖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食物丰富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围猎场所大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10. </w:t>
      </w:r>
      <w:r>
        <w:rPr>
          <w:rFonts w:ascii="宋体" w:eastAsia="宋体" w:hAnsi="宋体" w:cs="宋体"/>
          <w:color w:val="000000"/>
        </w:rPr>
        <w:t>相对于周边坡度较大的草原，杭盖草原的缓丘牧草生长更好，是因为缓丘上（   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降水较多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蒸发较弱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温度较高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径流较少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11. </w:t>
      </w:r>
      <w:r>
        <w:rPr>
          <w:rFonts w:ascii="宋体" w:eastAsia="宋体" w:hAnsi="宋体" w:cs="宋体"/>
          <w:color w:val="000000"/>
        </w:rPr>
        <w:t>杭盖草原的河谷鼠害很轻，是因为河谷（   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缺乏鼠类食物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冷空气易集聚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</w:t>
      </w:r>
      <w:r>
        <w:rPr>
          <w:rFonts w:ascii="宋体" w:eastAsia="宋体" w:hAnsi="宋体" w:cs="宋体"/>
          <w:color w:val="000000"/>
          <w:position w:val="-22"/>
        </w:rPr>
        <w:drawing>
          <wp:inline>
            <wp:extent cx="31750" cy="889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6869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 xml:space="preserve"> </w:t>
      </w:r>
      <w:r>
        <w:rPr>
          <w:rFonts w:ascii="宋体" w:eastAsia="宋体" w:hAnsi="宋体" w:cs="宋体"/>
          <w:color w:val="000000"/>
        </w:rPr>
        <w:t>地下水位高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鼠类天敌多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b/>
          <w:color w:val="000000"/>
          <w:sz w:val="24"/>
        </w:rPr>
      </w:pPr>
      <w:r>
        <w:rPr>
          <w:rFonts w:ascii="宋体" w:eastAsia="宋体" w:hAnsi="宋体" w:cs="宋体"/>
          <w:b/>
          <w:color w:val="000000"/>
          <w:sz w:val="24"/>
        </w:rPr>
        <w:t>二、非选择题：第36、37题为必做题，第43、44题为选做题，共56分。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12. </w:t>
      </w:r>
      <w:r>
        <w:rPr>
          <w:rFonts w:ascii="宋体" w:eastAsia="宋体" w:hAnsi="宋体" w:cs="宋体"/>
          <w:color w:val="000000"/>
        </w:rPr>
        <w:t>阅读图文材料，完成下列要求。</w:t>
      </w:r>
    </w:p>
    <w:p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瑞士矿产资源贫乏，经济发达。年降水1000毫米以上，河湖众多，工业、金融业、旅游业为经济的三大支柱，工业以低原料消耗的机械制造、精细化工、医药、钟表等为主，技术先进。有完整的金融法律和监管体系，提供广泛、专业、高度国际化的金融服务。在能源消费构成中，水电占30%以上。下图示意瑞士的地形。</w:t>
      </w:r>
    </w:p>
    <w:p>
      <w:pPr>
        <w:spacing w:line="360" w:lineRule="auto"/>
        <w:jc w:val="left"/>
        <w:textAlignment w:val="center"/>
        <w:rPr>
          <w:color w:val="000000"/>
        </w:rPr>
      </w:pP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>
            <wp:extent cx="5238750" cy="2493257"/>
            <wp:docPr id="100004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576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49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（1）</w:t>
      </w:r>
      <w:r>
        <w:rPr>
          <w:rFonts w:ascii="宋体" w:eastAsia="宋体" w:hAnsi="宋体" w:cs="宋体"/>
          <w:color w:val="000000"/>
        </w:rPr>
        <w:t>说明瑞士利用优势自然资源发展的非农产业。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（2）</w:t>
      </w:r>
      <w:r>
        <w:rPr>
          <w:rFonts w:ascii="宋体" w:eastAsia="宋体" w:hAnsi="宋体" w:cs="宋体"/>
          <w:color w:val="000000"/>
        </w:rPr>
        <w:t>分析瑞士主要发展低原料消耗的工业部门的原因。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（3）</w:t>
      </w:r>
      <w:r>
        <w:rPr>
          <w:rFonts w:ascii="宋体" w:eastAsia="宋体" w:hAnsi="宋体" w:cs="宋体"/>
          <w:color w:val="000000"/>
        </w:rPr>
        <w:t>指出瑞士发展金融业的自身优势因素。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（4）</w:t>
      </w:r>
      <w:r>
        <w:rPr>
          <w:rFonts w:ascii="宋体" w:eastAsia="宋体" w:hAnsi="宋体" w:cs="宋体"/>
          <w:color w:val="000000"/>
        </w:rPr>
        <w:t>简述瑞士经济发展特点给区域经济发展带来的启示。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13. </w:t>
      </w:r>
      <w:r>
        <w:rPr>
          <w:rFonts w:ascii="宋体" w:eastAsia="宋体" w:hAnsi="宋体" w:cs="宋体"/>
          <w:color w:val="000000"/>
        </w:rPr>
        <w:t>阅读图文材料，完成下列要求。</w:t>
      </w:r>
    </w:p>
    <w:p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2002年4~10月，澳大利亚大部分地区气候严重异常。同年10月22~23日，一场沙尘量创纪录的沙尘暴袭击了澳大利亚部分地区。下图示意澳大利亚及周边区域当地时间10月23日4时的海平面气压分布。</w:t>
      </w:r>
    </w:p>
    <w:p>
      <w:pPr>
        <w:spacing w:line="360" w:lineRule="auto"/>
        <w:jc w:val="left"/>
        <w:textAlignment w:val="center"/>
        <w:rPr>
          <w:color w:val="000000"/>
        </w:rPr>
      </w:pP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>
            <wp:extent cx="5238750" cy="2702342"/>
            <wp:docPr id="100005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6217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0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br/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（1）</w:t>
      </w:r>
      <w:r>
        <w:rPr>
          <w:rFonts w:ascii="宋体" w:eastAsia="宋体" w:hAnsi="宋体" w:cs="宋体"/>
          <w:color w:val="000000"/>
        </w:rPr>
        <w:t>推测当年4~10月澳大利亚气候异常的表现，并分析其在沙尘暴形成中的作用。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（2）</w:t>
      </w:r>
      <w:r>
        <w:rPr>
          <w:rFonts w:ascii="宋体" w:eastAsia="宋体" w:hAnsi="宋体" w:cs="宋体"/>
          <w:color w:val="000000"/>
        </w:rPr>
        <w:t>在图示甲乙丙丁四地区中，指出10月23日4时正在经历沙尘暴的地区并说明判断依据。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（3）</w:t>
      </w:r>
      <w:r>
        <w:rPr>
          <w:rFonts w:ascii="宋体" w:eastAsia="宋体" w:hAnsi="宋体" w:cs="宋体"/>
          <w:color w:val="000000"/>
        </w:rPr>
        <w:t>指出经历此次沙尘暴的地区10月22~23日风向、气温的变化。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（4）</w:t>
      </w:r>
      <w:r>
        <w:rPr>
          <w:rFonts w:ascii="宋体" w:eastAsia="宋体" w:hAnsi="宋体" w:cs="宋体"/>
          <w:color w:val="000000"/>
        </w:rPr>
        <w:t>对于“人类是否应干预沙尘暴”这一问题，提出自己的观点，并说明理由。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14. </w:t>
      </w:r>
      <w:r>
        <w:rPr>
          <w:rFonts w:ascii="宋体" w:eastAsia="宋体" w:hAnsi="宋体" w:cs="宋体"/>
          <w:color w:val="000000"/>
        </w:rPr>
        <w:t>【地理选修3：旅游地理】</w:t>
      </w:r>
    </w:p>
    <w:p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位于陕西省安康市汉阴县的凤堰古梯田，是目前已发现的秦巴山区面积最大、保存最完整的清代梯田。在总面积约800公顷的古梯田保护区内，分布有自清乾隆年间以来修建的古建筑民居群落、古寨堡、古庙宇、古堰渠、古塘坝等文物遗存。2019年，凤堰古梯田被列为全国重点文物保护单位。以古梯田为“展品”，以秀美的自然风光为“展厅”，凤堰古梯田被打造成保护和展示原生态生活方式、促进村镇科学发展的开放式“生态博物馆”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提出该开放式“生态博物馆”开展旅游活动的旅游资源保护措施。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15. </w:t>
      </w:r>
      <w:r>
        <w:rPr>
          <w:rFonts w:ascii="宋体" w:eastAsia="宋体" w:hAnsi="宋体" w:cs="宋体"/>
          <w:color w:val="000000"/>
          <w:position w:val="0"/>
        </w:rPr>
        <w:drawing>
          <wp:inline>
            <wp:extent cx="95250" cy="17145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5942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地理一选修6：环境保护】</w:t>
      </w:r>
    </w:p>
    <w:p>
      <w:pPr>
        <w:spacing w:line="360" w:lineRule="auto"/>
        <w:ind w:firstLine="420"/>
        <w:jc w:val="left"/>
        <w:textAlignment w:val="center"/>
        <w:rPr>
          <w:rFonts w:ascii="楷体" w:eastAsia="楷体" w:hAnsi="楷体" w:cs="楷体"/>
          <w:color w:val="000000"/>
        </w:rPr>
      </w:pPr>
      <w:r>
        <w:rPr>
          <w:rFonts w:ascii="楷体" w:eastAsia="楷体" w:hAnsi="楷体" w:cs="楷体"/>
          <w:color w:val="000000"/>
        </w:rPr>
        <w:t>多氯联苯曾被广泛使用，进入环境后难以降解，被公认为环境污染的元凶之一。美国于1929年最先使用，1978年禁用。时至今日，美国某湖虽然鱼类丰富，但由于存在多氯联苯污染，湖边仍立着“不建议食用鱼类”的警示牌。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  <w:sectPr w:rsidSect="00C321EB">
          <w:headerReference w:type="default" r:id="rId12"/>
          <w:footerReference w:type="default" r:id="rId13"/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  <w:r>
        <w:rPr>
          <w:rFonts w:ascii="宋体" w:eastAsia="宋体" w:hAnsi="宋体" w:cs="宋体"/>
          <w:color w:val="000000"/>
        </w:rPr>
        <w:t>分析该湖鱼类体内多氯联苯的来源，列出应采集的样品种类及采样点的位置，并说明理由。</w:t>
      </w:r>
    </w:p>
    <w:p>
      <w:r>
        <w:rPr>
          <w:rFonts w:ascii="宋体" w:eastAsia="宋体" w:hAnsi="宋体" w:cs="宋体"/>
          <w:color w:val="000000"/>
        </w:rPr>
        <w:drawing>
          <wp:inline>
            <wp:extent cx="6188710" cy="7406488"/>
            <wp:docPr id="100020" name="" descr="promotion-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0590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40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151FC">
    <w:pPr>
      <w:tabs>
        <w:tab w:val="center" w:pos="4153"/>
        <w:tab w:val="right" w:pos="8306"/>
      </w:tabs>
      <w:snapToGrid w:val="0"/>
      <w:jc w:val="left"/>
      <w:rPr>
        <w:rFonts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60288" filled="f" stroked="f">
          <v:imagedata r:id="rId1" r:href="rId2" o:title=""/>
          <v:path o:extrusionok="f"/>
          <o:lock v:ext="edit" aspectratio="t"/>
        </v:shape>
      </w:pict>
    </w:r>
    <w:r>
      <w:rPr>
        <w:rFonts w:cs="Times New Roman"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071D5" w:rsidP="002908F0">
    <w:pPr>
      <w:pStyle w:val="Header"/>
      <w:pBdr>
        <w:bottom w:val="none" w:sz="0" w:space="0" w:color="auto"/>
      </w:pBdr>
    </w:pPr>
    <w:r>
      <w:rPr>
        <w:rFonts w:hint="eastAsia"/>
        <w:noProof/>
      </w:rPr>
      <w:drawing>
        <wp:inline distT="0" distB="0" distL="0" distR="0">
          <wp:extent cx="846388" cy="304800"/>
          <wp:effectExtent l="0" t="0" r="0" b="0"/>
          <wp:docPr id="5" name="图片 5" descr="微信图片_202002191708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4940718" name="图片 1" descr="微信图片_20200219170803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6887" cy="315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08F0">
      <w:t xml:space="preserve"> </w:t>
    </w:r>
    <w:r w:rsidR="00016BFA">
      <w:t xml:space="preserve"> </w:t>
    </w:r>
    <w:r w:rsidRPr="00567E50" w:rsidR="00567E50">
      <w:rPr>
        <w:noProof/>
      </w:rPr>
      <w:drawing>
        <wp:inline distT="0" distB="0" distL="0" distR="0">
          <wp:extent cx="846000" cy="304788"/>
          <wp:effectExtent l="0" t="0" r="0" b="635"/>
          <wp:docPr id="1" name="图片 1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6610498" name="Picture 1" descr="C:\Users\0\Documents\Tencent Files\804397265\Image\C2C\Image3\$_Z{R_2L8%1DU0RC6ZU7{4C.png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2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6000" cy="3047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08F0">
      <w:t xml:space="preserve"> </w:t>
    </w:r>
  </w:p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rFonts w:cs="Times New Roman"/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9264" filled="f" stroked="f">
          <v:imagedata r:id="rId3" r:href="rId4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6F473A"/>
    <w:multiLevelType w:val="hybridMultilevel"/>
    <w:tmpl w:val="8312AF28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3CECF8F8-7687-46A9-88C3-C9E50DFD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Char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眉 Char"/>
    <w:basedOn w:val="DefaultParagraphFont"/>
    <w:link w:val="Header"/>
    <w:uiPriority w:val="99"/>
    <w:rsid w:val="003102DB"/>
    <w:rPr>
      <w:kern w:val="2"/>
      <w:sz w:val="18"/>
      <w:szCs w:val="24"/>
    </w:rPr>
  </w:style>
  <w:style w:type="paragraph" w:styleId="NoSpacing">
    <w:name w:val="No Spacing"/>
    <w:uiPriority w:val="1"/>
    <w:qFormat/>
    <w:rsid w:val="003102DB"/>
    <w:rPr>
      <w:rFonts w:eastAsia="Microsoft YaHei UI"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6076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EA0188"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44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wmf" /><Relationship Id="rId12" Type="http://schemas.openxmlformats.org/officeDocument/2006/relationships/header" Target="header1.xml" /><Relationship Id="rId13" Type="http://schemas.openxmlformats.org/officeDocument/2006/relationships/footer" Target="footer1.xml" /><Relationship Id="rId14" Type="http://schemas.openxmlformats.org/officeDocument/2006/relationships/image" Target="media/image11.jpeg" /><Relationship Id="rId15" Type="http://schemas.openxmlformats.org/officeDocument/2006/relationships/theme" Target="theme/theme1.xml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wmf" /><Relationship Id="rId7" Type="http://schemas.openxmlformats.org/officeDocument/2006/relationships/image" Target="media/image3.png" /><Relationship Id="rId8" Type="http://schemas.openxmlformats.org/officeDocument/2006/relationships/image" Target="media/image4.wmf" /><Relationship Id="rId9" Type="http://schemas.openxmlformats.org/officeDocument/2006/relationships/image" Target="media/image5.png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0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8.png" /><Relationship Id="rId2" Type="http://schemas.openxmlformats.org/officeDocument/2006/relationships/image" Target="media/image9.png" /><Relationship Id="rId3" Type="http://schemas.openxmlformats.org/officeDocument/2006/relationships/image" Target="media/image10.png" /><Relationship Id="rId4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971F0-FB63-4391-9891-E28625296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学科网 www.zxxk.com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学科网试题生产平台</dc:creator>
  <dc:description>2998892736888832</dc:description>
  <cp:lastModifiedBy>学科网试题生产平台</cp:lastModifiedBy>
  <cp:revision>6</cp:revision>
  <dcterms:created xsi:type="dcterms:W3CDTF">2022-06-11T23:13:17Z</dcterms:created>
  <dcterms:modified xsi:type="dcterms:W3CDTF">2022-06-11T23:13:17Z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