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10617200</wp:posOffset>
            </wp:positionH>
            <wp:positionV relativeFrom="topMargin">
              <wp:posOffset>12077700</wp:posOffset>
            </wp:positionV>
            <wp:extent cx="431800" cy="304800"/>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1411" name=""/>
                    <pic:cNvPicPr>
                      <a:picLocks noChangeAspect="1"/>
                    </pic:cNvPicPr>
                  </pic:nvPicPr>
                  <pic:blipFill>
                    <a:blip xmlns:r="http://schemas.openxmlformats.org/officeDocument/2006/relationships" r:embed="rId5"/>
                    <a:stretch>
                      <a:fillRect/>
                    </a:stretch>
                  </pic:blipFill>
                  <pic:spPr>
                    <a:xfrm>
                      <a:off x="0" y="0"/>
                      <a:ext cx="431800" cy="304800"/>
                    </a:xfrm>
                    <a:prstGeom prst="rect">
                      <a:avLst/>
                    </a:prstGeom>
                  </pic:spPr>
                </pic:pic>
              </a:graphicData>
            </a:graphic>
          </wp:anchor>
        </w:drawing>
      </w:r>
      <w:r>
        <w:rPr>
          <w:rFonts w:ascii="宋体" w:eastAsia="宋体" w:hAnsi="宋体" w:cs="宋体"/>
          <w:b/>
          <w:color w:val="auto"/>
          <w:sz w:val="32"/>
        </w:rPr>
        <w:t>2022年广东省高考真题历史试题</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考古材料是研究历史的重要依据。下列选项中，材料与结论之间逻辑关系正确的是</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75"/>
        <w:gridCol w:w="4265"/>
        <w:gridCol w:w="3214"/>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auto"/>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材料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结论</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内蒙古克什克腾旗出土商朝的青铜器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商朝</w:t>
            </w:r>
            <w:r>
              <w:rPr>
                <w:rFonts w:ascii="宋体" w:eastAsia="宋体" w:hAnsi="宋体" w:cs="宋体"/>
                <w:color w:val="auto"/>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1724"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统治范围到达内蒙古地区</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山西晋国都邑遗址出土春秋早期</w:t>
            </w:r>
            <w:r>
              <w:rPr>
                <w:rFonts w:ascii="宋体" w:eastAsia="宋体" w:hAnsi="宋体" w:cs="宋体"/>
                <w:color w:val="auto"/>
                <w:position w:val="0"/>
              </w:rPr>
              <w:drawing>
                <wp:inline>
                  <wp:extent cx="133350" cy="177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3910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铁器残片</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春秋早期已经使用铁器</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C</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湖北大冶铜矿冶遗址出土东周时代的陶片</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大冶铜矿的开采时间不早于东周</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西安秦始皇陵兵马俑坑出上铁镞（箭头）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秦朝军队主要使用铁制兵器</w:t>
            </w:r>
          </w:p>
        </w:tc>
      </w:tr>
    </w:tbl>
    <w:p>
      <w:pPr>
        <w:tabs>
          <w:tab w:val="left" w:pos="2436"/>
          <w:tab w:val="left" w:pos="4873"/>
          <w:tab w:val="left" w:pos="7309"/>
        </w:tabs>
        <w:spacing w:line="360" w:lineRule="auto"/>
        <w:jc w:val="left"/>
        <w:textAlignment w:val="center"/>
        <w:rPr>
          <w:rFonts w:ascii="宋体" w:eastAsia="宋体" w:hAnsi="宋体" w:cs="宋体"/>
          <w:color w:val="000000"/>
        </w:rPr>
      </w:pPr>
      <w:r w:rsidRPr="00BE1BCD" w:rsidR="00FC5860">
        <w:rPr>
          <w:rFonts w:hint="eastAsia"/>
        </w:rPr>
        <w:t xml:space="preserve">A. </w:t>
      </w:r>
      <w:r>
        <w:rPr>
          <w:rFonts w:ascii="宋体" w:eastAsia="宋体" w:hAnsi="宋体" w:cs="宋体"/>
          <w:color w:val="auto"/>
        </w:rPr>
        <w:t>A</w:t>
      </w:r>
      <w:r w:rsidRPr="00BE1BCD" w:rsidR="00FC5860">
        <w:rPr>
          <w:rFonts w:hint="eastAsia"/>
        </w:rPr>
        <w:tab/>
      </w:r>
      <w:r w:rsidRPr="00BE1BCD" w:rsidR="00FC5860">
        <w:rPr>
          <w:rFonts w:hint="eastAsia"/>
        </w:rPr>
        <w:t xml:space="preserve">B. </w:t>
      </w:r>
      <w:r>
        <w:rPr>
          <w:rFonts w:ascii="宋体" w:eastAsia="宋体" w:hAnsi="宋体" w:cs="宋体"/>
          <w:color w:val="auto"/>
        </w:rPr>
        <w:t>B</w:t>
      </w:r>
      <w:r w:rsidRPr="00BE1BCD" w:rsidR="00FC5860">
        <w:rPr>
          <w:rFonts w:hint="eastAsia"/>
        </w:rPr>
        <w:tab/>
      </w:r>
      <w:r w:rsidRPr="00BE1BCD" w:rsidR="00FC5860">
        <w:rPr>
          <w:rFonts w:hint="eastAsia"/>
        </w:rPr>
        <w:t xml:space="preserve">C. </w:t>
      </w:r>
      <w:r>
        <w:rPr>
          <w:rFonts w:ascii="宋体" w:eastAsia="宋体" w:hAnsi="宋体" w:cs="宋体"/>
          <w:color w:val="auto"/>
        </w:rPr>
        <w:t>C</w:t>
      </w:r>
      <w:r w:rsidRPr="00BE1BCD" w:rsidR="00FC5860">
        <w:rPr>
          <w:rFonts w:hint="eastAsia"/>
        </w:rPr>
        <w:tab/>
      </w:r>
      <w:r w:rsidRPr="00BE1BCD" w:rsidR="00FC5860">
        <w:rPr>
          <w:rFonts w:hint="eastAsia"/>
        </w:rPr>
        <w:t xml:space="preserve">D. </w:t>
      </w:r>
      <w:r>
        <w:rPr>
          <w:rFonts w:ascii="宋体" w:eastAsia="宋体" w:hAnsi="宋体" w:cs="宋体"/>
          <w:color w:val="auto"/>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材料可知，B项材料与结论之间逻辑关系正确，山西晋国都邑遗址出土春秋早期的铁器残片，说明春秋早期已经使用铁器，B项正确；A项材料与结论之间逻辑关系不正确，内蒙古克什克腾旗出土商朝的青铜器可能是通过贸易等其他方式传入当地的，不一定属于商朝的统治范围，排除A项；C项材料与结论之间逻辑关系不正确，湖北大冶铜矿冶遗址出土东周时代的陶片，说明大冶铜矿的开采时间不晚于东周，排除C项；D项材料与结论之间逻辑关系不正确，西安秦始皇陵兵马俑坑出上铁镞（箭头）不代表秦朝军队主要使用铁制兵器，排除D项。故选B项。</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奉朝请”是两汉朝廷给予退休大臣和列侯、宗室、外戚的特殊待遇，被授予者特许参加朝会，地位也随之提高。东汉中叶以后，王、侯多不就国，而是以“奉朝请”的名义留驻京师，封国大权操于国相，这客观上</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有助于遏制地方豪强势力的扩张</w:t>
      </w:r>
      <w:r>
        <w:rPr>
          <w:color w:val="000000"/>
        </w:rPr>
        <w:tab/>
      </w:r>
      <w:r>
        <w:rPr>
          <w:color w:val="000000"/>
        </w:rPr>
        <w:t xml:space="preserve">B. </w:t>
      </w:r>
      <w:r>
        <w:rPr>
          <w:rFonts w:ascii="宋体" w:eastAsia="宋体" w:hAnsi="宋体" w:cs="宋体"/>
          <w:color w:val="000000"/>
        </w:rPr>
        <w:t>埋下了东汉末年军阀割据的隐患</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为外戚干政提供了便利的条件</w:t>
      </w:r>
      <w:r>
        <w:rPr>
          <w:color w:val="000000"/>
        </w:rPr>
        <w:tab/>
      </w:r>
      <w:r>
        <w:rPr>
          <w:color w:val="000000"/>
        </w:rPr>
        <w:t xml:space="preserve">D. </w:t>
      </w:r>
      <w:r>
        <w:rPr>
          <w:rFonts w:ascii="宋体" w:eastAsia="宋体" w:hAnsi="宋体" w:cs="宋体"/>
          <w:color w:val="000000"/>
        </w:rPr>
        <w:t>有利于朝廷对封国的直接控制</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材料可知，东汉中叶以后，王、侯多不就国，封国的实际控制权到了诸侯国国相的手里，这些诸侯国国相长期把持地方权力，容易演变成地方割据势力，埋下了东汉末年军阀割据的隐患，B项正确；东汉中叶以后的这种现象不利于遏制地方豪强势力的扩张，排除A项；此现象与外戚干政无关，排除C项；国相把持地方大权，不利于朝廷对封国的直接控制，排除D项。故选B项。</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如图为南北朝时期的北齐到隋唐政府机构变化示意图，这一变化</w:t>
      </w:r>
    </w:p>
    <w:p>
      <w:pPr>
        <w:spacing w:line="360" w:lineRule="auto"/>
        <w:jc w:val="left"/>
        <w:textAlignment w:val="center"/>
        <w:rPr>
          <w:color w:val="000000"/>
        </w:rPr>
      </w:pPr>
      <w:r>
        <w:rPr>
          <w:color w:val="000000"/>
        </w:rPr>
        <w:drawing>
          <wp:inline>
            <wp:extent cx="1943100" cy="218122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1865" name=""/>
                    <pic:cNvPicPr>
                      <a:picLocks noChangeAspect="1"/>
                    </pic:cNvPicPr>
                  </pic:nvPicPr>
                  <pic:blipFill>
                    <a:blip xmlns:r="http://schemas.openxmlformats.org/officeDocument/2006/relationships" r:embed="rId7"/>
                    <a:stretch>
                      <a:fillRect/>
                    </a:stretch>
                  </pic:blipFill>
                  <pic:spPr>
                    <a:xfrm>
                      <a:off x="0" y="0"/>
                      <a:ext cx="1943100" cy="2181225"/>
                    </a:xfrm>
                    <a:prstGeom prst="rect">
                      <a:avLst/>
                    </a:prstGeom>
                  </pic:spPr>
                </pic:pic>
              </a:graphicData>
            </a:graphic>
          </wp:inline>
        </w:drawing>
      </w:r>
      <w:r>
        <w:rPr>
          <w:color w:val="000000"/>
        </w:rPr>
        <w:br/>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加强了中枢决策权</w:t>
      </w:r>
      <w:r>
        <w:rPr>
          <w:color w:val="000000"/>
        </w:rPr>
        <w:tab/>
      </w:r>
      <w:r>
        <w:rPr>
          <w:color w:val="000000"/>
        </w:rPr>
        <w:t xml:space="preserve">B. </w:t>
      </w:r>
      <w:r>
        <w:rPr>
          <w:rFonts w:ascii="宋体" w:eastAsia="宋体" w:hAnsi="宋体" w:cs="宋体"/>
          <w:color w:val="000000"/>
        </w:rPr>
        <w:t>避免了相权被分割</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降低了政令的执行效率</w:t>
      </w:r>
      <w:r>
        <w:rPr>
          <w:color w:val="000000"/>
        </w:rPr>
        <w:tab/>
      </w:r>
      <w:r>
        <w:rPr>
          <w:color w:val="000000"/>
        </w:rPr>
        <w:t xml:space="preserve">D. </w:t>
      </w:r>
      <w:r>
        <w:rPr>
          <w:rFonts w:ascii="宋体" w:eastAsia="宋体" w:hAnsi="宋体" w:cs="宋体"/>
          <w:color w:val="000000"/>
        </w:rPr>
        <w:t>使中央机构分工更明确</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图示内容可以看出，北齐时期的一系列机构被细化规范成为隋唐时期的三省六部制，六部属于中央机构，而且六部分工更为明确，D项正确；图示内容主要体现的是中央机构分工更为明确，并不能体现中枢决策权的加强，排除A项；三省六部制分割了相权，排除B项；三省六部制分工明确，提高了政令的执行效率，排除C项。故选D项。</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魏晋以来佛教、道教广泛传播，宋人李觏认为原因在于“儒失其守，教化坠于地”；张载认为佛道追求的彼岸是虚幻的，与“吾儒”水火不容。由此可知，李觏、张载主张</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儒法并用以维护君权</w:t>
      </w:r>
      <w:r>
        <w:rPr>
          <w:color w:val="000000"/>
        </w:rPr>
        <w:tab/>
      </w:r>
      <w:r>
        <w:rPr>
          <w:color w:val="000000"/>
        </w:rPr>
        <w:t xml:space="preserve">B. </w:t>
      </w:r>
      <w:r>
        <w:rPr>
          <w:rFonts w:ascii="宋体" w:eastAsia="宋体" w:hAnsi="宋体" w:cs="宋体"/>
          <w:color w:val="000000"/>
        </w:rPr>
        <w:t>立足考据以重建学风</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复兴儒学以回应挑战</w:t>
      </w:r>
      <w:r>
        <w:rPr>
          <w:color w:val="000000"/>
        </w:rPr>
        <w:tab/>
      </w:r>
      <w:r>
        <w:rPr>
          <w:color w:val="000000"/>
        </w:rPr>
        <w:t xml:space="preserve">D. </w:t>
      </w:r>
      <w:r>
        <w:rPr>
          <w:rFonts w:ascii="宋体" w:eastAsia="宋体" w:hAnsi="宋体" w:cs="宋体"/>
          <w:color w:val="000000"/>
        </w:rPr>
        <w:t>杂糅佛道以构建理学</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由材料中“儒失其守，教化坠于地”、“与吾儒水火不容”可得出作者对儒学</w:t>
      </w:r>
      <w:r>
        <w:rPr>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8422"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社会地位沦落、佛教和道教的盛行感到不满，站在维护儒学统治地位的立场上抨击佛教、道教，结合所学可知，宋儒通过改造儒学来达到重振儒学、回应佛道挑战的目的，C项正确；材料没有涉及“儒法并用”，排除A项；清代的学者主张立足考据以重建学风，排除B项；李觏和张载没有主张“杂糅佛道”，排除D项。故选C项。</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清代从广州出口的瓷器中、除了江西、浙江的名窑产品外，还有广东、福建专门烧制的贸易瓷。广州等地有的瓷窑还聘请来自欧洲的画师，负责在瓷坯上绘制欧风图像。这种现象反映当时</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广州处于中外交流</w:t>
      </w:r>
      <w:r>
        <w:rPr>
          <w:rFonts w:ascii="宋体" w:eastAsia="宋体" w:hAnsi="宋体" w:cs="宋体"/>
          <w:color w:val="000000"/>
          <w:position w:val="0"/>
        </w:rPr>
        <w:drawing>
          <wp:inline>
            <wp:extent cx="133350" cy="177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517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前沿</w:t>
      </w:r>
      <w:r>
        <w:rPr>
          <w:color w:val="000000"/>
        </w:rPr>
        <w:tab/>
      </w:r>
      <w:r>
        <w:rPr>
          <w:color w:val="000000"/>
        </w:rPr>
        <w:t xml:space="preserve">B. </w:t>
      </w:r>
      <w:r>
        <w:rPr>
          <w:rFonts w:ascii="宋体" w:eastAsia="宋体" w:hAnsi="宋体" w:cs="宋体"/>
          <w:color w:val="000000"/>
        </w:rPr>
        <w:t>出口瓷器产自官营手工作坊</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西方艺术在中国颇受欢迎</w:t>
      </w:r>
      <w:r>
        <w:rPr>
          <w:color w:val="000000"/>
        </w:rPr>
        <w:tab/>
      </w:r>
      <w:r>
        <w:rPr>
          <w:color w:val="000000"/>
        </w:rPr>
        <w:t xml:space="preserve">D. </w:t>
      </w:r>
      <w:r>
        <w:rPr>
          <w:rFonts w:ascii="宋体" w:eastAsia="宋体" w:hAnsi="宋体" w:cs="宋体"/>
          <w:color w:val="000000"/>
        </w:rPr>
        <w:t>重农抑商政策受到明显削弱</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材料可知，清代的瓷器从广州出口，“广州等地有的瓷窑还聘请来自欧洲的画师，负责在瓷坯上绘制欧风图像”有助于中西文化的交流，A项正确；明朝中叶以后，制瓷业等手工业领域，私营手工业已经超过官营手工业，且官营手工作坊的产品是不进入市场流通的，是为官府、皇室及军队服务的，排除B项；“颇受欢迎”的说法夸张，排除C项；清代仍坚持重农抑商政策，没有“明显削弱”，排除D项。故选A项。</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如表反映二人争论的问题是</w:t>
      </w:r>
    </w:p>
    <w:p>
      <w:pPr>
        <w:spacing w:line="360" w:lineRule="auto"/>
        <w:jc w:val="left"/>
        <w:textAlignment w:val="center"/>
        <w:rPr>
          <w:rFonts w:ascii="楷体" w:eastAsia="楷体" w:hAnsi="楷体" w:cs="楷体"/>
          <w:color w:val="000000"/>
        </w:rPr>
      </w:pPr>
      <w:r>
        <w:rPr>
          <w:rFonts w:ascii="楷体" w:eastAsia="楷体" w:hAnsi="楷体" w:cs="楷体"/>
          <w:color w:val="000000"/>
        </w:rPr>
        <w:t>1889年张之洞与李鸿章的争论</w:t>
      </w:r>
    </w:p>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750"/>
        <w:gridCol w:w="898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主张</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张之洞</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储铁宜急，勘路宜缓……前六七年积款积铁，后三四年兴工修造（铁路）……岂有地球之上独中华之铁皆是弃物？</w:t>
            </w:r>
          </w:p>
        </w:tc>
      </w:tr>
      <w:tr>
        <w:tblPrEx>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李鸿章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筹划开矿，炼成铁条（钢轨），器款甚巨，岂能各省同开？……日本铁路日增，至今工料皆用土产，惟钢轨等</w:t>
            </w:r>
          </w:p>
        </w:tc>
      </w:tr>
    </w:tbl>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洋务运动要不要借鉴明治维新</w:t>
      </w:r>
      <w:r>
        <w:rPr>
          <w:color w:val="000000"/>
        </w:rPr>
        <w:tab/>
      </w:r>
      <w:r>
        <w:rPr>
          <w:color w:val="000000"/>
        </w:rPr>
        <w:t xml:space="preserve">B. </w:t>
      </w:r>
      <w:r>
        <w:rPr>
          <w:rFonts w:ascii="宋体" w:eastAsia="宋体" w:hAnsi="宋体" w:cs="宋体"/>
          <w:color w:val="000000"/>
        </w:rPr>
        <w:t>兴办炼铁业可否举借外债</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军事工业和民用工业孰重孰轻</w:t>
      </w:r>
      <w:r>
        <w:rPr>
          <w:color w:val="000000"/>
        </w:rPr>
        <w:tab/>
      </w:r>
      <w:r>
        <w:rPr>
          <w:color w:val="000000"/>
        </w:rPr>
        <w:t xml:space="preserve">D. </w:t>
      </w:r>
      <w:r>
        <w:rPr>
          <w:rFonts w:ascii="宋体" w:eastAsia="宋体" w:hAnsi="宋体" w:cs="宋体"/>
          <w:color w:val="000000"/>
        </w:rPr>
        <w:t>修筑铁路与炼铁执先孰后</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材料可知，张之洞认为应该先炼铁然后修筑铁路，李鸿章认为应该先修筑铁路然后炼铁，D项正确；材料没有涉及张之洞与李鸿章争论“洋务运动要不要借鉴明治维新”“兴办炼铁业可否举借外债”“军事工业和民用工业孰重孰轻”方面的信息，排除ABC项。故选D项。</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清末《游学译编》上刊登的《劝同乡父老遣子弟航洋游学书》云：“向之极可慕恋之科举的虚荣者，今已为蕉梦矣。而出洋学成，量与出身，已见明谕，宦达之路、利禄之路、学问之路、名誉之路，胥于是乎在。”这反映了当时</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出洋留学受到社会的广泛支持</w:t>
      </w:r>
      <w:r>
        <w:rPr>
          <w:color w:val="000000"/>
        </w:rPr>
        <w:tab/>
      </w:r>
      <w:r>
        <w:rPr>
          <w:color w:val="000000"/>
        </w:rPr>
        <w:t xml:space="preserve">B. </w:t>
      </w:r>
      <w:r>
        <w:rPr>
          <w:rFonts w:ascii="宋体" w:eastAsia="宋体" w:hAnsi="宋体" w:cs="宋体"/>
          <w:color w:val="000000"/>
        </w:rPr>
        <w:t>落第士人成为官派留学生主要来源</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新政改革加快了社会结构变动</w:t>
      </w:r>
      <w:r>
        <w:rPr>
          <w:color w:val="000000"/>
        </w:rPr>
        <w:tab/>
      </w:r>
      <w:r>
        <w:rPr>
          <w:color w:val="000000"/>
        </w:rPr>
        <w:t xml:space="preserve">D. </w:t>
      </w:r>
      <w:r>
        <w:rPr>
          <w:rFonts w:ascii="宋体" w:eastAsia="宋体" w:hAnsi="宋体" w:cs="宋体"/>
          <w:color w:val="000000"/>
        </w:rPr>
        <w:t>科举停废改变了国人</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6004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中西体用观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根据题意可知，《劝同乡父老遣子弟航洋游学书》的出现是因为当时废除了科举制，因此鼓励国人通过出国留学谋求出路，这说明科举的停废改变了国人的中体西用观，D项正确；根据《劝同乡父老遣子弟航洋游学书》的出台可知当时社会对于出国留学并没有广泛认可，排除A项；材料中没有比较信息，不能说明落第士人成为官派留学生的主要来源，排除B项；材料反映的是主要是出洋留学的内容，不能体现社会结构的变动，排除C项。故选D项。</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1918年，挪威作家易卜生的名作《娜拉》在中国出版，主人公娜拉不甘心做“丈夫的傀儡”而离家出走的行为被称赞为体现了“女性的自觉”，后来鲁迅发表《娜拉走后怎样》，则作如下比喻：“因为如果是一匹小鸟，则笼子里固然不自由，而一出笼门，外面便又有鹰，有猫，以及别的什么东西之类……也诚然是无路可以走。”以下解释正确的是</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“小鸟”代表尚未觉醒的女性</w:t>
      </w:r>
      <w:r>
        <w:rPr>
          <w:color w:val="000000"/>
        </w:rPr>
        <w:tab/>
      </w:r>
      <w:r>
        <w:rPr>
          <w:color w:val="000000"/>
        </w:rPr>
        <w:t xml:space="preserve">B. </w:t>
      </w:r>
      <w:r>
        <w:rPr>
          <w:rFonts w:ascii="宋体" w:eastAsia="宋体" w:hAnsi="宋体" w:cs="宋体"/>
          <w:color w:val="000000"/>
        </w:rPr>
        <w:t>“笼子”是指落后的经济形态</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“无路”源于君主专制的压迫</w:t>
      </w:r>
      <w:r>
        <w:rPr>
          <w:color w:val="000000"/>
        </w:rPr>
        <w:tab/>
      </w:r>
      <w:r>
        <w:rPr>
          <w:color w:val="000000"/>
        </w:rPr>
        <w:t xml:space="preserve">D. </w:t>
      </w:r>
      <w:r>
        <w:rPr>
          <w:rFonts w:ascii="宋体" w:eastAsia="宋体" w:hAnsi="宋体" w:cs="宋体"/>
          <w:color w:val="000000"/>
        </w:rPr>
        <w:t>“鹰”等是指社会上的旧势力</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鲁迅所说的“鹰”等威胁到了出笼后的“小鸟”，这是鲁迅对当时社会的抨击与鞭挞，所以“鹰”等指的是社会上的旧势力，D项正确；“小鸟”代表的是已经觉醒的女性，排除A项；“笼子”指的是的社会的束缚，而非落后的经济形态，排除B项；“无路”指的是没有女性能够独立生存的社会环境，且1918年君主专制已不再是主流政体，排除C项。故选D项。</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阅读材料并结合所学知识，完成下列要求</w:t>
      </w:r>
    </w:p>
    <w:p>
      <w:pPr>
        <w:spacing w:line="360" w:lineRule="auto"/>
        <w:ind w:firstLine="450"/>
        <w:jc w:val="left"/>
        <w:textAlignment w:val="center"/>
        <w:rPr>
          <w:rFonts w:ascii="楷体" w:eastAsia="楷体" w:hAnsi="楷体" w:cs="楷体"/>
          <w:color w:val="000000"/>
        </w:rPr>
      </w:pPr>
      <w:r>
        <w:rPr>
          <w:rFonts w:ascii="楷体" w:eastAsia="楷体" w:hAnsi="楷体" w:cs="楷体"/>
          <w:color w:val="000000"/>
        </w:rPr>
        <w:t>材料  二战之前保守党长期在英国执政，相当多的重要成员都属于极为富有的阶层，内阁大臣们也多来自工业和商业大家族。保守党人主张纳粹德国应当得到支持，认为它是对抗布尔什维克主义向西蔓延的堡垒。在保守党执政下的英国，伦敦的各大银行给纳粹德国提供了大量商业信贷，英德贸易使德国获得相当可观的英镑外汇，由此，德国重新武装具有了雄厚的资金支持。实际上第一次世界大战之后，相当多的英国银行家和商人在同德国的生意中赚取了丰厚利润；对他们来说，通过与德国维持良好关系获取私人利益的重要性要大于国家利益。</w:t>
      </w:r>
      <w:r>
        <w:rPr>
          <w:rFonts w:ascii="Times New Roman" w:eastAsia="Times New Roman" w:hAnsi="Times New Roman" w:cs="Times New Roman"/>
          <w:color w:val="000000"/>
        </w:rPr>
        <w:t>1939</w:t>
      </w:r>
      <w:r>
        <w:rPr>
          <w:rFonts w:ascii="楷体" w:eastAsia="楷体" w:hAnsi="楷体" w:cs="楷体"/>
          <w:color w:val="000000"/>
        </w:rPr>
        <w:t>年</w:t>
      </w:r>
      <w:r>
        <w:rPr>
          <w:rFonts w:ascii="Times New Roman" w:eastAsia="Times New Roman" w:hAnsi="Times New Roman" w:cs="Times New Roman"/>
          <w:color w:val="000000"/>
        </w:rPr>
        <w:t>4</w:t>
      </w:r>
      <w:r>
        <w:rPr>
          <w:rFonts w:ascii="楷体" w:eastAsia="楷体" w:hAnsi="楷体" w:cs="楷体"/>
          <w:color w:val="000000"/>
        </w:rPr>
        <w:t>月，苏联建议成立英法苏三国联盟，民意测验表明</w:t>
      </w:r>
      <w:r>
        <w:rPr>
          <w:rFonts w:ascii="Times New Roman" w:eastAsia="Times New Roman" w:hAnsi="Times New Roman" w:cs="Times New Roman"/>
          <w:color w:val="000000"/>
        </w:rPr>
        <w:t>84</w:t>
      </w:r>
      <w:r>
        <w:rPr>
          <w:rFonts w:ascii="楷体" w:eastAsia="楷体" w:hAnsi="楷体" w:cs="楷体"/>
          <w:color w:val="000000"/>
        </w:rPr>
        <w:t>%的英国人赞成该倡议，保守党政府却坚决地拒绝了。</w:t>
      </w:r>
    </w:p>
    <w:p>
      <w:pPr>
        <w:spacing w:line="360" w:lineRule="auto"/>
        <w:ind w:firstLine="450"/>
        <w:jc w:val="right"/>
        <w:textAlignment w:val="center"/>
        <w:rPr>
          <w:rFonts w:ascii="楷体" w:eastAsia="楷体" w:hAnsi="楷体" w:cs="楷体"/>
          <w:color w:val="000000"/>
        </w:rPr>
      </w:pPr>
      <w:r>
        <w:rPr>
          <w:rFonts w:ascii="楷体" w:eastAsia="楷体" w:hAnsi="楷体" w:cs="楷体"/>
          <w:color w:val="000000"/>
        </w:rPr>
        <w:t>——摘编自（英）桑德拉·哈尔珀琳《现代欧洲的战争与社会变迁》</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概括二战爆发之前英国保守党政府对纳粹德国的政策，并简述其后果。</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指出影响英国保守党政府对德政策的因素。</w:t>
      </w:r>
    </w:p>
    <w:p>
      <w:pPr>
        <w:spacing w:line="360" w:lineRule="auto"/>
        <w:textAlignment w:val="center"/>
        <w:rPr>
          <w:color w:val="000000"/>
        </w:rPr>
      </w:pPr>
      <w:r>
        <w:rPr>
          <w:color w:val="2E75B6"/>
        </w:rPr>
        <w:t>【答案】</w:t>
      </w:r>
      <w:r>
        <w:rPr>
          <w:color w:val="000000"/>
        </w:rPr>
        <w:t>（1）</w:t>
      </w:r>
      <w:r>
        <w:rPr>
          <w:color w:val="000000"/>
        </w:rPr>
        <w:t>政策：支持纳粹德国，将其视为对抗布尔什维克主义的堡垒；支持银行给纳粹德国提供大量商业信贷，鼓励英德贸易。后果：方便纳粹德国赢得良好的国际环境；使德国重新武装具有了雄厚的资金支持，加速纳粹侵略势力的崛起。</w:t>
      </w:r>
      <w:r>
        <w:rPr>
          <w:color w:val="000000"/>
        </w:rPr>
        <w:t xml:space="preserve">    </w:t>
      </w:r>
    </w:p>
    <w:p>
      <w:pPr>
        <w:spacing w:line="360" w:lineRule="auto"/>
        <w:textAlignment w:val="center"/>
        <w:rPr>
          <w:color w:val="000000"/>
        </w:rPr>
      </w:pPr>
      <w:r>
        <w:rPr>
          <w:color w:val="000000"/>
        </w:rPr>
        <w:t>（2）</w:t>
      </w:r>
      <w:r>
        <w:rPr>
          <w:color w:val="000000"/>
        </w:rPr>
        <w:t>因素：保守党代表极富有的工商业大家族的利益；保守党敌视苏联布尔什维克主义；很多英国银行家和商人将私人利益置于国家利益之上。</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1）政策：根据“保守党人主张纳粹德国应当得到支持，认为它是对抗布尔什维克主义向西蔓延的堡垒”得出支持纳粹德国，将其视为对抗布尔什维克主义的堡垒；根据“在保守党执政下的英国，伦敦的各大银行给纳粹德国提供了大量商业信贷，英德贸易使德国获得相当可观的英镑外汇”得出支持银行给纳粹德国提供大量商业信贷，鼓励英德贸易。后果：根据“保守党人主张纳粹德国应当得到支持”“苏联建议成立英法苏三国联盟……保守党政府却坚决地拒绝了”得出方便纳粹德国赢得良好的国际环境；根据“英德贸易使德国获得相当可观的英镑外汇，由此，德国重新武装具有了雄厚的资金支持”得出使德国重新武装具有了雄厚的资金支持，加速纳粹侵略势力的崛起。</w:t>
      </w:r>
    </w:p>
    <w:p>
      <w:pPr>
        <w:spacing w:line="360" w:lineRule="auto"/>
        <w:jc w:val="left"/>
        <w:textAlignment w:val="center"/>
        <w:rPr>
          <w:color w:val="000000"/>
        </w:rPr>
      </w:pPr>
      <w:r>
        <w:rPr>
          <w:color w:val="000000"/>
        </w:rPr>
        <w:t>（2）因素：根据“使德国重新武装具有了雄厚的资金支持，加速纳粹侵略势力的崛起”得出保守党代表极富有的工商业大家族的利益；根据“保守党人……认为它是对抗布尔什维克主义向西蔓延的堡垒”得出保守党敌视苏联布尔什维克主义；根据“相当多的英国银行家和商人在同德国的生意中赚取了丰厚利润；对他们来说，通过与德国维持良好关系获取私人利益的重要性要大于国家利益”得出很多英国银行家和商人将私人利益置于国家利益之上。</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阅读材料并结合所学知识，完成下列要求。</w:t>
      </w:r>
    </w:p>
    <w:p>
      <w:pPr>
        <w:spacing w:line="360" w:lineRule="auto"/>
        <w:ind w:firstLine="450"/>
        <w:jc w:val="left"/>
        <w:textAlignment w:val="center"/>
        <w:rPr>
          <w:rFonts w:ascii="楷体" w:eastAsia="楷体" w:hAnsi="楷体" w:cs="楷体"/>
          <w:color w:val="000000"/>
        </w:rPr>
      </w:pPr>
      <w:r>
        <w:rPr>
          <w:rFonts w:ascii="楷体" w:eastAsia="楷体" w:hAnsi="楷体" w:cs="楷体"/>
          <w:color w:val="000000"/>
        </w:rPr>
        <w:t>材料  徐建寅（</w:t>
      </w:r>
      <w:r>
        <w:rPr>
          <w:rFonts w:ascii="Times New Roman" w:eastAsia="Times New Roman" w:hAnsi="Times New Roman" w:cs="Times New Roman"/>
          <w:color w:val="000000"/>
        </w:rPr>
        <w:t>1845</w:t>
      </w:r>
      <w:r>
        <w:rPr>
          <w:rFonts w:ascii="楷体" w:eastAsia="楷体" w:hAnsi="楷体" w:cs="楷体"/>
          <w:color w:val="000000"/>
        </w:rPr>
        <w:t>-</w:t>
      </w:r>
      <w:r>
        <w:rPr>
          <w:rFonts w:ascii="Times New Roman" w:eastAsia="Times New Roman" w:hAnsi="Times New Roman" w:cs="Times New Roman"/>
          <w:color w:val="000000"/>
        </w:rPr>
        <w:t>1901</w:t>
      </w:r>
      <w:r>
        <w:rPr>
          <w:rFonts w:ascii="楷体" w:eastAsia="楷体" w:hAnsi="楷体" w:cs="楷体"/>
          <w:color w:val="000000"/>
        </w:rPr>
        <w:t>），科学家徐寿之子，从小研习“格致之学”，怀抱科学救国理想。早年效力于翻译西方科学书籍，“筚路蓝缕，以启山林”。</w:t>
      </w:r>
      <w:r>
        <w:rPr>
          <w:rFonts w:ascii="Times New Roman" w:eastAsia="Times New Roman" w:hAnsi="Times New Roman" w:cs="Times New Roman"/>
          <w:color w:val="000000"/>
        </w:rPr>
        <w:t>1874</w:t>
      </w:r>
      <w:r>
        <w:rPr>
          <w:rFonts w:ascii="楷体" w:eastAsia="楷体" w:hAnsi="楷体" w:cs="楷体"/>
          <w:color w:val="000000"/>
        </w:rPr>
        <w:t>年，研制成功硝酸，产品广泛应用于火药制造。</w:t>
      </w:r>
      <w:r>
        <w:rPr>
          <w:rFonts w:ascii="Times New Roman" w:eastAsia="Times New Roman" w:hAnsi="Times New Roman" w:cs="Times New Roman"/>
          <w:color w:val="000000"/>
        </w:rPr>
        <w:t>1875</w:t>
      </w:r>
      <w:r>
        <w:rPr>
          <w:rFonts w:ascii="楷体" w:eastAsia="楷体" w:hAnsi="楷体" w:cs="楷体"/>
          <w:color w:val="000000"/>
        </w:rPr>
        <w:t>年，被任命为山东机器局总办，营建兵工厂，“躬自创造，未尝延用西人”，</w:t>
      </w:r>
      <w:r>
        <w:rPr>
          <w:rFonts w:ascii="Times New Roman" w:eastAsia="Times New Roman" w:hAnsi="Times New Roman" w:cs="Times New Roman"/>
          <w:color w:val="000000"/>
        </w:rPr>
        <w:t>1879</w:t>
      </w:r>
      <w:r>
        <w:rPr>
          <w:rFonts w:ascii="楷体" w:eastAsia="楷体" w:hAnsi="楷体" w:cs="楷体"/>
          <w:color w:val="000000"/>
        </w:rPr>
        <w:t>年，受命负责到欧洲考察造舰、兵工，“留心访询”，订购舰只。在德国订造的两艘铁甲船后来成为北洋舰队的主力“镇远”舰和“定远”舰。在欧洲期间，还悉心考察近代工业技术和管理制度，所撰《欧游杂录》详细记录了多种当时世界上最先进的制造工艺和设备，并绘制了许多草图。这部书是近代科学技术发展史上的一份珍贵资料，八国联军侵华战争爆发后，外国停止供应火药，他创办火药厂，亲自试制无烟火药，“日手杵臼，亲自研炼”，很快获得成功。后试验室不幸发生爆炸，他献出了宝贵生命。</w:t>
      </w:r>
    </w:p>
    <w:p>
      <w:pPr>
        <w:spacing w:line="360" w:lineRule="auto"/>
        <w:ind w:firstLine="450"/>
        <w:jc w:val="right"/>
        <w:textAlignment w:val="center"/>
        <w:rPr>
          <w:rFonts w:ascii="楷体" w:eastAsia="楷体" w:hAnsi="楷体" w:cs="楷体"/>
          <w:color w:val="000000"/>
        </w:rPr>
      </w:pPr>
      <w:r>
        <w:rPr>
          <w:rFonts w:ascii="楷体" w:eastAsia="楷体" w:hAnsi="楷体" w:cs="楷体"/>
          <w:color w:val="000000"/>
        </w:rPr>
        <w:t>——摘编自钟叔河《走向世界：近代中国知识分子考察西方的历史》</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概括徐建寅对中国早期现代化的历史贡献。</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简述詹天佑、徐建寅等中国近代科学家的共同精神品质。</w:t>
      </w:r>
    </w:p>
    <w:p>
      <w:pPr>
        <w:spacing w:line="360" w:lineRule="auto"/>
        <w:textAlignment w:val="center"/>
        <w:rPr>
          <w:color w:val="000000"/>
        </w:rPr>
      </w:pPr>
      <w:r>
        <w:rPr>
          <w:color w:val="2E75B6"/>
        </w:rPr>
        <w:t>【答案】</w:t>
      </w:r>
      <w:r>
        <w:rPr>
          <w:color w:val="000000"/>
        </w:rPr>
        <w:t>（1）</w:t>
      </w:r>
      <w:r>
        <w:rPr>
          <w:color w:val="000000"/>
        </w:rPr>
        <w:t>翻译西书，传播西方科学知识，有利于社会启蒙，推动科技教育近代化；研制硝酸，研究和制造现代火药，推动科技研究近代化；营建兵工厂，创办火药厂，推动产业近代化；考察近代工业技术和管理制度，记录先进制造工艺和设备，推动生产方式和管理方式的近代化。</w:t>
      </w:r>
      <w:r>
        <w:rPr>
          <w:color w:val="000000"/>
        </w:rPr>
        <w:t xml:space="preserve">    </w:t>
      </w:r>
    </w:p>
    <w:p>
      <w:pPr>
        <w:spacing w:line="360" w:lineRule="auto"/>
        <w:textAlignment w:val="center"/>
        <w:rPr>
          <w:color w:val="000000"/>
        </w:rPr>
      </w:pPr>
      <w:r>
        <w:rPr>
          <w:color w:val="000000"/>
        </w:rPr>
        <w:t>（2）</w:t>
      </w:r>
      <w:r>
        <w:rPr>
          <w:color w:val="000000"/>
        </w:rPr>
        <w:t>家国情怀（或爱国主义）；勇于实践；奋斗献身；求真务实；开拓创新。</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（1）历史贡献综合材料内容进行分析概括即可，包括推动科技教育近代化、科技研究近代化、产业近代化和生产方式与管理方式的近代化等。</w:t>
      </w:r>
    </w:p>
    <w:p>
      <w:pPr>
        <w:spacing w:line="360" w:lineRule="auto"/>
        <w:jc w:val="left"/>
        <w:textAlignment w:val="center"/>
        <w:rPr>
          <w:color w:val="000000"/>
        </w:rPr>
      </w:pPr>
      <w:r>
        <w:rPr>
          <w:color w:val="000000"/>
        </w:rPr>
        <w:t>（2）精神品质根据“怀抱科学救国理想”“躬自创造，未尝延用西人”、“创办火药厂，亲自试制无烟火药”、“试验室不行发生爆炸，他献出了宝贵的生命”等信息可知共同的精神品质包括家国情怀、勇于实践、奋斗献身、求真务实、开拓创新等。</w:t>
      </w:r>
    </w:p>
    <w:p>
      <w:pPr>
        <w:spacing w:line="360" w:lineRule="auto"/>
        <w:jc w:val="left"/>
        <w:textAlignment w:val="center"/>
        <w:rPr>
          <w:color w:val="000000"/>
        </w:rPr>
      </w:pPr>
      <w:r>
        <w:rPr>
          <w:color w:val="000000"/>
        </w:rPr>
        <w:br/>
      </w:r>
    </w:p>
    <w:p>
      <w:pPr>
        <w:spacing w:line="360" w:lineRule="auto"/>
        <w:jc w:val="left"/>
        <w:textAlignment w:val="center"/>
        <w:rPr>
          <w:color w:val="000000"/>
        </w:rPr>
      </w:pPr>
      <w:r>
        <w:rPr>
          <w:color w:val="000000"/>
        </w:rPr>
        <w:t xml:space="preserve">11. </w:t>
      </w:r>
      <w:r>
        <w:rPr>
          <w:color w:val="000000"/>
        </w:rPr>
        <w:t>阅读材料,完成下列要求。</w:t>
      </w:r>
    </w:p>
    <w:p>
      <w:pPr>
        <w:spacing w:line="360" w:lineRule="auto"/>
        <w:jc w:val="left"/>
        <w:textAlignment w:val="center"/>
        <w:rPr>
          <w:color w:val="000000"/>
        </w:rPr>
      </w:pPr>
      <w:r>
        <w:rPr>
          <w:color w:val="000000"/>
        </w:rPr>
        <w:drawing>
          <wp:inline>
            <wp:extent cx="3381375" cy="1685925"/>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83130" name=""/>
                    <pic:cNvPicPr>
                      <a:picLocks noChangeAspect="1"/>
                    </pic:cNvPicPr>
                  </pic:nvPicPr>
                  <pic:blipFill>
                    <a:blip xmlns:r="http://schemas.openxmlformats.org/officeDocument/2006/relationships" r:embed="rId8"/>
                    <a:stretch>
                      <a:fillRect/>
                    </a:stretch>
                  </pic:blipFill>
                  <pic:spPr>
                    <a:xfrm>
                      <a:off x="0" y="0"/>
                      <a:ext cx="3381375" cy="1685925"/>
                    </a:xfrm>
                    <a:prstGeom prst="rect">
                      <a:avLst/>
                    </a:prstGeom>
                  </pic:spPr>
                </pic:pic>
              </a:graphicData>
            </a:graphic>
          </wp:inline>
        </w:drawing>
      </w:r>
      <w:r>
        <w:rPr>
          <w:color w:val="000000"/>
        </w:rPr>
        <w:br/>
      </w:r>
    </w:p>
    <w:p>
      <w:pPr>
        <w:spacing w:line="360" w:lineRule="auto"/>
        <w:jc w:val="left"/>
        <w:textAlignment w:val="center"/>
        <w:rPr>
          <w:rFonts w:ascii="楷体" w:eastAsia="楷体" w:hAnsi="楷体" w:cs="楷体"/>
          <w:color w:val="000000"/>
        </w:rPr>
      </w:pPr>
      <w:r>
        <w:rPr>
          <w:rFonts w:ascii="楷体" w:eastAsia="楷体" w:hAnsi="楷体" w:cs="楷体"/>
          <w:color w:val="000000"/>
        </w:rPr>
        <w:t>地中海示意图</w:t>
      </w:r>
    </w:p>
    <w:p>
      <w:pPr>
        <w:spacing w:line="360" w:lineRule="auto"/>
        <w:jc w:val="left"/>
        <w:textAlignment w:val="center"/>
        <w:rPr>
          <w:color w:val="000000"/>
        </w:rPr>
      </w:pPr>
      <w:r>
        <w:rPr>
          <w:color w:val="000000"/>
        </w:rPr>
        <w:t>材料 以“陆地之间”的海而著称的地中海被冠以多种称呼：“伟大的海"“堕落的海”“智慧之海""贸易之海"等，不同的称呼反映了人们对地中海历史的不同理解,围绕历史上的地中海世界，选择某一称呼或者自拟一个称呼，并运用世界史具作史实，予以论述（要求：以称呼为题，论证充分，史实准确，表述清晰）</w:t>
      </w:r>
    </w:p>
    <w:p>
      <w:pPr>
        <w:spacing w:line="360" w:lineRule="auto"/>
        <w:textAlignment w:val="center"/>
        <w:rPr>
          <w:color w:val="000000"/>
        </w:rPr>
      </w:pPr>
      <w:r>
        <w:rPr>
          <w:color w:val="2E75B6"/>
        </w:rPr>
        <w:t>【答案】</w:t>
      </w:r>
      <w:r>
        <w:rPr>
          <w:color w:val="000000"/>
        </w:rPr>
        <w:t>略</w:t>
      </w:r>
    </w:p>
    <w:p>
      <w:pPr>
        <w:spacing w:line="360" w:lineRule="auto"/>
        <w:textAlignment w:val="center"/>
        <w:rPr>
          <w:color w:val="000000"/>
        </w:rPr>
      </w:pPr>
      <w:r>
        <w:rPr>
          <w:color w:val="2E75B6"/>
        </w:rPr>
        <w:t>【解析】</w:t>
      </w:r>
    </w:p>
    <w:p>
      <w:pPr>
        <w:spacing w:line="360" w:lineRule="auto"/>
        <w:jc w:val="left"/>
        <w:textAlignment w:val="center"/>
        <w:rPr>
          <w:color w:val="000000"/>
        </w:rPr>
        <w:sectPr w:rsidSect="00C321EB">
          <w:headerReference w:type="default" r:id="rId9"/>
          <w:footerReference w:type="default" r:id="rId10"/>
          <w:pgSz w:w="11906" w:h="16838"/>
          <w:pgMar w:top="910" w:right="1080" w:bottom="1440" w:left="1080" w:header="152" w:footer="0" w:gutter="0"/>
          <w:cols w:space="720"/>
          <w:docGrid w:type="lines" w:linePitch="312"/>
        </w:sectPr>
      </w:pPr>
      <w:r>
        <w:rPr>
          <w:color w:val="000000"/>
        </w:rPr>
        <w:t>【详解】</w:t>
      </w:r>
      <w:r>
        <w:rPr>
          <w:color w:val="000000"/>
        </w:rPr>
        <w:t>题目要求任选一称呼为题，并运用世界史具作史实，予以论述。考生可以根据自己较熟悉的知识选择一个称呼进行论述。比如选“伟大的海",可结合罗马的扩张以及伴随的罗马法扩展到地中海世界等史实进行论述，史论结合，最后小结即可；选择“堕落的海”，可结合西罗马帝国灭亡后的中世纪的相关历史史实进行论述，但是这块知识相对来说考生更加陌生，不建议选择这个论题；选择“智慧之海"，结合所学的古希腊智者运动和近代意大利的文艺复兴等相关史实进行论述，史论结合，最后进行小结即可；选择"贸易之海"可结合古希腊的对外贸易、罗马帝国的扩展促进贸易的发展以及连接中国丝绸之路的旧航路等相关史实进行论述，史论结合，最后小结即可。</w:t>
      </w:r>
    </w:p>
    <w:p>
      <w:r>
        <w:rPr>
          <w:color w:val="000000"/>
        </w:rPr>
        <w:drawing>
          <wp:inline>
            <wp:extent cx="6188710" cy="7406488"/>
            <wp:docPr id="10001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753" name=""/>
                    <pic:cNvPicPr>
                      <a:picLocks noChangeAspect="1"/>
                    </pic:cNvPicPr>
                  </pic:nvPicPr>
                  <pic:blipFill>
                    <a:blip xmlns:r="http://schemas.openxmlformats.org/officeDocument/2006/relationships" r:embed="rId11"/>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46137"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460"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image" Target="media/image8.jpe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_rels/footer1.xml.rels>&#65279;<?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2997127514406912</dc:description>
  <cp:lastModifiedBy>学科网试题生产平台</cp:lastModifiedBy>
  <cp:revision>6</cp:revision>
  <dcterms:created xsi:type="dcterms:W3CDTF">2022-06-10T20:55:54Z</dcterms:created>
  <dcterms:modified xsi:type="dcterms:W3CDTF">2022-06-10T20:55:54Z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