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12166600</wp:posOffset>
            </wp:positionH>
            <wp:positionV relativeFrom="topMargin">
              <wp:posOffset>10871200</wp:posOffset>
            </wp:positionV>
            <wp:extent cx="342900" cy="431800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1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2022年普通高等学校招生全国统一考试（全国乙卷）</w:t>
      </w:r>
    </w:p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地理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一、选择题:本题共11小题,每小题4分,共44分。在每小题给出的四个选项中,只有一项是符合题目要求的。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auto"/>
        </w:rPr>
      </w:pPr>
      <w:r>
        <w:rPr>
          <w:rFonts w:ascii="楷体" w:eastAsia="楷体" w:hAnsi="楷体" w:cs="楷体"/>
          <w:color w:val="auto"/>
        </w:rPr>
        <w:t>中心城区通常为城市中人口最密集的区域。下表数据显示上海、北京、广州、深圳四城市2010年中心城区人口比重及2010～2020年中心城区和中心城区以外地区人口数量的变化。据此完成下面小题。</w:t>
      </w:r>
    </w:p>
    <w:tbl>
      <w:tblPr>
        <w:tblStyle w:val="TableNormal"/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38"/>
        <w:gridCol w:w="2578"/>
        <w:gridCol w:w="2869"/>
        <w:gridCol w:w="3645"/>
      </w:tblGrid>
      <w:tr>
        <w:tblPrEx>
          <w:tblW w:w="76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城市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2010年中心城区人口比重/%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2010-2020年中心城区人口变化/万人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2010-2020年中心城区以外地区人口变化/万人</w:t>
            </w:r>
          </w:p>
        </w:tc>
      </w:tr>
      <w:tr>
        <w:tblPrEx>
          <w:tblW w:w="76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上海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30.3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-30.25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215.42</w:t>
            </w:r>
          </w:p>
        </w:tc>
      </w:tr>
      <w:tr>
        <w:tblPrEx>
          <w:tblW w:w="76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北京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59.7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-72.8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300.9</w:t>
            </w:r>
          </w:p>
        </w:tc>
      </w:tr>
      <w:tr>
        <w:tblPrEx>
          <w:tblW w:w="76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广州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39.7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129.12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468.46</w:t>
            </w:r>
          </w:p>
        </w:tc>
      </w:tr>
      <w:tr>
        <w:tblPrEx>
          <w:tblW w:w="765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深圳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34.0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116.88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楷体" w:eastAsia="楷体" w:hAnsi="楷体" w:cs="楷体"/>
                <w:color w:val="auto"/>
              </w:rPr>
            </w:pPr>
            <w:r>
              <w:rPr>
                <w:rFonts w:ascii="楷体" w:eastAsia="楷体" w:hAnsi="楷体" w:cs="楷体"/>
                <w:color w:val="auto"/>
              </w:rPr>
              <w:t>596.73</w:t>
            </w:r>
          </w:p>
        </w:tc>
      </w:tr>
    </w:tbl>
    <w:p>
      <w:pPr>
        <w:spacing w:line="360" w:lineRule="auto"/>
        <w:jc w:val="left"/>
        <w:textAlignment w:val="center"/>
        <w:rPr>
          <w:color w:val="auto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1. </w:t>
      </w:r>
      <w:r>
        <w:rPr>
          <w:rFonts w:ascii="宋体" w:eastAsia="宋体" w:hAnsi="宋体" w:cs="宋体"/>
          <w:color w:val="auto"/>
        </w:rPr>
        <w:t>2010～2020年四城市人口变化的共同特点是（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总人口增加,中心城区人口比重下降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总人口减少,中心城区人口比重上升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总人口增加,中心城区人口比重上升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总人口减少,中心城区人口比重下降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2. </w:t>
      </w:r>
      <w:r>
        <w:rPr>
          <w:rFonts w:ascii="宋体" w:eastAsia="宋体" w:hAnsi="宋体" w:cs="宋体"/>
          <w:color w:val="auto"/>
        </w:rPr>
        <w:t>与四城市人口变化共同特点类似的中国其他城市,一般具有（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相似的空间形态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趋同的主导产业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一致的功能定位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相近的等级规模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3. </w:t>
      </w:r>
      <w:r>
        <w:rPr>
          <w:rFonts w:ascii="宋体" w:eastAsia="宋体" w:hAnsi="宋体" w:cs="宋体"/>
          <w:color w:val="auto"/>
        </w:rPr>
        <w:t>根据四城市人口变化特点,城市规划应该引导（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人口向中心城区再集聚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人口在中心城区以外地区集聚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中心城区核心功能疏解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人口在中心城区以外地区均衡布局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当雄是拉萨唯一的纯牧业县,牧民占比约90%,依托特色畜种牦牛,走产业扶贫之路。甲公司成立于2017年初,采取“公司＋农户”的模式（下图）,生产的有“身份证”的牦牛肉产品销往全国各地,广受消费者欢迎。据此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4095750" cy="1285875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1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加入甲公司后,牧民家庭明显增加的是（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牧场面积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牦牛数量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劳动力数量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收入来源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甲公司提高牦牛价值的主要途径是（   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①扩大放牧规模②延长产业链条③创建产品品牌④实施多种经营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③④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①④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当雄生长期短,牧草较矮。为保障漫长寒季的草料供应,当地适宜采用的方法是（   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①开垦草原种植牧草②储存草原生长期牧草③建设温室种植牧草④从邻近农区购买草料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③④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①④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下图显示黄河桃花峪附近花园口水文站监测的1958年7月、1996年8月两次洪水过程的水位与流量的关系。读图,完成下面小题。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3752850" cy="1733550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1958年7月洪水过程中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50800" cy="889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48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图中O、P两点水位变化趋势及两点流速相比（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O点水位上涨,流速较快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O点水位回落,流速较慢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P点水位上涨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50800" cy="889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93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流速较慢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P点水位回落,流速较快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图示资料表明,1996年8月比1958年7月（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洪水含沙量大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洪峰水位低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河床高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洪峰流量大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我国一海滨城市背靠丘陵,某日海陆风明显。下图示意当日该市不同高度的风随时间的变化。据此完成下面小题。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3990975" cy="1447800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3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当日在观测场释放一只氦气球,观测它在1千米高度以下先向北漂,然后逐渐转向西南。释放气球的时间可能为（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1时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7时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13时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19时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据图推测,陆地大致位于海洋的（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东北方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东南方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西南方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西北方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当日该市所处的气压场的特点是（   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北高南低,梯度大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北高南低,梯度小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南高北低,梯度大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南高北低,梯度小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二、非选择题:第12、13题为必做题,第14、15题为选做题,共56分。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阅读图文材料,完成下列要求。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为缓解淡水资源短缺问题,以色列政府从2001年开始推行海水淡化计划,鼓励企业实行“电水联产”模式,即企业在建设海水淡化厂时,兴建以地中海丰富的天然气为能源的发电厂,且并入国家电网（由进口煤炭发电支撑,成本较高）。目前地中海沿岸地区已建成5家这样的海水淡化厂,每年生产的淡水相当于全国淡水用量的1/3,且被统一纳入国家供水网络优先利用。以色列政府于2022年启动淡化水反注太巴列湖工程,打造淡水“蓄水库”,以缓解最大水源地太巴列湖水位迅速下降的状况。下图示意以色列地中海沿岸地区海水淡化厂及供水网络的分布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3762375" cy="3895725"/>
            <wp:docPr id="100006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99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说明以色列海水淡化厂的区位特点。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简述以色列海水淡化厂配建天然气发电厂的益处。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指出以色列将海水淡化水纳入国家供水网络的目的。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分析以色列打造淡水“蓄水库”对海水淡化产业发展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716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积极影响。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阅读图文材料,完成下列要求</w:t>
      </w:r>
      <w:r>
        <w:rPr>
          <w:rFonts w:ascii="宋体" w:eastAsia="宋体" w:hAnsi="宋体" w:cs="宋体"/>
          <w:color w:val="000000"/>
          <w:position w:val="-12"/>
        </w:rPr>
        <w:drawing>
          <wp:inline>
            <wp:extent cx="127000" cy="762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63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影响海岸线位置的因素,既有全球尺度因素,如海平面升降,又有区域尺度因素,如泥沙沉积、地壳运动、人类活动等导致的陆面升降。最新研究表明,冰盖消融形成的消融区内,冰盖重力导致的岩层形变缓慢恢复,持续影响着该范围的海岸线位置。距今约1.8万年,北美冰盖开始消融,形成广大消融区。下图显示甲（位于太平洋北岸阿拉斯加的基岩海岸区）、乙（位于墨西哥湾密西西比河的河口三角洲）两站监测的海平面的相对变化。海平面的相对变化是陆面和海平面共同变化的结果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5238750" cy="1657350"/>
            <wp:docPr id="10000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2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分别指出冰盖消融导致的海平面、消融区陆面的垂直变化,并说明两者共同导致的海岸线水平变化方向。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根据地理位置,分析甲站陆面垂直变化的原因。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说明导致乙站所在区域海岸线变化的主要人为影响方式。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分析甲站区域与乙站区域海岸线水平变化的方向和幅度的差异。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[地理—选修3:旅游地理]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在旅游景区,观景台被称为“凝视景点的窗口”“站在风景上看风景的平台”。而观景台有时也像广告牌,告诉甚至“规定”旅游者从这里能看到的典型景色。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评价观景台对旅游者欣赏风景的影响。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15</w:t>
      </w:r>
      <w:r>
        <w:rPr>
          <w:color w:val="000000"/>
          <w:position w:val="-22"/>
        </w:rPr>
        <w:drawing>
          <wp:inline>
            <wp:extent cx="31750" cy="889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08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[地理—选修6:环境保护]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呼伦贝尔草原牧草以禾本科牧草为主,伴生优质豆科牧草,两类牧草对生长空间的竞争激烈。这里土壤氮素含量低,限制了禾本科牧草的生长,但对豆科牧草的生长影响较弱。21世纪初,在草原公路两侧几千米甚至十几千米的范围内,汽车尾气导致的氮化物沉降,增加了土壤氮素含量,影响牧草生长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 w:rsidSect="00C321EB">
          <w:headerReference w:type="default" r:id="rId15"/>
          <w:footerReference w:type="default" r:id="rId16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eastAsia="宋体" w:hAnsi="宋体" w:cs="宋体"/>
          <w:color w:val="000000"/>
        </w:rPr>
        <w:t>说明汽车尾气导致的氮沉降对呼伦贝尔草原公路两侧牧草的影响。</w:t>
      </w:r>
    </w:p>
    <w:p>
      <w:r>
        <w:rPr>
          <w:rFonts w:ascii="宋体" w:eastAsia="宋体" w:hAnsi="宋体" w:cs="宋体"/>
          <w:color w:val="000000"/>
        </w:rPr>
        <w:drawing>
          <wp:inline>
            <wp:extent cx="6188710" cy="7406488"/>
            <wp:docPr id="100022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13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72041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062247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wmf" /><Relationship Id="rId12" Type="http://schemas.openxmlformats.org/officeDocument/2006/relationships/image" Target="media/image8.wmf" /><Relationship Id="rId13" Type="http://schemas.openxmlformats.org/officeDocument/2006/relationships/image" Target="media/image9.png" /><Relationship Id="rId14" Type="http://schemas.openxmlformats.org/officeDocument/2006/relationships/image" Target="media/image10.wmf" /><Relationship Id="rId15" Type="http://schemas.openxmlformats.org/officeDocument/2006/relationships/header" Target="header1.xml" /><Relationship Id="rId16" Type="http://schemas.openxmlformats.org/officeDocument/2006/relationships/footer" Target="footer1.xml" /><Relationship Id="rId17" Type="http://schemas.openxmlformats.org/officeDocument/2006/relationships/image" Target="media/image14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wmf" /><Relationship Id="rId9" Type="http://schemas.openxmlformats.org/officeDocument/2006/relationships/image" Target="media/image5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Relationship Id="rId3" Type="http://schemas.openxmlformats.org/officeDocument/2006/relationships/image" Target="media/image1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2997503428075520</dc:description>
  <cp:lastModifiedBy>学科网试题生产平台</cp:lastModifiedBy>
  <cp:revision>6</cp:revision>
  <dcterms:created xsi:type="dcterms:W3CDTF">2022-06-09T17:51:50Z</dcterms:created>
  <dcterms:modified xsi:type="dcterms:W3CDTF">2022-06-09T17:51:50Z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