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07FB6" w14:textId="77777777" w:rsidR="009A1FE1" w:rsidRPr="00133D18" w:rsidRDefault="00000000">
      <w:pPr>
        <w:pStyle w:val="Subtitle"/>
        <w:rPr>
          <w:lang w:val="es-CL"/>
        </w:rPr>
      </w:pPr>
      <w:r w:rsidRPr="00133D18">
        <w:rPr>
          <w:lang w:val="es-CL"/>
        </w:rPr>
        <w:t>DUOC UC</w:t>
      </w:r>
      <w:r w:rsidRPr="00133D18">
        <w:rPr>
          <w:lang w:val="es-CL"/>
        </w:rPr>
        <w:br/>
        <w:t>Ingeniería en Informática</w:t>
      </w:r>
      <w:r w:rsidRPr="00133D18">
        <w:rPr>
          <w:lang w:val="es-CL"/>
        </w:rPr>
        <w:br/>
        <w:t xml:space="preserve">Asignatura </w:t>
      </w:r>
      <w:proofErr w:type="spellStart"/>
      <w:r w:rsidRPr="00133D18">
        <w:rPr>
          <w:lang w:val="es-CL"/>
        </w:rPr>
        <w:t>Capstone</w:t>
      </w:r>
      <w:proofErr w:type="spellEnd"/>
    </w:p>
    <w:p w14:paraId="33704E92" w14:textId="77777777" w:rsidR="009A1FE1" w:rsidRPr="00133D18" w:rsidRDefault="00000000">
      <w:pPr>
        <w:pStyle w:val="Title"/>
        <w:rPr>
          <w:lang w:val="es-CL"/>
        </w:rPr>
      </w:pPr>
      <w:r w:rsidRPr="00133D18">
        <w:rPr>
          <w:lang w:val="es-CL"/>
        </w:rPr>
        <w:t xml:space="preserve">Arquitectura de </w:t>
      </w:r>
      <w:proofErr w:type="spellStart"/>
      <w:r w:rsidRPr="00133D18">
        <w:rPr>
          <w:lang w:val="es-CL"/>
        </w:rPr>
        <w:t>BraxRecicla</w:t>
      </w:r>
      <w:proofErr w:type="spellEnd"/>
      <w:r w:rsidRPr="00133D18">
        <w:rPr>
          <w:lang w:val="es-CL"/>
        </w:rPr>
        <w:t xml:space="preserve"> implementación y diseño propuesto</w:t>
      </w:r>
    </w:p>
    <w:p w14:paraId="1CD51D4B" w14:textId="06AAC360" w:rsidR="009A1FE1" w:rsidRPr="00133D18" w:rsidRDefault="00000000" w:rsidP="00133D18">
      <w:pPr>
        <w:rPr>
          <w:lang w:val="es-CL"/>
        </w:rPr>
      </w:pPr>
      <w:r w:rsidRPr="00133D18">
        <w:rPr>
          <w:lang w:val="es-CL"/>
        </w:rPr>
        <w:t xml:space="preserve">Proyecto </w:t>
      </w:r>
      <w:proofErr w:type="spellStart"/>
      <w:r w:rsidRPr="00133D18">
        <w:rPr>
          <w:lang w:val="es-CL"/>
        </w:rPr>
        <w:t>BraxRecicla</w:t>
      </w:r>
      <w:proofErr w:type="spellEnd"/>
      <w:r w:rsidRPr="00133D18">
        <w:rPr>
          <w:lang w:val="es-CL"/>
        </w:rPr>
        <w:br/>
        <w:t>Dante Allendes y Alejandro Fuentes</w:t>
      </w:r>
      <w:r w:rsidRPr="00133D18">
        <w:rPr>
          <w:lang w:val="es-CL"/>
        </w:rPr>
        <w:br/>
        <w:t>Sede Plaza Norte</w:t>
      </w:r>
      <w:r w:rsidRPr="00133D18">
        <w:rPr>
          <w:lang w:val="es-CL"/>
        </w:rPr>
        <w:br/>
      </w:r>
    </w:p>
    <w:p w14:paraId="36D181D1" w14:textId="77777777" w:rsidR="009A1FE1" w:rsidRPr="00133D18" w:rsidRDefault="00000000">
      <w:pPr>
        <w:rPr>
          <w:lang w:val="es-CL"/>
        </w:rPr>
      </w:pPr>
      <w:r w:rsidRPr="00133D18">
        <w:rPr>
          <w:lang w:val="es-CL"/>
        </w:rPr>
        <w:t>La referencia de código de esta revisión es el commit 24d5f00619694e42735c003f1177d3af7c9ce49c. Los resultados se registran en QA. La inspección del código no demuestra que un servicio esté desplegado.</w:t>
      </w:r>
    </w:p>
    <w:p w14:paraId="1E6DF1EA" w14:textId="77777777" w:rsidR="009A1FE1" w:rsidRDefault="00000000">
      <w:pPr>
        <w:pStyle w:val="Heading1"/>
      </w:pPr>
      <w:r>
        <w:t>Implementación actual</w:t>
      </w:r>
    </w:p>
    <w:p w14:paraId="7AE66051" w14:textId="77777777" w:rsidR="009A1FE1" w:rsidRDefault="00000000">
      <w:r>
        <w:rPr>
          <w:noProof/>
        </w:rPr>
        <w:drawing>
          <wp:inline distT="0" distB="0" distL="0" distR="0" wp14:anchorId="6F7D685F" wp14:editId="3919F73A">
            <wp:extent cx="6080760" cy="29280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2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FA1C" w14:textId="77777777" w:rsidR="009A1FE1" w:rsidRPr="00133D18" w:rsidRDefault="00000000">
      <w:pPr>
        <w:pStyle w:val="Caption"/>
        <w:rPr>
          <w:lang w:val="es-CL"/>
        </w:rPr>
      </w:pPr>
      <w:r w:rsidRPr="00133D18">
        <w:rPr>
          <w:lang w:val="es-CL"/>
        </w:rPr>
        <w:t>Figura 1. Implementación actual. Las líneas discontinuas indican conexiones pendientes de validación.</w:t>
      </w:r>
    </w:p>
    <w:p w14:paraId="60CCF995" w14:textId="77777777" w:rsidR="009A1FE1" w:rsidRPr="00133D18" w:rsidRDefault="00000000">
      <w:pPr>
        <w:rPr>
          <w:lang w:val="es-CL"/>
        </w:rPr>
      </w:pPr>
      <w:r w:rsidRPr="00133D18">
        <w:rPr>
          <w:lang w:val="es-CL"/>
        </w:rPr>
        <w:t>Son dos aplicaciones Next.js dentro del mismo repositorio, más scripts de ejecución manual. No se ha demostrado un despliegue de microservicios ni una fuente única de datos: JSON y Supabase están desconectados.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6"/>
        <w:gridCol w:w="3672"/>
        <w:gridCol w:w="4980"/>
      </w:tblGrid>
      <w:tr w:rsidR="009A1FE1" w14:paraId="294AAC24" w14:textId="77777777">
        <w:trPr>
          <w:cantSplit/>
          <w:tblHeader/>
        </w:trPr>
        <w:tc>
          <w:tcPr>
            <w:tcW w:w="9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B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8FBB3F" w14:textId="77777777" w:rsidR="009A1FE1" w:rsidRDefault="00000000">
            <w:pPr>
              <w:spacing w:after="80" w:line="252" w:lineRule="auto"/>
            </w:pPr>
            <w:r>
              <w:rPr>
                <w:b/>
                <w:sz w:val="19"/>
              </w:rPr>
              <w:t>Capa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B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0F2BDD" w14:textId="77777777" w:rsidR="009A1FE1" w:rsidRDefault="00000000">
            <w:pPr>
              <w:spacing w:after="80" w:line="252" w:lineRule="auto"/>
            </w:pPr>
            <w:r>
              <w:rPr>
                <w:b/>
                <w:sz w:val="19"/>
              </w:rPr>
              <w:t>Implementado</w:t>
            </w:r>
          </w:p>
        </w:tc>
        <w:tc>
          <w:tcPr>
            <w:tcW w:w="49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B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129E2C" w14:textId="77777777" w:rsidR="009A1FE1" w:rsidRDefault="00000000">
            <w:pPr>
              <w:spacing w:after="80" w:line="252" w:lineRule="auto"/>
            </w:pPr>
            <w:r>
              <w:rPr>
                <w:b/>
                <w:sz w:val="19"/>
              </w:rPr>
              <w:t>Verificación y límite</w:t>
            </w:r>
          </w:p>
        </w:tc>
      </w:tr>
      <w:tr w:rsidR="009A1FE1" w:rsidRPr="00133D18" w14:paraId="06D9EED7" w14:textId="77777777">
        <w:trPr>
          <w:cantSplit/>
        </w:trPr>
        <w:tc>
          <w:tcPr>
            <w:tcW w:w="9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BAB6B9" w14:textId="77777777" w:rsidR="009A1FE1" w:rsidRDefault="00000000">
            <w:pPr>
              <w:spacing w:after="80" w:line="252" w:lineRule="auto"/>
            </w:pPr>
            <w:r>
              <w:rPr>
                <w:sz w:val="19"/>
              </w:rPr>
              <w:t>Frontend público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00A24A" w14:textId="77777777" w:rsidR="009A1FE1" w:rsidRPr="00133D18" w:rsidRDefault="00000000">
            <w:pPr>
              <w:spacing w:after="80" w:line="252" w:lineRule="auto"/>
              <w:rPr>
                <w:lang w:val="es-CL"/>
              </w:rPr>
            </w:pPr>
            <w:r w:rsidRPr="00133D18">
              <w:rPr>
                <w:sz w:val="19"/>
                <w:lang w:val="es-CL"/>
              </w:rPr>
              <w:t>Landing, formularios B2B/B2C y validación matemática de RUT</w:t>
            </w:r>
          </w:p>
        </w:tc>
        <w:tc>
          <w:tcPr>
            <w:tcW w:w="49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5EA482" w14:textId="77777777" w:rsidR="009A1FE1" w:rsidRPr="00133D18" w:rsidRDefault="00000000">
            <w:pPr>
              <w:spacing w:after="80" w:line="252" w:lineRule="auto"/>
              <w:rPr>
                <w:lang w:val="es-CL"/>
              </w:rPr>
            </w:pPr>
            <w:r w:rsidRPr="00133D18">
              <w:rPr>
                <w:sz w:val="19"/>
                <w:lang w:val="es-CL"/>
              </w:rPr>
              <w:t>Interacción y envío al doble REST local comprobados. Build final falla por tipos de Google</w:t>
            </w:r>
          </w:p>
        </w:tc>
      </w:tr>
      <w:tr w:rsidR="009A1FE1" w14:paraId="2607F3CF" w14:textId="77777777">
        <w:trPr>
          <w:cantSplit/>
        </w:trPr>
        <w:tc>
          <w:tcPr>
            <w:tcW w:w="9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AC58E3" w14:textId="77777777" w:rsidR="009A1FE1" w:rsidRDefault="00000000">
            <w:pPr>
              <w:spacing w:after="80" w:line="252" w:lineRule="auto"/>
            </w:pPr>
            <w:r>
              <w:rPr>
                <w:sz w:val="19"/>
              </w:rPr>
              <w:t>ERP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DAF1CD" w14:textId="77777777" w:rsidR="009A1FE1" w:rsidRPr="00133D18" w:rsidRDefault="00000000">
            <w:pPr>
              <w:spacing w:after="80" w:line="252" w:lineRule="auto"/>
              <w:rPr>
                <w:lang w:val="es-CL"/>
              </w:rPr>
            </w:pPr>
            <w:r w:rsidRPr="00133D18">
              <w:rPr>
                <w:sz w:val="19"/>
                <w:lang w:val="es-CL"/>
              </w:rPr>
              <w:t>Dashboard, pesaje, certificados, ciudadanos y finanzas</w:t>
            </w:r>
          </w:p>
        </w:tc>
        <w:tc>
          <w:tcPr>
            <w:tcW w:w="49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7B30B3" w14:textId="77777777" w:rsidR="009A1FE1" w:rsidRDefault="00000000">
            <w:pPr>
              <w:spacing w:after="80" w:line="252" w:lineRule="auto"/>
            </w:pPr>
            <w:r w:rsidRPr="00133D18">
              <w:rPr>
                <w:sz w:val="19"/>
                <w:lang w:val="es-CL"/>
              </w:rPr>
              <w:t xml:space="preserve">Build y arranque correctos. Lectura, filtros y certificado HTML probados con datos sintéticos. </w:t>
            </w:r>
            <w:r>
              <w:rPr>
                <w:sz w:val="19"/>
              </w:rPr>
              <w:t>Finanzas usa cifras fijas</w:t>
            </w:r>
          </w:p>
        </w:tc>
      </w:tr>
      <w:tr w:rsidR="009A1FE1" w:rsidRPr="00133D18" w14:paraId="1B042BBC" w14:textId="77777777">
        <w:trPr>
          <w:cantSplit/>
        </w:trPr>
        <w:tc>
          <w:tcPr>
            <w:tcW w:w="9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210932" w14:textId="77777777" w:rsidR="009A1FE1" w:rsidRDefault="00000000">
            <w:pPr>
              <w:spacing w:after="80" w:line="252" w:lineRule="auto"/>
            </w:pPr>
            <w:r>
              <w:rPr>
                <w:sz w:val="19"/>
              </w:rPr>
              <w:lastRenderedPageBreak/>
              <w:t>Backend Next.js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6A7119" w14:textId="77777777" w:rsidR="009A1FE1" w:rsidRPr="00133D18" w:rsidRDefault="00000000">
            <w:pPr>
              <w:spacing w:after="80" w:line="252" w:lineRule="auto"/>
              <w:rPr>
                <w:lang w:val="es-CL"/>
              </w:rPr>
            </w:pPr>
            <w:r w:rsidRPr="00133D18">
              <w:rPr>
                <w:sz w:val="19"/>
                <w:lang w:val="es-CL"/>
              </w:rPr>
              <w:t>API SII simulada, API solicitudes y supresión JSON</w:t>
            </w:r>
          </w:p>
        </w:tc>
        <w:tc>
          <w:tcPr>
            <w:tcW w:w="49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818CD3" w14:textId="77777777" w:rsidR="009A1FE1" w:rsidRPr="00133D18" w:rsidRDefault="00000000">
            <w:pPr>
              <w:spacing w:after="80" w:line="252" w:lineRule="auto"/>
              <w:rPr>
                <w:lang w:val="es-CL"/>
              </w:rPr>
            </w:pPr>
            <w:r w:rsidRPr="00133D18">
              <w:rPr>
                <w:sz w:val="19"/>
                <w:lang w:val="es-CL"/>
              </w:rPr>
              <w:t>Endpoints ejecutados localmente. No hay validación de sesión en estos handlers</w:t>
            </w:r>
          </w:p>
        </w:tc>
      </w:tr>
      <w:tr w:rsidR="009A1FE1" w:rsidRPr="00133D18" w14:paraId="301469EB" w14:textId="77777777">
        <w:trPr>
          <w:cantSplit/>
        </w:trPr>
        <w:tc>
          <w:tcPr>
            <w:tcW w:w="9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0E894E" w14:textId="77777777" w:rsidR="009A1FE1" w:rsidRDefault="00000000">
            <w:pPr>
              <w:spacing w:after="80" w:line="252" w:lineRule="auto"/>
            </w:pPr>
            <w:r>
              <w:rPr>
                <w:sz w:val="19"/>
              </w:rPr>
              <w:t>Datos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B6216E" w14:textId="77777777" w:rsidR="009A1FE1" w:rsidRPr="00133D18" w:rsidRDefault="00000000">
            <w:pPr>
              <w:spacing w:after="80" w:line="252" w:lineRule="auto"/>
              <w:rPr>
                <w:lang w:val="es-CL"/>
              </w:rPr>
            </w:pPr>
            <w:r w:rsidRPr="00133D18">
              <w:rPr>
                <w:sz w:val="19"/>
                <w:lang w:val="es-CL"/>
              </w:rPr>
              <w:t>Esquema PostgreSQL/Supabase y archivo JSON</w:t>
            </w:r>
          </w:p>
        </w:tc>
        <w:tc>
          <w:tcPr>
            <w:tcW w:w="49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2D61F9" w14:textId="77777777" w:rsidR="009A1FE1" w:rsidRPr="00133D18" w:rsidRDefault="00000000">
            <w:pPr>
              <w:spacing w:after="80" w:line="252" w:lineRule="auto"/>
              <w:rPr>
                <w:lang w:val="es-CL"/>
              </w:rPr>
            </w:pPr>
            <w:r w:rsidRPr="00133D18">
              <w:rPr>
                <w:sz w:val="19"/>
                <w:lang w:val="es-CL"/>
              </w:rPr>
              <w:t>Tres tablas descritas en el diccionario. Instancia y políticas remotas no verificadas</w:t>
            </w:r>
          </w:p>
        </w:tc>
      </w:tr>
      <w:tr w:rsidR="009A1FE1" w14:paraId="2E09A9A9" w14:textId="77777777">
        <w:trPr>
          <w:cantSplit/>
        </w:trPr>
        <w:tc>
          <w:tcPr>
            <w:tcW w:w="9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303BC2" w14:textId="77777777" w:rsidR="009A1FE1" w:rsidRDefault="00000000">
            <w:pPr>
              <w:spacing w:after="80" w:line="252" w:lineRule="auto"/>
            </w:pPr>
            <w:r>
              <w:rPr>
                <w:sz w:val="19"/>
              </w:rPr>
              <w:t>Tiempo real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713DB8" w14:textId="77777777" w:rsidR="009A1FE1" w:rsidRPr="00133D18" w:rsidRDefault="00000000">
            <w:pPr>
              <w:spacing w:after="80" w:line="252" w:lineRule="auto"/>
              <w:rPr>
                <w:lang w:val="es-CL"/>
              </w:rPr>
            </w:pPr>
            <w:r w:rsidRPr="00133D18">
              <w:rPr>
                <w:sz w:val="19"/>
                <w:lang w:val="es-CL"/>
              </w:rPr>
              <w:t>Suscripciones Supabase y polling cada cinco segundos</w:t>
            </w:r>
          </w:p>
        </w:tc>
        <w:tc>
          <w:tcPr>
            <w:tcW w:w="49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59972E" w14:textId="77777777" w:rsidR="009A1FE1" w:rsidRDefault="00000000">
            <w:pPr>
              <w:spacing w:after="80" w:line="252" w:lineRule="auto"/>
            </w:pPr>
            <w:r>
              <w:rPr>
                <w:sz w:val="19"/>
              </w:rPr>
              <w:t>Solo polling verificado con servicio REST sin WebSockets</w:t>
            </w:r>
          </w:p>
        </w:tc>
      </w:tr>
      <w:tr w:rsidR="009A1FE1" w:rsidRPr="00133D18" w14:paraId="54274625" w14:textId="77777777">
        <w:trPr>
          <w:cantSplit/>
        </w:trPr>
        <w:tc>
          <w:tcPr>
            <w:tcW w:w="9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BE8C17" w14:textId="77777777" w:rsidR="009A1FE1" w:rsidRDefault="00000000">
            <w:pPr>
              <w:spacing w:after="80" w:line="252" w:lineRule="auto"/>
            </w:pPr>
            <w:r>
              <w:rPr>
                <w:sz w:val="19"/>
              </w:rPr>
              <w:t>IoT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112414" w14:textId="77777777" w:rsidR="009A1FE1" w:rsidRPr="00133D18" w:rsidRDefault="00000000">
            <w:pPr>
              <w:spacing w:after="80" w:line="252" w:lineRule="auto"/>
              <w:rPr>
                <w:lang w:val="es-CL"/>
              </w:rPr>
            </w:pPr>
            <w:r w:rsidRPr="00133D18">
              <w:rPr>
                <w:sz w:val="19"/>
                <w:lang w:val="es-CL"/>
              </w:rPr>
              <w:t>Parser y lector Win32/RS-232 en COM3; cliente de envío</w:t>
            </w:r>
          </w:p>
        </w:tc>
        <w:tc>
          <w:tcPr>
            <w:tcW w:w="49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A1BEF3" w14:textId="77777777" w:rsidR="009A1FE1" w:rsidRPr="00133D18" w:rsidRDefault="00000000">
            <w:pPr>
              <w:spacing w:after="80" w:line="252" w:lineRule="auto"/>
              <w:rPr>
                <w:lang w:val="es-CL"/>
              </w:rPr>
            </w:pPr>
            <w:r w:rsidRPr="00133D18">
              <w:rPr>
                <w:sz w:val="19"/>
                <w:lang w:val="es-CL"/>
              </w:rPr>
              <w:t>Parsers probados; hardware no reproducido localmente. Dos videos físicos reportados por el equipo, no revisados</w:t>
            </w:r>
          </w:p>
        </w:tc>
      </w:tr>
      <w:tr w:rsidR="009A1FE1" w:rsidRPr="00133D18" w14:paraId="3EEE688A" w14:textId="77777777">
        <w:trPr>
          <w:cantSplit/>
        </w:trPr>
        <w:tc>
          <w:tcPr>
            <w:tcW w:w="9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BAE711" w14:textId="77777777" w:rsidR="009A1FE1" w:rsidRDefault="00000000">
            <w:pPr>
              <w:spacing w:after="80" w:line="252" w:lineRule="auto"/>
            </w:pPr>
            <w:r>
              <w:rPr>
                <w:sz w:val="19"/>
              </w:rPr>
              <w:t>Cámara/IA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3F20AF" w14:textId="77777777" w:rsidR="009A1FE1" w:rsidRPr="00133D18" w:rsidRDefault="00000000">
            <w:pPr>
              <w:spacing w:after="80" w:line="252" w:lineRule="auto"/>
              <w:rPr>
                <w:lang w:val="es-CL"/>
              </w:rPr>
            </w:pPr>
            <w:r w:rsidRPr="00133D18">
              <w:rPr>
                <w:sz w:val="19"/>
                <w:lang w:val="es-CL"/>
              </w:rPr>
              <w:t>Visor OpenCV y simulador de cámara</w:t>
            </w:r>
          </w:p>
        </w:tc>
        <w:tc>
          <w:tcPr>
            <w:tcW w:w="49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D5CB8A" w14:textId="77777777" w:rsidR="009A1FE1" w:rsidRPr="00133D18" w:rsidRDefault="00000000">
            <w:pPr>
              <w:spacing w:after="80" w:line="252" w:lineRule="auto"/>
              <w:rPr>
                <w:lang w:val="es-CL"/>
              </w:rPr>
            </w:pPr>
            <w:r w:rsidRPr="00133D18">
              <w:rPr>
                <w:sz w:val="19"/>
                <w:lang w:val="es-CL"/>
              </w:rPr>
              <w:t>Captura física sin probar; función de volumen fija y llenado aleatorio</w:t>
            </w:r>
          </w:p>
        </w:tc>
      </w:tr>
    </w:tbl>
    <w:p w14:paraId="5B2D5631" w14:textId="77777777" w:rsidR="009A1FE1" w:rsidRPr="00133D18" w:rsidRDefault="009A1FE1">
      <w:pPr>
        <w:rPr>
          <w:lang w:val="es-CL"/>
        </w:rPr>
      </w:pPr>
    </w:p>
    <w:p w14:paraId="75506A64" w14:textId="77777777" w:rsidR="009A1FE1" w:rsidRDefault="00000000">
      <w:pPr>
        <w:pStyle w:val="Heading1"/>
      </w:pPr>
      <w:r>
        <w:t>Entorno usado para las pruebas</w:t>
      </w:r>
    </w:p>
    <w:p w14:paraId="290E814E" w14:textId="77777777" w:rsidR="009A1FE1" w:rsidRDefault="00000000">
      <w:r>
        <w:rPr>
          <w:noProof/>
        </w:rPr>
        <w:drawing>
          <wp:inline distT="0" distB="0" distL="0" distR="0" wp14:anchorId="342E4982" wp14:editId="6EC6C71B">
            <wp:extent cx="6080760" cy="29280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2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544B" w14:textId="77777777" w:rsidR="009A1FE1" w:rsidRPr="00133D18" w:rsidRDefault="00000000">
      <w:pPr>
        <w:pStyle w:val="Caption"/>
        <w:rPr>
          <w:lang w:val="es-CL"/>
        </w:rPr>
      </w:pPr>
      <w:r w:rsidRPr="00133D18">
        <w:rPr>
          <w:lang w:val="es-CL"/>
        </w:rPr>
        <w:t>Figura 2. Entorno usado para las pruebas. Las líneas discontinuas indican conexiones pendientes de validación.</w:t>
      </w:r>
    </w:p>
    <w:p w14:paraId="45459B9C" w14:textId="77777777" w:rsidR="009A1FE1" w:rsidRPr="00133D18" w:rsidRDefault="00000000">
      <w:pPr>
        <w:rPr>
          <w:lang w:val="es-CL"/>
        </w:rPr>
      </w:pPr>
      <w:r w:rsidRPr="00133D18">
        <w:rPr>
          <w:lang w:val="es-CL"/>
        </w:rPr>
        <w:t>Este montaje no es un Supabase local completo: no implementa PostgreSQL, RLS, Auth, transacciones o WebSockets. No se modificaron datos remotos. Las capturas corresponden a datos ficticios, no a clientes reales o mediciones de operación.</w:t>
      </w:r>
    </w:p>
    <w:p w14:paraId="1A6F8BC3" w14:textId="77777777" w:rsidR="009A1FE1" w:rsidRPr="00133D18" w:rsidRDefault="00000000">
      <w:pPr>
        <w:pStyle w:val="Heading1"/>
        <w:rPr>
          <w:lang w:val="es-CL"/>
        </w:rPr>
      </w:pPr>
      <w:r w:rsidRPr="00133D18">
        <w:rPr>
          <w:lang w:val="es-CL"/>
        </w:rPr>
        <w:lastRenderedPageBreak/>
        <w:t>Diseño propuesto, pendiente de implementación o validación</w:t>
      </w:r>
    </w:p>
    <w:p w14:paraId="44517462" w14:textId="77777777" w:rsidR="009A1FE1" w:rsidRDefault="00000000">
      <w:r>
        <w:rPr>
          <w:noProof/>
        </w:rPr>
        <w:drawing>
          <wp:inline distT="0" distB="0" distL="0" distR="0" wp14:anchorId="5AD15091" wp14:editId="2B0CAAF6">
            <wp:extent cx="6080760" cy="29280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2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A474" w14:textId="77777777" w:rsidR="009A1FE1" w:rsidRPr="00133D18" w:rsidRDefault="00000000">
      <w:pPr>
        <w:pStyle w:val="Caption"/>
        <w:rPr>
          <w:lang w:val="es-CL"/>
        </w:rPr>
      </w:pPr>
      <w:r w:rsidRPr="00133D18">
        <w:rPr>
          <w:lang w:val="es-CL"/>
        </w:rPr>
        <w:t>Figura 3. Diseño propuesto, pendiente de implementación o validación. Las líneas discontinuas indican conexiones pendientes de validación.</w:t>
      </w:r>
    </w:p>
    <w:p w14:paraId="5BB3A93E" w14:textId="77777777" w:rsidR="009A1FE1" w:rsidRPr="00133D18" w:rsidRDefault="00000000">
      <w:pPr>
        <w:rPr>
          <w:lang w:val="es-CL"/>
        </w:rPr>
      </w:pPr>
      <w:r w:rsidRPr="00133D18">
        <w:rPr>
          <w:lang w:val="es-CL"/>
        </w:rPr>
        <w:t>No hay autenticación, RBAC, inventario, portal privado ni adquisición GPS implementados. Los campos latitud/longitud no equivalen a un tracker. El marcador fijo no sigue coordenadas. El porcentaje leído por el ERP puede proceder de un simulador; su visualización no acredita IA.</w:t>
      </w:r>
    </w:p>
    <w:p w14:paraId="167084B8" w14:textId="77777777" w:rsidR="009A1FE1" w:rsidRPr="00133D18" w:rsidRDefault="00000000">
      <w:pPr>
        <w:rPr>
          <w:lang w:val="es-CL"/>
        </w:rPr>
      </w:pPr>
      <w:r w:rsidRPr="00133D18">
        <w:rPr>
          <w:lang w:val="es-CL"/>
        </w:rPr>
        <w:t>Radiación figura en la planificación original, pero no tiene sensor, firmware, tabla ni prueba identificados. Blockchain, firma electrónica y SINADER aparecen como rótulos o aspiraciones, sin integración real. No se anuncia una conexión 4G, Raspberry Pi desplegada, alertas de batería o modelo entrenado sin evidencia.</w:t>
      </w:r>
    </w:p>
    <w:p w14:paraId="75A04E79" w14:textId="77777777" w:rsidR="009A1FE1" w:rsidRDefault="00000000">
      <w:pPr>
        <w:pStyle w:val="Heading1"/>
      </w:pPr>
      <w:r>
        <w:t>Configuración y defectos conocidos</w:t>
      </w:r>
    </w:p>
    <w:p w14:paraId="21EF6AAD" w14:textId="77777777" w:rsidR="009A1FE1" w:rsidRPr="00133D18" w:rsidRDefault="00000000">
      <w:pPr>
        <w:pStyle w:val="ListBullet"/>
        <w:rPr>
          <w:lang w:val="es-CL"/>
        </w:rPr>
      </w:pPr>
      <w:r w:rsidRPr="00133D18">
        <w:rPr>
          <w:lang w:val="es-CL"/>
        </w:rPr>
        <w:t>Ambas apps requieren NEXT_PUBLIC_SUPABASE_URL y NEXT_PUBLIC_SUPABASE_ANON_KEY; no había valores locales disponibles. El sensor los busca en BraxReciclaSoftware/.env.local. El visor usa SUPABASE_URL y API_KEY_IOT.</w:t>
      </w:r>
    </w:p>
    <w:p w14:paraId="78DC25EB" w14:textId="77777777" w:rsidR="009A1FE1" w:rsidRPr="00133D18" w:rsidRDefault="00000000">
      <w:pPr>
        <w:pStyle w:val="ListBullet"/>
        <w:rPr>
          <w:lang w:val="es-CL"/>
        </w:rPr>
      </w:pPr>
      <w:r w:rsidRPr="00133D18">
        <w:rPr>
          <w:lang w:val="es-CL"/>
        </w:rPr>
        <w:t>B2C espera Google Places, pero no se encontró carga del script. La validación de dirección no impide enviar texto sin geocodificar.</w:t>
      </w:r>
    </w:p>
    <w:p w14:paraId="30A7959E" w14:textId="77777777" w:rsidR="009A1FE1" w:rsidRPr="00133D18" w:rsidRDefault="00000000">
      <w:pPr>
        <w:pStyle w:val="ListBullet"/>
        <w:rPr>
          <w:lang w:val="es-CL"/>
        </w:rPr>
      </w:pPr>
      <w:r w:rsidRPr="00133D18">
        <w:rPr>
          <w:lang w:val="es-CL"/>
        </w:rPr>
        <w:t>Supresión envía tabla, espera tipo y escribe JSON mientras la pantalla consulta Supabase.</w:t>
      </w:r>
    </w:p>
    <w:p w14:paraId="2823A1F2" w14:textId="77777777" w:rsidR="009A1FE1" w:rsidRPr="00133D18" w:rsidRDefault="00000000">
      <w:pPr>
        <w:pStyle w:val="ListBullet"/>
        <w:rPr>
          <w:lang w:val="es-CL"/>
        </w:rPr>
      </w:pPr>
      <w:r w:rsidRPr="00133D18">
        <w:rPr>
          <w:lang w:val="es-CL"/>
        </w:rPr>
        <w:t>Pesaje y emisión ignoran errores del UPDATE. El cierre visible en pantalla no acredita inmutabilidad en SQL.</w:t>
      </w:r>
    </w:p>
    <w:p w14:paraId="7A0888B1" w14:textId="77777777" w:rsidR="009A1FE1" w:rsidRPr="00133D18" w:rsidRDefault="00000000">
      <w:pPr>
        <w:pStyle w:val="ListBullet"/>
        <w:rPr>
          <w:lang w:val="es-CL"/>
        </w:rPr>
      </w:pPr>
      <w:r w:rsidRPr="00133D18">
        <w:rPr>
          <w:lang w:val="es-CL"/>
        </w:rPr>
        <w:t>El visor antiguo usa flota/ocupacion_actual_kg; el SQL define telemetria_flota/porcentaje_llenado_ia.</w:t>
      </w:r>
    </w:p>
    <w:p w14:paraId="3470EEF4" w14:textId="77777777" w:rsidR="009A1FE1" w:rsidRDefault="00000000">
      <w:pPr>
        <w:pStyle w:val="ListBullet"/>
      </w:pPr>
      <w:r w:rsidRPr="00133D18">
        <w:rPr>
          <w:lang w:val="es-CL"/>
        </w:rPr>
        <w:t xml:space="preserve">Los scripts SQL alternativos permiten acceso anónimo amplio o desactivan RLS. </w:t>
      </w:r>
      <w:r>
        <w:t>Se desconoce qué políticas están realmente aplicadas.</w:t>
      </w:r>
    </w:p>
    <w:p w14:paraId="6B8BDBD5" w14:textId="77777777" w:rsidR="009A1FE1" w:rsidRPr="00133D18" w:rsidRDefault="00000000">
      <w:pPr>
        <w:rPr>
          <w:lang w:val="es-CL"/>
        </w:rPr>
      </w:pPr>
      <w:r w:rsidRPr="00133D18">
        <w:rPr>
          <w:lang w:val="es-CL"/>
        </w:rPr>
        <w:t>Las decisiones y asignaciones pendientes se registran en plan, riesgos y RACI.</w:t>
      </w:r>
    </w:p>
    <w:sectPr w:rsidR="009A1FE1" w:rsidRPr="00133D18" w:rsidSect="00034616">
      <w:footerReference w:type="default" r:id="rId11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A03B9" w14:textId="77777777" w:rsidR="005F169E" w:rsidRDefault="005F169E">
      <w:pPr>
        <w:spacing w:after="0" w:line="240" w:lineRule="auto"/>
      </w:pPr>
      <w:r>
        <w:separator/>
      </w:r>
    </w:p>
  </w:endnote>
  <w:endnote w:type="continuationSeparator" w:id="0">
    <w:p w14:paraId="0347C184" w14:textId="77777777" w:rsidR="005F169E" w:rsidRDefault="005F16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23A6A" w14:textId="77777777" w:rsidR="009A1FE1" w:rsidRDefault="00000000">
    <w:pPr>
      <w:pStyle w:val="Footer"/>
      <w:jc w:val="right"/>
    </w:pPr>
    <w:proofErr w:type="spellStart"/>
    <w:proofErr w:type="gramStart"/>
    <w:r>
      <w:t>BraxRecicla</w:t>
    </w:r>
    <w:proofErr w:type="spellEnd"/>
    <w:r>
      <w:t xml:space="preserve">  |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133D1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5C668" w14:textId="77777777" w:rsidR="005F169E" w:rsidRDefault="005F169E">
      <w:pPr>
        <w:spacing w:after="0" w:line="240" w:lineRule="auto"/>
      </w:pPr>
      <w:r>
        <w:separator/>
      </w:r>
    </w:p>
  </w:footnote>
  <w:footnote w:type="continuationSeparator" w:id="0">
    <w:p w14:paraId="33DC4827" w14:textId="77777777" w:rsidR="005F169E" w:rsidRDefault="005F16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3088438">
    <w:abstractNumId w:val="8"/>
  </w:num>
  <w:num w:numId="2" w16cid:durableId="1968926809">
    <w:abstractNumId w:val="6"/>
  </w:num>
  <w:num w:numId="3" w16cid:durableId="1674607347">
    <w:abstractNumId w:val="5"/>
  </w:num>
  <w:num w:numId="4" w16cid:durableId="1046640708">
    <w:abstractNumId w:val="4"/>
  </w:num>
  <w:num w:numId="5" w16cid:durableId="1366178037">
    <w:abstractNumId w:val="7"/>
  </w:num>
  <w:num w:numId="6" w16cid:durableId="823276788">
    <w:abstractNumId w:val="3"/>
  </w:num>
  <w:num w:numId="7" w16cid:durableId="1551457154">
    <w:abstractNumId w:val="2"/>
  </w:num>
  <w:num w:numId="8" w16cid:durableId="1830245082">
    <w:abstractNumId w:val="1"/>
  </w:num>
  <w:num w:numId="9" w16cid:durableId="623928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D18"/>
    <w:rsid w:val="0015074B"/>
    <w:rsid w:val="0029639D"/>
    <w:rsid w:val="00326F90"/>
    <w:rsid w:val="005F169E"/>
    <w:rsid w:val="006E0641"/>
    <w:rsid w:val="009A1FE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96E1B5"/>
  <w14:defaultImageDpi w14:val="300"/>
  <w15:docId w15:val="{07BD7204-DFD8-4E50-9E0C-B2AA1BC79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  <w:color w:val="00000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598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de BraxRecicla: implementación y diseño propuesto</dc:title>
  <dc:subject/>
  <dc:creator>Dante Allendes y Alejandro Fuentes</dc:creator>
  <cp:keywords/>
  <dc:description>generated by python-docx</dc:description>
  <cp:lastModifiedBy>DANTE IGNACIO Allendes</cp:lastModifiedBy>
  <cp:revision>2</cp:revision>
  <dcterms:created xsi:type="dcterms:W3CDTF">2013-12-23T23:15:00Z</dcterms:created>
  <dcterms:modified xsi:type="dcterms:W3CDTF">2026-10-19T21:06:00Z</dcterms:modified>
  <cp:category/>
</cp:coreProperties>
</file>