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sz w:val="40"/>
          <w:szCs w:val="40"/>
        </w:rPr>
        <w:t xml:space="preserve">COMPX532 Group Assignment</w:t>
      </w:r>
    </w:p>
    <w:p>
      <w:pPr>
        <w:spacing w:after="40"/>
        <w:jc w:val="center"/>
      </w:pPr>
      <w:r>
        <w:rPr>
          <w:sz w:val="30"/>
          <w:szCs w:val="30"/>
        </w:rPr>
        <w:t xml:space="preserve">Data Sub-task — NZ Fuel Prices Database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数据子任务 — 新西兰油价数据库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Brief Project Report (Bilingual EN / 中文)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简要项目报告（中英文对照）</w:t>
      </w:r>
    </w:p>
    <w:p>
      <w:pPr>
        <w:jc w:val="center"/>
      </w:pPr>
      <w:r>
        <w:rPr>
          <w:sz w:val="20"/>
          <w:szCs w:val="20"/>
        </w:rPr>
        <w:t xml:space="preserve">Date: 21 May 2026</w:t>
      </w:r>
    </w:p>
    <w:p>
      <w:r>
        <w:br w:type="page"/>
      </w:r>
    </w:p>
    <w:p>
      <w:pPr>
        <w:pStyle w:val="Heading1"/>
      </w:pPr>
      <w:r>
        <w:t xml:space="preserve">1. Objective</w:t>
      </w:r>
    </w:p>
    <w:p>
      <w:pPr>
        <w:pStyle w:val="Heading2"/>
      </w:pPr>
      <w:r>
        <w:rPr>
          <w:color w:val="555555"/>
        </w:rPr>
        <w:t xml:space="preserve">1. 项目目标</w:t>
      </w:r>
    </w:p>
    <w:p>
      <w:pPr>
        <w:spacing w:after="40"/>
      </w:pPr>
      <w:r>
        <w:t xml:space="preserve">As the data team for this visualization project, our task was to build a clean, query-ready database of New Zealand retail fuel prices covering at least two years, recording price trends across locations and fuel types, so the visualization team can build on it directly.</w:t>
      </w:r>
    </w:p>
    <w:p>
      <w:pPr>
        <w:spacing w:after="160"/>
      </w:pPr>
      <w:r>
        <w:rPr>
          <w:color w:val="444444"/>
        </w:rPr>
        <w:t xml:space="preserve">作为本可视化项目的数据小组，我们的任务是构建一个干净、可直接查询的新西兰零售油价数据库，覆盖至少两年，记录各地区、各燃料类型的价格趋势，供可视化小组直接使用。</w:t>
      </w:r>
    </w:p>
    <w:p>
      <w:pPr>
        <w:pStyle w:val="Heading1"/>
      </w:pPr>
      <w:r>
        <w:t xml:space="preserve">2. Data Sources</w:t>
      </w:r>
    </w:p>
    <w:p>
      <w:pPr>
        <w:pStyle w:val="Heading2"/>
      </w:pPr>
      <w:r>
        <w:rPr>
          <w:color w:val="555555"/>
        </w:rPr>
        <w:t xml:space="preserve">2. 数据来源</w:t>
      </w:r>
    </w:p>
    <w:p>
      <w:pPr>
        <w:spacing w:after="40"/>
      </w:pPr>
      <w:r>
        <w:t xml:space="preserve">We combined official, authoritative data with publicly scraped chain-station data:</w:t>
      </w:r>
    </w:p>
    <w:p>
      <w:pPr>
        <w:spacing w:after="160"/>
      </w:pPr>
      <w:r>
        <w:rPr>
          <w:color w:val="444444"/>
        </w:rPr>
        <w:t xml:space="preserve">我们结合了官方权威数据与公开抓取的连锁加油站数据：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MBIE Weekly Fuel Price Monitoring CSV — the official national weekly average pump prices (the real source CSV was used directly).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MBIE《周度燃油价格监测》CSV —— 官方全国周度均价（直接使用了真实源文件）。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Petrolmate.com.au — real scraped current snapshot (18 May 2026) of Z Energy, BP and Mobil station prices by region.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Petrolmate.com.au —— 真实抓取的 Z Energy、BP、Mobil 三大连锁分区当前价格快照（2026-05-18）。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AA Petrolwatch / Stats NZ documented regional &amp; town differentials — used to fan the national series out to 16 regions and 69 towns.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AA Petrolwatch / Stats NZ 公开的区域与城镇价差 —— 用于将全国序列扩展到 16 大区和 69 个城镇。</w:t>
      </w:r>
    </w:p>
    <w:p>
      <w:pPr>
        <w:pStyle w:val="Heading1"/>
      </w:pPr>
      <w:r>
        <w:t xml:space="preserve">3. Methodology</w:t>
      </w:r>
    </w:p>
    <w:p>
      <w:pPr>
        <w:pStyle w:val="Heading2"/>
      </w:pPr>
      <w:r>
        <w:rPr>
          <w:color w:val="555555"/>
        </w:rPr>
        <w:t xml:space="preserve">3. 方法论</w:t>
      </w:r>
    </w:p>
    <w:p>
      <w:pPr>
        <w:spacing w:after="40"/>
      </w:pPr>
      <w:r>
        <w:t xml:space="preserve">The dataset was built as four nested granularity layers. Higher layers are anchored to real data; lower layers apply documented, deterministic differentials (with seeded noise) so the whole dataset is fully reproducible from the raw inputs.</w:t>
      </w:r>
    </w:p>
    <w:p>
      <w:pPr>
        <w:spacing w:after="160"/>
      </w:pPr>
      <w:r>
        <w:rPr>
          <w:color w:val="444444"/>
        </w:rPr>
        <w:t xml:space="preserve">数据集分为四个嵌套粒度层。高层锚定真实数据；低层应用公开的、确定性的价差（含可复现的种子噪声），因此整个数据集可从原始输入完全复现。</w:t>
      </w:r>
    </w:p>
    <w:p>
      <w:pPr>
        <w:spacing w:after="40"/>
      </w:pPr>
      <w:r>
        <w:t xml:space="preserve">Premium 98 is derived as Premium 95 + 17 c/L (NZ industry-standard differential) because MBIE does not publish 98 separately. The Auckland Regional Fuel Tax removal on 1 July 2024 (-11.5 c/L) is encoded as a real price step.</w:t>
      </w:r>
    </w:p>
    <w:p>
      <w:pPr>
        <w:spacing w:after="160"/>
      </w:pPr>
      <w:r>
        <w:rPr>
          <w:color w:val="444444"/>
        </w:rPr>
        <w:t xml:space="preserve">Premium 98 按 Premium 95 + 17 c/L（新西兰行业标准价差）派生，因 MBIE 不单独发布 98 号油价格。2024 年 7 月 1 日奥克兰区域燃油税终止（-11.5 c/L）作为真实价格台阶被编码进数据。</w:t>
      </w:r>
    </w:p>
    <w:p>
      <w:pPr>
        <w:pStyle w:val="Heading3"/>
      </w:pPr>
      <w:r>
        <w:t xml:space="preserve">Granularity layers  /  </w:t>
      </w:r>
      <w:r>
        <w:rPr>
          <w:color w:val="555555"/>
        </w:rPr>
        <w:t xml:space="preserve">粒度层级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 / 层级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Rows / 行数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Basis / 依据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National weekly / 全国周度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MBIE CSV / MBIE 真实数据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regions / 16 大区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7,808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MBIE + regional differentials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 towns / 69 城镇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33,672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 + town differentials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Z/BP/Mobil x town / 品牌×城镇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76,128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scrape + brand offsets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Deliverables</w:t>
      </w:r>
    </w:p>
    <w:p>
      <w:pPr>
        <w:pStyle w:val="Heading2"/>
      </w:pPr>
      <w:r>
        <w:rPr>
          <w:color w:val="555555"/>
        </w:rPr>
        <w:t xml:space="preserve">4. 交付成果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 MySQL 8.0+ database (nz_fuel_prices) with 9 tables and 6 analytical views.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一个 MySQL 8.0+ 数据库（nz_fuel_prices），含 9 张表和 6 个分析视图。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Ready-to-import SQL scripts (schema + data) and matching long/wide CSV exports.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可直接导入的 SQL 脚本（结构 + 数据）以及配套的长表/宽表 CSV 导出。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Reproducible, seeded Python build pipeline plus the real scraped JSON snapshot.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可复现的、带随机种子的 Python 构建流水线，以及真实抓取的 JSON 快照。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Bilingual documentation (this report, an English GitHub README, and a Chinese README) and six exploratory charts.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双语文档（本报告、英文 GitHub README、中文 README）以及六张探索性图表。</w:t>
      </w:r>
    </w:p>
    <w:p>
      <w:pPr>
        <w:pStyle w:val="Heading1"/>
      </w:pPr>
      <w:r>
        <w:t xml:space="preserve">5. Database Structure</w:t>
      </w:r>
    </w:p>
    <w:p>
      <w:pPr>
        <w:pStyle w:val="Heading2"/>
      </w:pPr>
      <w:r>
        <w:rPr>
          <w:color w:val="555555"/>
        </w:rPr>
        <w:t xml:space="preserve">5. 数据库结构</w:t>
      </w:r>
    </w:p>
    <w:p>
      <w:pPr>
        <w:spacing w:after="40"/>
      </w:pPr>
      <w:r>
        <w:t xml:space="preserve">The schema is a star-style design: two dimension tables (regions, fuel_types) feed four fact tables at increasing granularity, plus brands and cities dimensions and an events table.</w:t>
      </w:r>
    </w:p>
    <w:p>
      <w:pPr>
        <w:spacing w:after="160"/>
      </w:pPr>
      <w:r>
        <w:rPr>
          <w:color w:val="444444"/>
        </w:rPr>
        <w:t xml:space="preserve">采用星型结构设计：两个维度表（regions、fuel_types）支撑四个逐级细化的事实表，外加 brands、cities 维度表和 events 事件表。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0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 / 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Rows / 行数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 / 说明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NZ regional council areas / 16 大区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fuel_types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P91, P95, P98, Diesel / 4 种燃料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national_weekly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MBIE weekly avg / MBIE 国家周度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fuel_prices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7,808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Region weekly / 区级周度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events / 政策事件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towns / 主要城镇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city_fuel_prices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33,672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City weekly / 城镇周度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 / BP / Mobil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brand_city_prices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76,128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 x city weekly / 品牌×城镇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Key Findings</w:t>
      </w:r>
    </w:p>
    <w:p>
      <w:pPr>
        <w:pStyle w:val="Heading2"/>
      </w:pPr>
      <w:r>
        <w:rPr>
          <w:color w:val="555555"/>
        </w:rPr>
        <w:t xml:space="preserve">6. 主要发现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Strong geographic price gradient: town-level spread exceeds 40 c/L — cheapest in South Auckland (Manukau ~$3.12), most expensive on Great Barrier Island (~$3.54).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明显的地理价格梯度：城镇间价差超过 40 c/L —— 最便宜在南奥克兰（Manukau 约 $3.12），最贵在大屏障岛（约 $3.54）。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Clear brand positioning: from the real scrape, Mobil tends cheapest in Wellington (-10 c/L vs market), BP highest there (+3.6 c/L).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清晰的品牌定位：真实抓取显示 Mobil 在惠灵顿最便宜（比市场低 10 c/L），BP 在该地最高（+3.6 c/L）。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Visible policy &amp; market shocks: the Auckland fuel-tax step (Jul 2024) and a sharp 2026 oil-price spike are both clearly captured in the time series.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444444"/>
        </w:rPr>
        <w:t xml:space="preserve">可见的政策与市场冲击：2024 年 7 月奥克兰燃油税台阶、2026 年油价急升，均清晰体现在时间序列中。</w:t>
      </w:r>
    </w:p>
    <w:p>
      <w:pPr>
        <w:pStyle w:val="Heading1"/>
      </w:pPr>
      <w:r>
        <w:t xml:space="preserve">7. Limitations &amp; Next Steps</w:t>
      </w:r>
    </w:p>
    <w:p>
      <w:pPr>
        <w:pStyle w:val="Heading2"/>
      </w:pPr>
      <w:r>
        <w:rPr>
          <w:color w:val="555555"/>
        </w:rPr>
        <w:t xml:space="preserve">7. 局限性与后续</w:t>
      </w:r>
    </w:p>
    <w:p>
      <w:pPr>
        <w:spacing w:after="40"/>
      </w:pPr>
      <w:r>
        <w:t xml:space="preserve">MBIE does not publish 98-octane, regional, or per-station historical series, and free public aggregators (Gaspy, Petrolspy) only expose current snapshots — true 2-year per-station history requires a paid commercial API (Datamine). The town- and brand-level history is therefore reconstructed via documented differentials, transparently tagged in the source column of each row.</w:t>
      </w:r>
    </w:p>
    <w:p>
      <w:pPr>
        <w:spacing w:after="160"/>
      </w:pPr>
      <w:r>
        <w:rPr>
          <w:color w:val="444444"/>
        </w:rPr>
        <w:t xml:space="preserve">MBIE 不发布 98 号油、区域级或逐站历史序列，免费公开聚合站（Gaspy、Petrolspy）只提供当前快照 —— 真正的两年逐站历史需要付费商业 API（Datamine）。因此城镇级和品牌级的历史是基于公开价差重建的，并在每行的 source 字段中透明标注。</w:t>
      </w:r>
    </w:p>
    <w:p>
      <w:pPr>
        <w:spacing w:after="40"/>
      </w:pPr>
      <w:r>
        <w:t xml:space="preserve">Next step: the database can be hosted on a managed service (e.g. Railway / Supabase / Oracle Cloud Always Free) behind a small REST API to power a live, filterable web visualization.</w:t>
      </w:r>
    </w:p>
    <w:p>
      <w:pPr>
        <w:spacing w:after="160"/>
      </w:pPr>
      <w:r>
        <w:rPr>
          <w:color w:val="444444"/>
        </w:rPr>
        <w:t xml:space="preserve">后续：该数据库可托管于托管服务（如 Railway / Supabase / Oracle Cloud 永久免费层），通过一个小型 REST API 驱动一个实时、可筛选的 Web 可视化应用。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COMPX532 Data Sub-task  ·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0"/>
      <w:outlineLvl w:val="1"/>
    </w:pPr>
    <w:rPr>
      <w:rFonts w:ascii="Arial" w:cs="Arial" w:eastAsia="Arial" w:hAnsi="Arial"/>
      <w:b w:val="false"/>
      <w:bCs w:val="false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2026-05-20T17:39:45.533Z</dcterms:created>
  <dcterms:modified xsi:type="dcterms:W3CDTF">2026-05-20T17:39:45.534Z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