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26D6" w14:textId="25A91AD6" w:rsidR="003E4EEA" w:rsidRDefault="009A1942">
      <w:pPr>
        <w:pStyle w:val="FirstParagraph"/>
      </w:pPr>
      <w:r>
        <w:rPr>
          <w:b/>
          <w:bCs/>
        </w:rPr>
        <w:t>Quantamental Context Engine (QCE): An AI Backbone for Context-Aware Equity Research</w:t>
      </w:r>
      <w:r w:rsidR="00C90589">
        <w:rPr>
          <w:b/>
          <w:bCs/>
        </w:rPr>
        <w:t xml:space="preserve"> in Lean Hedge Fund</w:t>
      </w:r>
    </w:p>
    <w:p w14:paraId="16A9DE00" w14:textId="77777777" w:rsidR="003E4EEA" w:rsidRDefault="009A1942">
      <w:r>
        <w:pict w14:anchorId="0C3E5D7C">
          <v:rect id="_x0000_i1025" style="width:0;height:1.5pt" o:hralign="center" o:hrstd="t" o:hr="t"/>
        </w:pict>
      </w:r>
    </w:p>
    <w:p w14:paraId="0DB65C07" w14:textId="77777777" w:rsidR="003E4EEA" w:rsidRDefault="009A1942">
      <w:pPr>
        <w:pStyle w:val="Heading3"/>
      </w:pPr>
      <w:bookmarkStart w:id="0" w:name="executive-summary"/>
      <w:r>
        <w:rPr>
          <w:b/>
          <w:bCs/>
        </w:rPr>
        <w:t>1. Executive Summary</w:t>
      </w:r>
    </w:p>
    <w:p w14:paraId="27F52A99" w14:textId="77777777" w:rsidR="003E4EEA" w:rsidRDefault="009A1942">
      <w:pPr>
        <w:pStyle w:val="FirstParagraph"/>
      </w:pPr>
      <w:r>
        <w:t>The Quantamental Context Engine (QCE) is a modular, lightweight AI system that transforms how boutique hedge funds conduct fundamental equity research. Built on a graph-augmented RAG (Graph-RAG) architecture and agent-based reasoning layer, QCE captures and reuses firm-specific investment knowledge, delivers explainable and context-rich insights, and scales seamlessly with human workflows.</w:t>
      </w:r>
    </w:p>
    <w:p w14:paraId="036FEFF3" w14:textId="77777777" w:rsidR="003E4EEA" w:rsidRDefault="009A1942">
      <w:pPr>
        <w:pStyle w:val="BodyText"/>
      </w:pPr>
      <w:r>
        <w:t>Unlike commoditized tools like ChatGPT or AlphaSense, QCE mirrors the way your fund thinks: it models economic causality, narrative shifts, valuation anchors, and mental frameworks specific to your process. Within 3 months, a single quant analyst can build a fully working MVP that enables use cases like post-earnings move explanation, narrative drift detection, and thesis tracking — all within a single extensible knowledge graph.</w:t>
      </w:r>
    </w:p>
    <w:p w14:paraId="7854F1E0" w14:textId="77777777" w:rsidR="003E4EEA" w:rsidRDefault="009A1942">
      <w:pPr>
        <w:pStyle w:val="BodyText"/>
      </w:pPr>
      <w:r>
        <w:t>This project is designed to win the NUS Business Analytics Capstone Challenge by combining:</w:t>
      </w:r>
    </w:p>
    <w:p w14:paraId="6DD00BD8" w14:textId="77777777" w:rsidR="003E4EEA" w:rsidRDefault="009A1942">
      <w:pPr>
        <w:pStyle w:val="Compact"/>
        <w:numPr>
          <w:ilvl w:val="0"/>
          <w:numId w:val="2"/>
        </w:numPr>
      </w:pPr>
      <w:r>
        <w:t>Model smartness (Graph-RAG + Agent triage)</w:t>
      </w:r>
    </w:p>
    <w:p w14:paraId="616345D8" w14:textId="77777777" w:rsidR="003E4EEA" w:rsidRDefault="009A1942">
      <w:pPr>
        <w:pStyle w:val="Compact"/>
        <w:numPr>
          <w:ilvl w:val="0"/>
          <w:numId w:val="2"/>
        </w:numPr>
      </w:pPr>
      <w:r>
        <w:t>Data alchemy (typed causal graph edges)</w:t>
      </w:r>
    </w:p>
    <w:p w14:paraId="387B4A5C" w14:textId="77777777" w:rsidR="003E4EEA" w:rsidRDefault="009A1942">
      <w:pPr>
        <w:pStyle w:val="Compact"/>
        <w:numPr>
          <w:ilvl w:val="0"/>
          <w:numId w:val="2"/>
        </w:numPr>
      </w:pPr>
      <w:r>
        <w:t>Application leap (applying KG-QA to equity research)</w:t>
      </w:r>
    </w:p>
    <w:p w14:paraId="6CE06B8F" w14:textId="77777777" w:rsidR="003E4EEA" w:rsidRDefault="009A1942">
      <w:pPr>
        <w:pStyle w:val="Compact"/>
        <w:numPr>
          <w:ilvl w:val="0"/>
          <w:numId w:val="2"/>
        </w:numPr>
      </w:pPr>
      <w:r>
        <w:t>Execution elegance (Streamlit UI, low-cost stack, single-developer feasibility)</w:t>
      </w:r>
    </w:p>
    <w:p w14:paraId="788B395E" w14:textId="77777777" w:rsidR="003E4EEA" w:rsidRDefault="009A1942">
      <w:r>
        <w:pict w14:anchorId="4F951186">
          <v:rect id="_x0000_i1026" style="width:0;height:1.5pt" o:hralign="center" o:hrstd="t" o:hr="t"/>
        </w:pict>
      </w:r>
    </w:p>
    <w:p w14:paraId="1024C50F" w14:textId="77777777" w:rsidR="003E4EEA" w:rsidRDefault="009A1942">
      <w:pPr>
        <w:pStyle w:val="Heading3"/>
      </w:pPr>
      <w:bookmarkStart w:id="1" w:name="problem-statement"/>
      <w:bookmarkEnd w:id="0"/>
      <w:r>
        <w:rPr>
          <w:b/>
          <w:bCs/>
        </w:rPr>
        <w:t>2. Problem Statement</w:t>
      </w:r>
    </w:p>
    <w:p w14:paraId="6DA8984E" w14:textId="77777777" w:rsidR="003E4EEA" w:rsidRDefault="009A1942">
      <w:pPr>
        <w:pStyle w:val="FirstParagraph"/>
      </w:pPr>
      <w:r>
        <w:rPr>
          <w:b/>
          <w:bCs/>
        </w:rPr>
        <w:t>Equity analysts and PMs are drowning in disconnected data.</w:t>
      </w:r>
    </w:p>
    <w:p w14:paraId="77E7C997" w14:textId="77777777" w:rsidR="003E4EEA" w:rsidRDefault="009A1942">
      <w:pPr>
        <w:pStyle w:val="BodyText"/>
      </w:pPr>
      <w:r>
        <w:t>To understand a stock move or track thesis drift, they must manually cross-reference filings, earnings calls, charts, broker reports, and news. This is slow, error-prone, and relies heavily on tacit mental models that are never captured.</w:t>
      </w:r>
    </w:p>
    <w:p w14:paraId="122D9D5F" w14:textId="77777777" w:rsidR="003E4EEA" w:rsidRDefault="009A1942">
      <w:pPr>
        <w:pStyle w:val="BodyText"/>
      </w:pPr>
      <w:r>
        <w:rPr>
          <w:b/>
          <w:bCs/>
        </w:rPr>
        <w:t>Current vendor tools are inadequate for boutique funds:</w:t>
      </w:r>
    </w:p>
    <w:p w14:paraId="7AFAEE32" w14:textId="77777777" w:rsidR="003E4EEA" w:rsidRDefault="009A1942">
      <w:pPr>
        <w:pStyle w:val="Compact"/>
        <w:numPr>
          <w:ilvl w:val="0"/>
          <w:numId w:val="3"/>
        </w:numPr>
      </w:pPr>
      <w:r>
        <w:t>ChatGPT lacks firm-specific context, memory, or explainability</w:t>
      </w:r>
    </w:p>
    <w:p w14:paraId="0790E635" w14:textId="77777777" w:rsidR="003E4EEA" w:rsidRDefault="009A1942">
      <w:pPr>
        <w:pStyle w:val="Compact"/>
        <w:numPr>
          <w:ilvl w:val="0"/>
          <w:numId w:val="3"/>
        </w:numPr>
      </w:pPr>
      <w:r>
        <w:t>FactSet/AlphaSense tools are siloed and not customizable</w:t>
      </w:r>
    </w:p>
    <w:p w14:paraId="5CDC4469" w14:textId="77777777" w:rsidR="003E4EEA" w:rsidRDefault="009A1942">
      <w:pPr>
        <w:pStyle w:val="Compact"/>
        <w:numPr>
          <w:ilvl w:val="0"/>
          <w:numId w:val="3"/>
        </w:numPr>
      </w:pPr>
      <w:r>
        <w:t>Large firms have research enablement teams. You don’t.</w:t>
      </w:r>
    </w:p>
    <w:p w14:paraId="09396317" w14:textId="77777777" w:rsidR="003E4EEA" w:rsidRDefault="009A1942">
      <w:pPr>
        <w:pStyle w:val="FirstParagraph"/>
      </w:pPr>
      <w:r>
        <w:t>The result: boutique hedge funds leave alpha on the table due to context loss, inefficiency, and poor reuse of internal insights.</w:t>
      </w:r>
    </w:p>
    <w:p w14:paraId="799B0EE4" w14:textId="77777777" w:rsidR="003E4EEA" w:rsidRDefault="009A1942">
      <w:r>
        <w:pict w14:anchorId="24CE135A">
          <v:rect id="_x0000_i1027" style="width:0;height:1.5pt" o:hralign="center" o:hrstd="t" o:hr="t"/>
        </w:pict>
      </w:r>
    </w:p>
    <w:p w14:paraId="4C97411B" w14:textId="77777777" w:rsidR="003E4EEA" w:rsidRDefault="009A1942">
      <w:pPr>
        <w:pStyle w:val="Heading3"/>
      </w:pPr>
      <w:bookmarkStart w:id="2" w:name="our-philosophy"/>
      <w:bookmarkEnd w:id="1"/>
      <w:r>
        <w:rPr>
          <w:b/>
          <w:bCs/>
        </w:rPr>
        <w:lastRenderedPageBreak/>
        <w:t>3. Our Philosophy</w:t>
      </w:r>
    </w:p>
    <w:p w14:paraId="61A98172" w14:textId="77777777" w:rsidR="003E4EEA" w:rsidRDefault="009A1942">
      <w:pPr>
        <w:pStyle w:val="FirstParagraph"/>
      </w:pPr>
      <w:r>
        <w:rPr>
          <w:b/>
          <w:bCs/>
        </w:rPr>
        <w:t>Don’t build software. Build the fund’s mind.</w:t>
      </w:r>
    </w:p>
    <w:p w14:paraId="3ED7EE0C" w14:textId="77777777" w:rsidR="003E4EEA" w:rsidRDefault="009A1942">
      <w:pPr>
        <w:pStyle w:val="BodyText"/>
      </w:pPr>
      <w:r>
        <w:t>QCE isn’t just a tool. It’s a system that encodes how your fund thinks about companies: your mental causal maps, key valuation drivers, narrative threads, and interpretation of risk. This can’t be bought.</w:t>
      </w:r>
    </w:p>
    <w:p w14:paraId="7CD410F5" w14:textId="77777777" w:rsidR="003E4EEA" w:rsidRDefault="009A1942">
      <w:pPr>
        <w:pStyle w:val="BodyText"/>
      </w:pPr>
      <w:r>
        <w:t xml:space="preserve">Build the </w:t>
      </w:r>
      <w:r>
        <w:rPr>
          <w:b/>
          <w:bCs/>
        </w:rPr>
        <w:t>Spine</w:t>
      </w:r>
      <w:r>
        <w:t xml:space="preserve"> (graph + agents + reasoning layer) — buy the </w:t>
      </w:r>
      <w:r>
        <w:rPr>
          <w:b/>
          <w:bCs/>
        </w:rPr>
        <w:t>Muscles</w:t>
      </w:r>
      <w:r>
        <w:t xml:space="preserve"> (LLMs, embeddings, UI). By doing so:</w:t>
      </w:r>
    </w:p>
    <w:p w14:paraId="6E9B7598" w14:textId="77777777" w:rsidR="003E4EEA" w:rsidRDefault="009A1942">
      <w:pPr>
        <w:pStyle w:val="Compact"/>
        <w:numPr>
          <w:ilvl w:val="0"/>
          <w:numId w:val="4"/>
        </w:numPr>
      </w:pPr>
      <w:r>
        <w:t>You protect firm-specific IP</w:t>
      </w:r>
    </w:p>
    <w:p w14:paraId="5CFB4C51" w14:textId="77777777" w:rsidR="003E4EEA" w:rsidRDefault="009A1942">
      <w:pPr>
        <w:pStyle w:val="Compact"/>
        <w:numPr>
          <w:ilvl w:val="0"/>
          <w:numId w:val="4"/>
        </w:numPr>
      </w:pPr>
      <w:r>
        <w:t>You reduce reliance on third-party APIs</w:t>
      </w:r>
    </w:p>
    <w:p w14:paraId="2FABA242" w14:textId="77777777" w:rsidR="003E4EEA" w:rsidRDefault="009A1942">
      <w:pPr>
        <w:pStyle w:val="Compact"/>
        <w:numPr>
          <w:ilvl w:val="0"/>
          <w:numId w:val="4"/>
        </w:numPr>
      </w:pPr>
      <w:r>
        <w:t>You create a compounding knowledge advantage</w:t>
      </w:r>
    </w:p>
    <w:p w14:paraId="667C87DB" w14:textId="77777777" w:rsidR="003E4EEA" w:rsidRDefault="009A1942">
      <w:pPr>
        <w:pStyle w:val="FirstParagraph"/>
      </w:pPr>
      <w:r>
        <w:t>This becomes your internal Bloomberg Terminal of reasoning.</w:t>
      </w:r>
    </w:p>
    <w:p w14:paraId="5274BA25" w14:textId="77777777" w:rsidR="003E4EEA" w:rsidRDefault="009A1942">
      <w:r>
        <w:pict w14:anchorId="10C93D17">
          <v:rect id="_x0000_i1028" style="width:0;height:1.5pt" o:hralign="center" o:hrstd="t" o:hr="t"/>
        </w:pict>
      </w:r>
    </w:p>
    <w:p w14:paraId="6315F242" w14:textId="77777777" w:rsidR="003E4EEA" w:rsidRDefault="009A1942">
      <w:pPr>
        <w:pStyle w:val="Heading3"/>
      </w:pPr>
      <w:bookmarkStart w:id="3" w:name="Xc54869802ad2340197aa89d6b556732fd68ceca"/>
      <w:bookmarkEnd w:id="2"/>
      <w:r>
        <w:rPr>
          <w:b/>
          <w:bCs/>
        </w:rPr>
        <w:t>4. The Solution: Quantamental Context Engine (QCE)</w:t>
      </w:r>
    </w:p>
    <w:p w14:paraId="5BFBBF7E" w14:textId="77777777" w:rsidR="003E4EEA" w:rsidRDefault="009A1942">
      <w:pPr>
        <w:pStyle w:val="Heading4"/>
      </w:pPr>
      <w:bookmarkStart w:id="4" w:name="overview-architecture"/>
      <w:r>
        <w:rPr>
          <w:b/>
          <w:bCs/>
        </w:rPr>
        <w:t>Overview Architecture</w:t>
      </w:r>
    </w:p>
    <w:p w14:paraId="63EE25BB" w14:textId="77777777" w:rsidR="003E4EEA" w:rsidRDefault="009A1942">
      <w:pPr>
        <w:pStyle w:val="SourceCode"/>
      </w:pPr>
      <w:r>
        <w:rPr>
          <w:rStyle w:val="VerbatimChar"/>
        </w:rPr>
        <w:t>Data Sources → KG Builder → Graph-RAG Retriever → Agents (Extractor → Reasoner → Synthesizer) → Streamlit UI</w:t>
      </w:r>
    </w:p>
    <w:p w14:paraId="422A526C" w14:textId="77777777" w:rsidR="003E4EEA" w:rsidRDefault="009A1942">
      <w:pPr>
        <w:pStyle w:val="FirstParagraph"/>
      </w:pPr>
      <w:r>
        <w:t>Each component is:</w:t>
      </w:r>
    </w:p>
    <w:p w14:paraId="6CA8CAC1" w14:textId="77777777" w:rsidR="003E4EEA" w:rsidRDefault="009A1942">
      <w:pPr>
        <w:pStyle w:val="Compact"/>
        <w:numPr>
          <w:ilvl w:val="0"/>
          <w:numId w:val="5"/>
        </w:numPr>
      </w:pPr>
      <w:r>
        <w:t>Modular and swappable</w:t>
      </w:r>
    </w:p>
    <w:p w14:paraId="22773FEE" w14:textId="77777777" w:rsidR="003E4EEA" w:rsidRDefault="009A1942">
      <w:pPr>
        <w:pStyle w:val="Compact"/>
        <w:numPr>
          <w:ilvl w:val="0"/>
          <w:numId w:val="5"/>
        </w:numPr>
      </w:pPr>
      <w:r>
        <w:t>Lightweight and low-cost</w:t>
      </w:r>
    </w:p>
    <w:p w14:paraId="53DC6401" w14:textId="77777777" w:rsidR="003E4EEA" w:rsidRDefault="009A1942">
      <w:pPr>
        <w:pStyle w:val="Compact"/>
        <w:numPr>
          <w:ilvl w:val="0"/>
          <w:numId w:val="5"/>
        </w:numPr>
      </w:pPr>
      <w:r>
        <w:t>Future-compatible with MCP (Model Context Protocol)</w:t>
      </w:r>
    </w:p>
    <w:p w14:paraId="48F54C56" w14:textId="77777777" w:rsidR="003E4EEA" w:rsidRDefault="009A1942">
      <w:pPr>
        <w:pStyle w:val="Heading4"/>
      </w:pPr>
      <w:bookmarkStart w:id="5" w:name="core-components"/>
      <w:bookmarkEnd w:id="4"/>
      <w:r>
        <w:rPr>
          <w:b/>
          <w:bCs/>
        </w:rPr>
        <w:t>Core Components</w:t>
      </w:r>
    </w:p>
    <w:p w14:paraId="057E4E25" w14:textId="77777777" w:rsidR="003E4EEA" w:rsidRDefault="009A1942">
      <w:pPr>
        <w:pStyle w:val="Compact"/>
        <w:numPr>
          <w:ilvl w:val="0"/>
          <w:numId w:val="6"/>
        </w:numPr>
      </w:pPr>
      <w:r>
        <w:rPr>
          <w:b/>
          <w:bCs/>
        </w:rPr>
        <w:t>Knowledge Graph (KG):</w:t>
      </w:r>
      <w:r>
        <w:t xml:space="preserve"> Stores typed edges (causal, narrative, KPI, peer, insider) with firm-specific semantics</w:t>
      </w:r>
    </w:p>
    <w:p w14:paraId="59889F2E" w14:textId="77777777" w:rsidR="003E4EEA" w:rsidRDefault="009A1942">
      <w:pPr>
        <w:pStyle w:val="Compact"/>
        <w:numPr>
          <w:ilvl w:val="0"/>
          <w:numId w:val="6"/>
        </w:numPr>
      </w:pPr>
      <w:r>
        <w:rPr>
          <w:b/>
          <w:bCs/>
        </w:rPr>
        <w:t>Graph-RAG:</w:t>
      </w:r>
      <w:r>
        <w:t xml:space="preserve"> Combines vector + graph traversal for context expansion before generation</w:t>
      </w:r>
    </w:p>
    <w:p w14:paraId="694F9B53" w14:textId="77777777" w:rsidR="003E4EEA" w:rsidRDefault="009A1942">
      <w:pPr>
        <w:pStyle w:val="Compact"/>
        <w:numPr>
          <w:ilvl w:val="0"/>
          <w:numId w:val="6"/>
        </w:numPr>
      </w:pPr>
      <w:r>
        <w:rPr>
          <w:b/>
          <w:bCs/>
        </w:rPr>
        <w:t>Agent Layer:</w:t>
      </w:r>
      <w:r>
        <w:t xml:space="preserve"> Mirrors analyst workflow (Extractor → Reasoner → Synthesizer)</w:t>
      </w:r>
    </w:p>
    <w:p w14:paraId="2E06A368" w14:textId="77777777" w:rsidR="003E4EEA" w:rsidRDefault="009A1942">
      <w:pPr>
        <w:pStyle w:val="Compact"/>
        <w:numPr>
          <w:ilvl w:val="0"/>
          <w:numId w:val="6"/>
        </w:numPr>
      </w:pPr>
      <w:r>
        <w:rPr>
          <w:b/>
          <w:bCs/>
        </w:rPr>
        <w:t>Streamlit UI/API:</w:t>
      </w:r>
      <w:r>
        <w:t xml:space="preserve"> PM-facing tool for queries like “Why did ABC drop 8%?”</w:t>
      </w:r>
    </w:p>
    <w:p w14:paraId="4FB7A7F8" w14:textId="77777777" w:rsidR="003E4EEA" w:rsidRDefault="009A1942">
      <w:pPr>
        <w:pStyle w:val="Compact"/>
        <w:numPr>
          <w:ilvl w:val="0"/>
          <w:numId w:val="6"/>
        </w:numPr>
      </w:pPr>
      <w:r>
        <w:rPr>
          <w:b/>
          <w:bCs/>
        </w:rPr>
        <w:t>MCP (Optional):</w:t>
      </w:r>
      <w:r>
        <w:t xml:space="preserve"> Enables future plug-and-play multi-agent reasoning</w:t>
      </w:r>
    </w:p>
    <w:p w14:paraId="53B3B11B" w14:textId="77777777" w:rsidR="003E4EEA" w:rsidRDefault="009A1942">
      <w:r>
        <w:pict w14:anchorId="13394338">
          <v:rect id="_x0000_i1029" style="width:0;height:1.5pt" o:hralign="center" o:hrstd="t" o:hr="t"/>
        </w:pict>
      </w:r>
    </w:p>
    <w:p w14:paraId="2F9E34BF" w14:textId="77777777" w:rsidR="003E4EEA" w:rsidRDefault="009A1942">
      <w:pPr>
        <w:pStyle w:val="Heading3"/>
      </w:pPr>
      <w:bookmarkStart w:id="6" w:name="core-use-cases-by-role"/>
      <w:bookmarkEnd w:id="5"/>
      <w:bookmarkEnd w:id="3"/>
      <w:r>
        <w:rPr>
          <w:b/>
          <w:bCs/>
        </w:rPr>
        <w:t>5. Core Use Cases (By Role)</w:t>
      </w:r>
    </w:p>
    <w:p w14:paraId="635A585B" w14:textId="77777777" w:rsidR="003E4EEA" w:rsidRDefault="009A1942">
      <w:pPr>
        <w:pStyle w:val="Heading4"/>
      </w:pPr>
      <w:bookmarkStart w:id="7" w:name="for-pms"/>
      <w:r>
        <w:rPr>
          <w:b/>
          <w:bCs/>
        </w:rPr>
        <w:t>For PMs:</w:t>
      </w:r>
    </w:p>
    <w:p w14:paraId="1BFC7427" w14:textId="77777777" w:rsidR="003E4EEA" w:rsidRDefault="009A1942">
      <w:pPr>
        <w:numPr>
          <w:ilvl w:val="0"/>
          <w:numId w:val="7"/>
        </w:numPr>
      </w:pPr>
      <w:r>
        <w:rPr>
          <w:b/>
          <w:bCs/>
        </w:rPr>
        <w:t>Earnings Reaction Explainer:</w:t>
      </w:r>
      <w:r>
        <w:t xml:space="preserve"> </w:t>
      </w:r>
      <w:r>
        <w:t>“Why did ABC drop 8% post-earnings?” → Synthesized summary of miss/beat, sentiment shift, and analyst takeaways.</w:t>
      </w:r>
    </w:p>
    <w:p w14:paraId="3F00AE85" w14:textId="77777777" w:rsidR="003E4EEA" w:rsidRDefault="009A1942">
      <w:pPr>
        <w:numPr>
          <w:ilvl w:val="0"/>
          <w:numId w:val="7"/>
        </w:numPr>
      </w:pPr>
      <w:r>
        <w:rPr>
          <w:b/>
          <w:bCs/>
        </w:rPr>
        <w:lastRenderedPageBreak/>
        <w:t>Visual Narrative Overlay:</w:t>
      </w:r>
      <w:r>
        <w:t xml:space="preserve"> Annotate stock chart with filings, events, tone shifts. → Rapid context to guide position sizing.</w:t>
      </w:r>
    </w:p>
    <w:p w14:paraId="1834008E" w14:textId="77777777" w:rsidR="003E4EEA" w:rsidRDefault="009A1942">
      <w:pPr>
        <w:pStyle w:val="Heading4"/>
      </w:pPr>
      <w:bookmarkStart w:id="8" w:name="for-analysts"/>
      <w:bookmarkEnd w:id="7"/>
      <w:r>
        <w:rPr>
          <w:b/>
          <w:bCs/>
        </w:rPr>
        <w:t>For Analysts:</w:t>
      </w:r>
    </w:p>
    <w:p w14:paraId="1E061211" w14:textId="77777777" w:rsidR="003E4EEA" w:rsidRDefault="009A1942">
      <w:pPr>
        <w:numPr>
          <w:ilvl w:val="0"/>
          <w:numId w:val="8"/>
        </w:numPr>
      </w:pPr>
      <w:r>
        <w:rPr>
          <w:b/>
          <w:bCs/>
        </w:rPr>
        <w:t>Narrative Drift Tracker:</w:t>
      </w:r>
      <w:r>
        <w:t xml:space="preserve"> Detect language shift from “growth” to “efficiency”. → Surfaces early signs of strategic pivot or downside risk.</w:t>
      </w:r>
    </w:p>
    <w:p w14:paraId="69EFDEC7" w14:textId="77777777" w:rsidR="003E4EEA" w:rsidRDefault="009A1942">
      <w:pPr>
        <w:numPr>
          <w:ilvl w:val="0"/>
          <w:numId w:val="8"/>
        </w:numPr>
      </w:pPr>
      <w:r>
        <w:rPr>
          <w:b/>
          <w:bCs/>
        </w:rPr>
        <w:t>Earnings Surprise Signature:</w:t>
      </w:r>
      <w:r>
        <w:t xml:space="preserve"> Learn from past causes of beats/misses. → Pattern recognition for forward setups.</w:t>
      </w:r>
    </w:p>
    <w:p w14:paraId="324278DF" w14:textId="77777777" w:rsidR="003E4EEA" w:rsidRDefault="009A1942">
      <w:pPr>
        <w:pStyle w:val="Heading4"/>
      </w:pPr>
      <w:bookmarkStart w:id="9" w:name="for-the-fund"/>
      <w:bookmarkEnd w:id="8"/>
      <w:r>
        <w:rPr>
          <w:b/>
          <w:bCs/>
        </w:rPr>
        <w:t>For the Fund:</w:t>
      </w:r>
    </w:p>
    <w:p w14:paraId="3B23D12A" w14:textId="77777777" w:rsidR="003E4EEA" w:rsidRDefault="009A1942">
      <w:pPr>
        <w:numPr>
          <w:ilvl w:val="0"/>
          <w:numId w:val="9"/>
        </w:numPr>
      </w:pPr>
      <w:r>
        <w:rPr>
          <w:b/>
          <w:bCs/>
        </w:rPr>
        <w:t>Mental Model Encoding:</w:t>
      </w:r>
      <w:r>
        <w:t xml:space="preserve"> Soft signals, causal chains, KPI importance. → Align team thinking and create org memory.</w:t>
      </w:r>
    </w:p>
    <w:p w14:paraId="681BFD0A" w14:textId="77777777" w:rsidR="003E4EEA" w:rsidRDefault="009A1942">
      <w:pPr>
        <w:numPr>
          <w:ilvl w:val="0"/>
          <w:numId w:val="9"/>
        </w:numPr>
      </w:pPr>
      <w:r>
        <w:rPr>
          <w:b/>
          <w:bCs/>
        </w:rPr>
        <w:t>Thesis Tracker:</w:t>
      </w:r>
      <w:r>
        <w:t xml:space="preserve"> Subgraphs for themes like “AI Infrastructure” or “EV Subsidies”</w:t>
      </w:r>
      <w:r>
        <w:t>. → Monitor evolving watchlists across analysts.</w:t>
      </w:r>
    </w:p>
    <w:p w14:paraId="14C75F19" w14:textId="77777777" w:rsidR="003E4EEA" w:rsidRDefault="009A1942">
      <w:r>
        <w:pict w14:anchorId="16D48719">
          <v:rect id="_x0000_i1030" style="width:0;height:1.5pt" o:hralign="center" o:hrstd="t" o:hr="t"/>
        </w:pict>
      </w:r>
    </w:p>
    <w:p w14:paraId="3F97FC3A" w14:textId="77777777" w:rsidR="003E4EEA" w:rsidRDefault="009A1942">
      <w:pPr>
        <w:pStyle w:val="Heading3"/>
      </w:pPr>
      <w:bookmarkStart w:id="10" w:name="why-we-win"/>
      <w:bookmarkEnd w:id="9"/>
      <w:bookmarkEnd w:id="6"/>
      <w:r>
        <w:rPr>
          <w:b/>
          <w:bCs/>
        </w:rPr>
        <w:t>6. Why We Win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6"/>
        <w:gridCol w:w="692"/>
        <w:gridCol w:w="1143"/>
        <w:gridCol w:w="1452"/>
        <w:gridCol w:w="1351"/>
      </w:tblGrid>
      <w:tr w:rsidR="003E4EEA" w14:paraId="2AB000F5" w14:textId="77777777" w:rsidTr="003E4E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B4151C" w14:textId="77777777" w:rsidR="003E4EEA" w:rsidRDefault="009A1942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B9ABD6B" w14:textId="77777777" w:rsidR="003E4EEA" w:rsidRDefault="009A1942">
            <w:pPr>
              <w:pStyle w:val="Compact"/>
            </w:pPr>
            <w:r>
              <w:t>QCE</w:t>
            </w:r>
          </w:p>
        </w:tc>
        <w:tc>
          <w:tcPr>
            <w:tcW w:w="0" w:type="auto"/>
          </w:tcPr>
          <w:p w14:paraId="0A61A171" w14:textId="77777777" w:rsidR="003E4EEA" w:rsidRDefault="009A1942">
            <w:pPr>
              <w:pStyle w:val="Compact"/>
            </w:pPr>
            <w:r>
              <w:t>ChatGPT</w:t>
            </w:r>
          </w:p>
        </w:tc>
        <w:tc>
          <w:tcPr>
            <w:tcW w:w="0" w:type="auto"/>
          </w:tcPr>
          <w:p w14:paraId="5E7B3148" w14:textId="77777777" w:rsidR="003E4EEA" w:rsidRDefault="009A1942">
            <w:pPr>
              <w:pStyle w:val="Compact"/>
            </w:pPr>
            <w:r>
              <w:t>AlphaSense</w:t>
            </w:r>
          </w:p>
        </w:tc>
        <w:tc>
          <w:tcPr>
            <w:tcW w:w="0" w:type="auto"/>
          </w:tcPr>
          <w:p w14:paraId="371E9111" w14:textId="77777777" w:rsidR="003E4EEA" w:rsidRDefault="009A1942">
            <w:pPr>
              <w:pStyle w:val="Compact"/>
            </w:pPr>
            <w:r>
              <w:t>Bloomberg</w:t>
            </w:r>
          </w:p>
        </w:tc>
      </w:tr>
      <w:tr w:rsidR="003E4EEA" w14:paraId="1908FE28" w14:textId="77777777">
        <w:tc>
          <w:tcPr>
            <w:tcW w:w="0" w:type="auto"/>
          </w:tcPr>
          <w:p w14:paraId="3D21914B" w14:textId="77777777" w:rsidR="003E4EEA" w:rsidRDefault="009A1942">
            <w:pPr>
              <w:pStyle w:val="Compact"/>
            </w:pPr>
            <w:r>
              <w:t>Firm-specific KG</w:t>
            </w:r>
          </w:p>
        </w:tc>
        <w:tc>
          <w:tcPr>
            <w:tcW w:w="0" w:type="auto"/>
          </w:tcPr>
          <w:p w14:paraId="4BCFBF5D" w14:textId="77777777" w:rsidR="003E4EEA" w:rsidRDefault="009A1942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7BED39CF" w14:textId="77777777" w:rsidR="003E4EEA" w:rsidRDefault="009A1942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6CFB109" w14:textId="77777777" w:rsidR="003E4EEA" w:rsidRDefault="009A1942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8C78367" w14:textId="77777777" w:rsidR="003E4EEA" w:rsidRDefault="009A1942">
            <w:pPr>
              <w:pStyle w:val="Compact"/>
            </w:pPr>
            <w:r>
              <w:t>❌</w:t>
            </w:r>
          </w:p>
        </w:tc>
      </w:tr>
      <w:tr w:rsidR="003E4EEA" w14:paraId="54549222" w14:textId="77777777">
        <w:tc>
          <w:tcPr>
            <w:tcW w:w="0" w:type="auto"/>
          </w:tcPr>
          <w:p w14:paraId="090B0233" w14:textId="77777777" w:rsidR="003E4EEA" w:rsidRDefault="009A1942">
            <w:pPr>
              <w:pStyle w:val="Compact"/>
            </w:pPr>
            <w:r>
              <w:t>Causal reasoning</w:t>
            </w:r>
          </w:p>
        </w:tc>
        <w:tc>
          <w:tcPr>
            <w:tcW w:w="0" w:type="auto"/>
          </w:tcPr>
          <w:p w14:paraId="066024D0" w14:textId="77777777" w:rsidR="003E4EEA" w:rsidRDefault="009A1942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31710193" w14:textId="77777777" w:rsidR="003E4EEA" w:rsidRDefault="009A1942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57563F37" w14:textId="77777777" w:rsidR="003E4EEA" w:rsidRDefault="009A1942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2C40084" w14:textId="77777777" w:rsidR="003E4EEA" w:rsidRDefault="009A1942">
            <w:pPr>
              <w:pStyle w:val="Compact"/>
            </w:pPr>
            <w:r>
              <w:t>❌</w:t>
            </w:r>
          </w:p>
        </w:tc>
      </w:tr>
      <w:tr w:rsidR="003E4EEA" w14:paraId="0211E4CB" w14:textId="77777777">
        <w:tc>
          <w:tcPr>
            <w:tcW w:w="0" w:type="auto"/>
          </w:tcPr>
          <w:p w14:paraId="4B76F572" w14:textId="77777777" w:rsidR="003E4EEA" w:rsidRDefault="009A1942">
            <w:pPr>
              <w:pStyle w:val="Compact"/>
            </w:pPr>
            <w:r>
              <w:t>Narrative drift</w:t>
            </w:r>
          </w:p>
        </w:tc>
        <w:tc>
          <w:tcPr>
            <w:tcW w:w="0" w:type="auto"/>
          </w:tcPr>
          <w:p w14:paraId="2DB3011D" w14:textId="77777777" w:rsidR="003E4EEA" w:rsidRDefault="009A1942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473E8230" w14:textId="77777777" w:rsidR="003E4EEA" w:rsidRDefault="009A1942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4153E4F" w14:textId="77777777" w:rsidR="003E4EEA" w:rsidRDefault="009A1942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E04327D" w14:textId="77777777" w:rsidR="003E4EEA" w:rsidRDefault="009A1942">
            <w:pPr>
              <w:pStyle w:val="Compact"/>
            </w:pPr>
            <w:r>
              <w:t>❌</w:t>
            </w:r>
          </w:p>
        </w:tc>
      </w:tr>
      <w:tr w:rsidR="003E4EEA" w14:paraId="018EFF8C" w14:textId="77777777">
        <w:tc>
          <w:tcPr>
            <w:tcW w:w="0" w:type="auto"/>
          </w:tcPr>
          <w:p w14:paraId="0382EB22" w14:textId="77777777" w:rsidR="003E4EEA" w:rsidRDefault="009A1942">
            <w:pPr>
              <w:pStyle w:val="Compact"/>
            </w:pPr>
            <w:r>
              <w:t>Editable graph memory</w:t>
            </w:r>
          </w:p>
        </w:tc>
        <w:tc>
          <w:tcPr>
            <w:tcW w:w="0" w:type="auto"/>
          </w:tcPr>
          <w:p w14:paraId="50833159" w14:textId="77777777" w:rsidR="003E4EEA" w:rsidRDefault="009A1942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5409046E" w14:textId="77777777" w:rsidR="003E4EEA" w:rsidRDefault="009A1942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8FBCA19" w14:textId="77777777" w:rsidR="003E4EEA" w:rsidRDefault="009A1942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E850EA0" w14:textId="77777777" w:rsidR="003E4EEA" w:rsidRDefault="009A1942">
            <w:pPr>
              <w:pStyle w:val="Compact"/>
            </w:pPr>
            <w:r>
              <w:t>❌</w:t>
            </w:r>
          </w:p>
        </w:tc>
      </w:tr>
      <w:tr w:rsidR="003E4EEA" w14:paraId="0E006815" w14:textId="77777777">
        <w:tc>
          <w:tcPr>
            <w:tcW w:w="0" w:type="auto"/>
          </w:tcPr>
          <w:p w14:paraId="65EE553B" w14:textId="77777777" w:rsidR="003E4EEA" w:rsidRDefault="009A1942">
            <w:pPr>
              <w:pStyle w:val="Compact"/>
            </w:pPr>
            <w:r>
              <w:t>MCP extensibility</w:t>
            </w:r>
          </w:p>
        </w:tc>
        <w:tc>
          <w:tcPr>
            <w:tcW w:w="0" w:type="auto"/>
          </w:tcPr>
          <w:p w14:paraId="03489B32" w14:textId="77777777" w:rsidR="003E4EEA" w:rsidRDefault="009A1942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1376752E" w14:textId="77777777" w:rsidR="003E4EEA" w:rsidRDefault="009A1942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27A190A" w14:textId="77777777" w:rsidR="003E4EEA" w:rsidRDefault="009A1942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11F6F5F" w14:textId="77777777" w:rsidR="003E4EEA" w:rsidRDefault="009A1942">
            <w:pPr>
              <w:pStyle w:val="Compact"/>
            </w:pPr>
            <w:r>
              <w:t>❌</w:t>
            </w:r>
          </w:p>
        </w:tc>
      </w:tr>
      <w:tr w:rsidR="003E4EEA" w14:paraId="26D7AF69" w14:textId="77777777">
        <w:tc>
          <w:tcPr>
            <w:tcW w:w="0" w:type="auto"/>
          </w:tcPr>
          <w:p w14:paraId="40A59591" w14:textId="77777777" w:rsidR="003E4EEA" w:rsidRDefault="009A1942">
            <w:pPr>
              <w:pStyle w:val="Compact"/>
            </w:pPr>
            <w:r>
              <w:t>One-person build</w:t>
            </w:r>
          </w:p>
        </w:tc>
        <w:tc>
          <w:tcPr>
            <w:tcW w:w="0" w:type="auto"/>
          </w:tcPr>
          <w:p w14:paraId="2B67AE66" w14:textId="77777777" w:rsidR="003E4EEA" w:rsidRDefault="009A1942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439A46E9" w14:textId="77777777" w:rsidR="003E4EEA" w:rsidRDefault="009A1942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109F39E8" w14:textId="77777777" w:rsidR="003E4EEA" w:rsidRDefault="009A1942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77D23EA" w14:textId="77777777" w:rsidR="003E4EEA" w:rsidRDefault="009A1942">
            <w:pPr>
              <w:pStyle w:val="Compact"/>
            </w:pPr>
            <w:r>
              <w:t>❌</w:t>
            </w:r>
          </w:p>
        </w:tc>
      </w:tr>
    </w:tbl>
    <w:p w14:paraId="3B711C19" w14:textId="77777777" w:rsidR="003E4EEA" w:rsidRDefault="009A1942">
      <w:r>
        <w:pict w14:anchorId="724F960E">
          <v:rect id="_x0000_i1031" style="width:0;height:1.5pt" o:hralign="center" o:hrstd="t" o:hr="t"/>
        </w:pict>
      </w:r>
    </w:p>
    <w:p w14:paraId="7D4FB376" w14:textId="77777777" w:rsidR="003E4EEA" w:rsidRDefault="009A1942">
      <w:pPr>
        <w:pStyle w:val="Heading3"/>
      </w:pPr>
      <w:bookmarkStart w:id="11" w:name="mvp-plan-3-months"/>
      <w:bookmarkEnd w:id="10"/>
      <w:r>
        <w:rPr>
          <w:b/>
          <w:bCs/>
        </w:rPr>
        <w:t>7. MVP Plan (3 Months)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5"/>
        <w:gridCol w:w="3776"/>
        <w:gridCol w:w="1589"/>
      </w:tblGrid>
      <w:tr w:rsidR="003E4EEA" w14:paraId="20144C28" w14:textId="77777777" w:rsidTr="003E4E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4A189" w14:textId="77777777" w:rsidR="003E4EEA" w:rsidRDefault="009A1942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47D605B9" w14:textId="77777777" w:rsidR="003E4EEA" w:rsidRDefault="009A1942">
            <w:pPr>
              <w:pStyle w:val="Compact"/>
            </w:pPr>
            <w:r>
              <w:t>Deliverable</w:t>
            </w:r>
          </w:p>
        </w:tc>
        <w:tc>
          <w:tcPr>
            <w:tcW w:w="0" w:type="auto"/>
          </w:tcPr>
          <w:p w14:paraId="78A654E8" w14:textId="77777777" w:rsidR="003E4EEA" w:rsidRDefault="009A1942">
            <w:pPr>
              <w:pStyle w:val="Compact"/>
            </w:pPr>
            <w:r>
              <w:t>Timeline</w:t>
            </w:r>
          </w:p>
        </w:tc>
      </w:tr>
      <w:tr w:rsidR="003E4EEA" w14:paraId="2C569904" w14:textId="77777777">
        <w:tc>
          <w:tcPr>
            <w:tcW w:w="0" w:type="auto"/>
          </w:tcPr>
          <w:p w14:paraId="45BA6862" w14:textId="77777777" w:rsidR="003E4EEA" w:rsidRDefault="009A1942">
            <w:pPr>
              <w:pStyle w:val="Compact"/>
            </w:pPr>
            <w:r>
              <w:t>Phase 1</w:t>
            </w:r>
          </w:p>
        </w:tc>
        <w:tc>
          <w:tcPr>
            <w:tcW w:w="0" w:type="auto"/>
          </w:tcPr>
          <w:p w14:paraId="1B4346E1" w14:textId="77777777" w:rsidR="003E4EEA" w:rsidRDefault="009A1942">
            <w:pPr>
              <w:pStyle w:val="Compact"/>
            </w:pPr>
            <w:r>
              <w:t>Seed KG (S&amp;P 500 + fund portfolio)</w:t>
            </w:r>
          </w:p>
        </w:tc>
        <w:tc>
          <w:tcPr>
            <w:tcW w:w="0" w:type="auto"/>
          </w:tcPr>
          <w:p w14:paraId="7F02DFF4" w14:textId="77777777" w:rsidR="003E4EEA" w:rsidRDefault="009A1942">
            <w:pPr>
              <w:pStyle w:val="Compact"/>
            </w:pPr>
            <w:r>
              <w:t>Weeks 1–2</w:t>
            </w:r>
          </w:p>
        </w:tc>
      </w:tr>
      <w:tr w:rsidR="003E4EEA" w14:paraId="18D8F681" w14:textId="77777777">
        <w:tc>
          <w:tcPr>
            <w:tcW w:w="0" w:type="auto"/>
          </w:tcPr>
          <w:p w14:paraId="1138EE38" w14:textId="77777777" w:rsidR="003E4EEA" w:rsidRDefault="009A1942">
            <w:pPr>
              <w:pStyle w:val="Compact"/>
            </w:pPr>
            <w:r>
              <w:t>Phase 2</w:t>
            </w:r>
          </w:p>
        </w:tc>
        <w:tc>
          <w:tcPr>
            <w:tcW w:w="0" w:type="auto"/>
          </w:tcPr>
          <w:p w14:paraId="5017A3EC" w14:textId="77777777" w:rsidR="003E4EEA" w:rsidRDefault="009A1942">
            <w:pPr>
              <w:pStyle w:val="Compact"/>
            </w:pPr>
            <w:r>
              <w:t>Graph-RAG Retrieval module</w:t>
            </w:r>
          </w:p>
        </w:tc>
        <w:tc>
          <w:tcPr>
            <w:tcW w:w="0" w:type="auto"/>
          </w:tcPr>
          <w:p w14:paraId="35F87CD0" w14:textId="77777777" w:rsidR="003E4EEA" w:rsidRDefault="009A1942">
            <w:pPr>
              <w:pStyle w:val="Compact"/>
            </w:pPr>
            <w:r>
              <w:t>Weeks 3–5</w:t>
            </w:r>
          </w:p>
        </w:tc>
      </w:tr>
      <w:tr w:rsidR="003E4EEA" w14:paraId="7C5DEF64" w14:textId="77777777">
        <w:tc>
          <w:tcPr>
            <w:tcW w:w="0" w:type="auto"/>
          </w:tcPr>
          <w:p w14:paraId="56757C84" w14:textId="77777777" w:rsidR="003E4EEA" w:rsidRDefault="009A1942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7436C2FE" w14:textId="77777777" w:rsidR="003E4EEA" w:rsidRDefault="009A1942">
            <w:pPr>
              <w:pStyle w:val="Compact"/>
            </w:pPr>
            <w:r>
              <w:t>Extractor + Synthesizer Agents</w:t>
            </w:r>
          </w:p>
        </w:tc>
        <w:tc>
          <w:tcPr>
            <w:tcW w:w="0" w:type="auto"/>
          </w:tcPr>
          <w:p w14:paraId="73E391D1" w14:textId="77777777" w:rsidR="003E4EEA" w:rsidRDefault="009A1942">
            <w:pPr>
              <w:pStyle w:val="Compact"/>
            </w:pPr>
            <w:r>
              <w:t>Weeks 6–7</w:t>
            </w:r>
          </w:p>
        </w:tc>
      </w:tr>
      <w:tr w:rsidR="003E4EEA" w14:paraId="08F9EE3F" w14:textId="77777777">
        <w:tc>
          <w:tcPr>
            <w:tcW w:w="0" w:type="auto"/>
          </w:tcPr>
          <w:p w14:paraId="3AB5C1E5" w14:textId="77777777" w:rsidR="003E4EEA" w:rsidRDefault="009A1942">
            <w:pPr>
              <w:pStyle w:val="Compact"/>
            </w:pPr>
            <w:r>
              <w:t>Phase 4</w:t>
            </w:r>
          </w:p>
        </w:tc>
        <w:tc>
          <w:tcPr>
            <w:tcW w:w="0" w:type="auto"/>
          </w:tcPr>
          <w:p w14:paraId="69DC3DB0" w14:textId="77777777" w:rsidR="003E4EEA" w:rsidRDefault="009A1942">
            <w:pPr>
              <w:pStyle w:val="Compact"/>
            </w:pPr>
            <w:r>
              <w:t>Streamlit UI for Explain queries</w:t>
            </w:r>
          </w:p>
        </w:tc>
        <w:tc>
          <w:tcPr>
            <w:tcW w:w="0" w:type="auto"/>
          </w:tcPr>
          <w:p w14:paraId="41377E6D" w14:textId="77777777" w:rsidR="003E4EEA" w:rsidRDefault="009A1942">
            <w:pPr>
              <w:pStyle w:val="Compact"/>
            </w:pPr>
            <w:r>
              <w:t>Weeks 8–9</w:t>
            </w:r>
          </w:p>
        </w:tc>
      </w:tr>
      <w:tr w:rsidR="003E4EEA" w14:paraId="6FD7DB94" w14:textId="77777777">
        <w:tc>
          <w:tcPr>
            <w:tcW w:w="0" w:type="auto"/>
          </w:tcPr>
          <w:p w14:paraId="7735A7C6" w14:textId="77777777" w:rsidR="003E4EEA" w:rsidRDefault="009A1942">
            <w:pPr>
              <w:pStyle w:val="Compact"/>
            </w:pPr>
            <w:r>
              <w:t>Phase 5</w:t>
            </w:r>
          </w:p>
        </w:tc>
        <w:tc>
          <w:tcPr>
            <w:tcW w:w="0" w:type="auto"/>
          </w:tcPr>
          <w:p w14:paraId="60723C4E" w14:textId="77777777" w:rsidR="003E4EEA" w:rsidRDefault="009A1942">
            <w:pPr>
              <w:pStyle w:val="Compact"/>
            </w:pPr>
            <w:r>
              <w:t>Feedback, tuning, expansion</w:t>
            </w:r>
          </w:p>
        </w:tc>
        <w:tc>
          <w:tcPr>
            <w:tcW w:w="0" w:type="auto"/>
          </w:tcPr>
          <w:p w14:paraId="19807366" w14:textId="77777777" w:rsidR="003E4EEA" w:rsidRDefault="009A1942">
            <w:pPr>
              <w:pStyle w:val="Compact"/>
            </w:pPr>
            <w:r>
              <w:t>Weeks 10–12</w:t>
            </w:r>
          </w:p>
        </w:tc>
      </w:tr>
    </w:tbl>
    <w:p w14:paraId="470FC090" w14:textId="77777777" w:rsidR="003E4EEA" w:rsidRDefault="009A1942">
      <w:r>
        <w:pict w14:anchorId="723C9E54">
          <v:rect id="_x0000_i1032" style="width:0;height:1.5pt" o:hralign="center" o:hrstd="t" o:hr="t"/>
        </w:pict>
      </w:r>
    </w:p>
    <w:p w14:paraId="425B41A2" w14:textId="77777777" w:rsidR="003E4EEA" w:rsidRDefault="009A1942">
      <w:pPr>
        <w:pStyle w:val="Heading3"/>
      </w:pPr>
      <w:bookmarkStart w:id="12" w:name="technical-stack"/>
      <w:bookmarkEnd w:id="11"/>
      <w:r>
        <w:rPr>
          <w:b/>
          <w:bCs/>
        </w:rPr>
        <w:lastRenderedPageBreak/>
        <w:t>8. Technical Stack</w:t>
      </w:r>
    </w:p>
    <w:p w14:paraId="41F1BE37" w14:textId="77777777" w:rsidR="003E4EEA" w:rsidRDefault="009A1942">
      <w:pPr>
        <w:pStyle w:val="Heading4"/>
      </w:pPr>
      <w:bookmarkStart w:id="13" w:name="stack-variants"/>
      <w:r>
        <w:rPr>
          <w:b/>
          <w:bCs/>
        </w:rPr>
        <w:t>Stack Variants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2048"/>
        <w:gridCol w:w="1818"/>
        <w:gridCol w:w="2143"/>
      </w:tblGrid>
      <w:tr w:rsidR="003E4EEA" w14:paraId="4B906236" w14:textId="77777777" w:rsidTr="003E4E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1B2011" w14:textId="77777777" w:rsidR="003E4EEA" w:rsidRDefault="009A1942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15AA0F16" w14:textId="77777777" w:rsidR="003E4EEA" w:rsidRDefault="009A1942">
            <w:pPr>
              <w:pStyle w:val="Compact"/>
            </w:pPr>
            <w:r>
              <w:t>Ideal</w:t>
            </w:r>
          </w:p>
        </w:tc>
        <w:tc>
          <w:tcPr>
            <w:tcW w:w="0" w:type="auto"/>
          </w:tcPr>
          <w:p w14:paraId="3811697A" w14:textId="77777777" w:rsidR="003E4EEA" w:rsidRDefault="009A1942">
            <w:pPr>
              <w:pStyle w:val="Compact"/>
            </w:pPr>
            <w:r>
              <w:t>Pragmatic</w:t>
            </w:r>
          </w:p>
        </w:tc>
        <w:tc>
          <w:tcPr>
            <w:tcW w:w="0" w:type="auto"/>
          </w:tcPr>
          <w:p w14:paraId="0F0846CA" w14:textId="77777777" w:rsidR="003E4EEA" w:rsidRDefault="009A1942">
            <w:pPr>
              <w:pStyle w:val="Compact"/>
            </w:pPr>
            <w:r>
              <w:t>Budget</w:t>
            </w:r>
          </w:p>
        </w:tc>
      </w:tr>
      <w:tr w:rsidR="003E4EEA" w14:paraId="089EF485" w14:textId="77777777">
        <w:tc>
          <w:tcPr>
            <w:tcW w:w="0" w:type="auto"/>
          </w:tcPr>
          <w:p w14:paraId="7D149F9C" w14:textId="77777777" w:rsidR="003E4EEA" w:rsidRDefault="009A1942">
            <w:pPr>
              <w:pStyle w:val="Compact"/>
            </w:pPr>
            <w:r>
              <w:t>LLM</w:t>
            </w:r>
          </w:p>
        </w:tc>
        <w:tc>
          <w:tcPr>
            <w:tcW w:w="0" w:type="auto"/>
          </w:tcPr>
          <w:p w14:paraId="1B3C1664" w14:textId="77777777" w:rsidR="003E4EEA" w:rsidRDefault="009A1942">
            <w:pPr>
              <w:pStyle w:val="Compact"/>
            </w:pPr>
            <w:r>
              <w:t>GPT-4 (API)</w:t>
            </w:r>
          </w:p>
        </w:tc>
        <w:tc>
          <w:tcPr>
            <w:tcW w:w="0" w:type="auto"/>
          </w:tcPr>
          <w:p w14:paraId="6B33B166" w14:textId="77777777" w:rsidR="003E4EEA" w:rsidRDefault="009A1942">
            <w:pPr>
              <w:pStyle w:val="Compact"/>
            </w:pPr>
            <w:r>
              <w:t>Claude/Mixtral</w:t>
            </w:r>
          </w:p>
        </w:tc>
        <w:tc>
          <w:tcPr>
            <w:tcW w:w="0" w:type="auto"/>
          </w:tcPr>
          <w:p w14:paraId="3929834D" w14:textId="77777777" w:rsidR="003E4EEA" w:rsidRDefault="009A1942">
            <w:pPr>
              <w:pStyle w:val="Compact"/>
            </w:pPr>
            <w:r>
              <w:t>Open-source local</w:t>
            </w:r>
          </w:p>
        </w:tc>
      </w:tr>
      <w:tr w:rsidR="003E4EEA" w14:paraId="208CF36E" w14:textId="77777777">
        <w:tc>
          <w:tcPr>
            <w:tcW w:w="0" w:type="auto"/>
          </w:tcPr>
          <w:p w14:paraId="55175A19" w14:textId="77777777" w:rsidR="003E4EEA" w:rsidRDefault="009A1942">
            <w:pPr>
              <w:pStyle w:val="Compact"/>
            </w:pPr>
            <w:r>
              <w:t>KG</w:t>
            </w:r>
          </w:p>
        </w:tc>
        <w:tc>
          <w:tcPr>
            <w:tcW w:w="0" w:type="auto"/>
          </w:tcPr>
          <w:p w14:paraId="7BE84B5E" w14:textId="77777777" w:rsidR="003E4EEA" w:rsidRDefault="009A1942">
            <w:pPr>
              <w:pStyle w:val="Compact"/>
            </w:pPr>
            <w:r>
              <w:t>Neo4j</w:t>
            </w:r>
          </w:p>
        </w:tc>
        <w:tc>
          <w:tcPr>
            <w:tcW w:w="0" w:type="auto"/>
          </w:tcPr>
          <w:p w14:paraId="19A050A2" w14:textId="77777777" w:rsidR="003E4EEA" w:rsidRDefault="009A1942">
            <w:pPr>
              <w:pStyle w:val="Compact"/>
            </w:pPr>
            <w:r>
              <w:t>NetworkX</w:t>
            </w:r>
          </w:p>
        </w:tc>
        <w:tc>
          <w:tcPr>
            <w:tcW w:w="0" w:type="auto"/>
          </w:tcPr>
          <w:p w14:paraId="36421784" w14:textId="77777777" w:rsidR="003E4EEA" w:rsidRDefault="009A1942">
            <w:pPr>
              <w:pStyle w:val="Compact"/>
            </w:pPr>
            <w:r>
              <w:t>NetworkX JSON</w:t>
            </w:r>
          </w:p>
        </w:tc>
      </w:tr>
      <w:tr w:rsidR="003E4EEA" w14:paraId="0C9265A3" w14:textId="77777777">
        <w:tc>
          <w:tcPr>
            <w:tcW w:w="0" w:type="auto"/>
          </w:tcPr>
          <w:p w14:paraId="5A637995" w14:textId="77777777" w:rsidR="003E4EEA" w:rsidRDefault="009A1942">
            <w:pPr>
              <w:pStyle w:val="Compact"/>
            </w:pPr>
            <w:r>
              <w:t>Vector DB</w:t>
            </w:r>
          </w:p>
        </w:tc>
        <w:tc>
          <w:tcPr>
            <w:tcW w:w="0" w:type="auto"/>
          </w:tcPr>
          <w:p w14:paraId="353C32EE" w14:textId="77777777" w:rsidR="003E4EEA" w:rsidRDefault="009A1942">
            <w:pPr>
              <w:pStyle w:val="Compact"/>
            </w:pPr>
            <w:r>
              <w:t>FAISS + Weaviate</w:t>
            </w:r>
          </w:p>
        </w:tc>
        <w:tc>
          <w:tcPr>
            <w:tcW w:w="0" w:type="auto"/>
          </w:tcPr>
          <w:p w14:paraId="617A9A38" w14:textId="77777777" w:rsidR="003E4EEA" w:rsidRDefault="009A1942">
            <w:pPr>
              <w:pStyle w:val="Compact"/>
            </w:pPr>
            <w:r>
              <w:t>Chroma</w:t>
            </w:r>
          </w:p>
        </w:tc>
        <w:tc>
          <w:tcPr>
            <w:tcW w:w="0" w:type="auto"/>
          </w:tcPr>
          <w:p w14:paraId="377B344E" w14:textId="77777777" w:rsidR="003E4EEA" w:rsidRDefault="009A1942">
            <w:pPr>
              <w:pStyle w:val="Compact"/>
            </w:pPr>
            <w:r>
              <w:t>Local cache</w:t>
            </w:r>
          </w:p>
        </w:tc>
      </w:tr>
      <w:tr w:rsidR="003E4EEA" w14:paraId="1BE13568" w14:textId="77777777">
        <w:tc>
          <w:tcPr>
            <w:tcW w:w="0" w:type="auto"/>
          </w:tcPr>
          <w:p w14:paraId="6751D4C3" w14:textId="77777777" w:rsidR="003E4EEA" w:rsidRDefault="009A1942">
            <w:pPr>
              <w:pStyle w:val="Compact"/>
            </w:pPr>
            <w:r>
              <w:t>Agents</w:t>
            </w:r>
          </w:p>
        </w:tc>
        <w:tc>
          <w:tcPr>
            <w:tcW w:w="0" w:type="auto"/>
          </w:tcPr>
          <w:p w14:paraId="495C1FAC" w14:textId="77777777" w:rsidR="003E4EEA" w:rsidRDefault="009A1942">
            <w:pPr>
              <w:pStyle w:val="Compact"/>
            </w:pPr>
            <w:r>
              <w:t>LangChain + MCP</w:t>
            </w:r>
          </w:p>
        </w:tc>
        <w:tc>
          <w:tcPr>
            <w:tcW w:w="0" w:type="auto"/>
          </w:tcPr>
          <w:p w14:paraId="6E37D35C" w14:textId="77777777" w:rsidR="003E4EEA" w:rsidRDefault="009A1942">
            <w:pPr>
              <w:pStyle w:val="Compact"/>
            </w:pPr>
            <w:r>
              <w:t>Custom Python</w:t>
            </w:r>
          </w:p>
        </w:tc>
        <w:tc>
          <w:tcPr>
            <w:tcW w:w="0" w:type="auto"/>
          </w:tcPr>
          <w:p w14:paraId="6EB4745E" w14:textId="77777777" w:rsidR="003E4EEA" w:rsidRDefault="009A1942">
            <w:pPr>
              <w:pStyle w:val="Compact"/>
            </w:pPr>
            <w:r>
              <w:t>Simple scripts</w:t>
            </w:r>
          </w:p>
        </w:tc>
      </w:tr>
      <w:tr w:rsidR="003E4EEA" w14:paraId="7328A9DE" w14:textId="77777777">
        <w:tc>
          <w:tcPr>
            <w:tcW w:w="0" w:type="auto"/>
          </w:tcPr>
          <w:p w14:paraId="29CAA8FB" w14:textId="77777777" w:rsidR="003E4EEA" w:rsidRDefault="009A1942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5EC162A0" w14:textId="77777777" w:rsidR="003E4EEA" w:rsidRDefault="009A1942">
            <w:pPr>
              <w:pStyle w:val="Compact"/>
            </w:pPr>
            <w:r>
              <w:t>Streamlit</w:t>
            </w:r>
          </w:p>
        </w:tc>
        <w:tc>
          <w:tcPr>
            <w:tcW w:w="0" w:type="auto"/>
          </w:tcPr>
          <w:p w14:paraId="3BF16BDE" w14:textId="77777777" w:rsidR="003E4EEA" w:rsidRDefault="009A1942">
            <w:pPr>
              <w:pStyle w:val="Compact"/>
            </w:pPr>
            <w:r>
              <w:t>Jupyter/Dash</w:t>
            </w:r>
          </w:p>
        </w:tc>
        <w:tc>
          <w:tcPr>
            <w:tcW w:w="0" w:type="auto"/>
          </w:tcPr>
          <w:p w14:paraId="37C3F206" w14:textId="77777777" w:rsidR="003E4EEA" w:rsidRDefault="009A1942">
            <w:pPr>
              <w:pStyle w:val="Compact"/>
            </w:pPr>
            <w:r>
              <w:t>CLI</w:t>
            </w:r>
          </w:p>
        </w:tc>
      </w:tr>
    </w:tbl>
    <w:p w14:paraId="7A0993BE" w14:textId="77777777" w:rsidR="003E4EEA" w:rsidRDefault="009A1942">
      <w:pPr>
        <w:pStyle w:val="Heading4"/>
      </w:pPr>
      <w:bookmarkStart w:id="14" w:name="decision-matrix"/>
      <w:bookmarkEnd w:id="13"/>
      <w:r>
        <w:rPr>
          <w:b/>
          <w:bCs/>
        </w:rPr>
        <w:t>Decision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44"/>
        <w:gridCol w:w="2287"/>
        <w:gridCol w:w="1858"/>
        <w:gridCol w:w="2287"/>
      </w:tblGrid>
      <w:tr w:rsidR="003E4EEA" w14:paraId="52AB82A0" w14:textId="77777777" w:rsidTr="003E4E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00" w:type="dxa"/>
          </w:tcPr>
          <w:p w14:paraId="5C75E804" w14:textId="77777777" w:rsidR="003E4EEA" w:rsidRDefault="009A1942">
            <w:pPr>
              <w:pStyle w:val="Compact"/>
            </w:pPr>
            <w:r>
              <w:t>Criteria</w:t>
            </w:r>
          </w:p>
        </w:tc>
        <w:tc>
          <w:tcPr>
            <w:tcW w:w="1891" w:type="dxa"/>
          </w:tcPr>
          <w:p w14:paraId="3252D55E" w14:textId="77777777" w:rsidR="003E4EEA" w:rsidRDefault="009A1942">
            <w:pPr>
              <w:pStyle w:val="Compact"/>
            </w:pPr>
            <w:r>
              <w:t>Ideal</w:t>
            </w:r>
          </w:p>
        </w:tc>
        <w:tc>
          <w:tcPr>
            <w:tcW w:w="1536" w:type="dxa"/>
          </w:tcPr>
          <w:p w14:paraId="2ED050EA" w14:textId="77777777" w:rsidR="003E4EEA" w:rsidRDefault="009A1942">
            <w:pPr>
              <w:pStyle w:val="Compact"/>
            </w:pPr>
            <w:r>
              <w:t>Pragmatic</w:t>
            </w:r>
          </w:p>
        </w:tc>
        <w:tc>
          <w:tcPr>
            <w:tcW w:w="1891" w:type="dxa"/>
          </w:tcPr>
          <w:p w14:paraId="08BCEBB7" w14:textId="77777777" w:rsidR="003E4EEA" w:rsidRDefault="009A1942">
            <w:pPr>
              <w:pStyle w:val="Compact"/>
            </w:pPr>
            <w:r>
              <w:t>Budget</w:t>
            </w:r>
          </w:p>
        </w:tc>
      </w:tr>
      <w:tr w:rsidR="003E4EEA" w14:paraId="3278181C" w14:textId="77777777">
        <w:tc>
          <w:tcPr>
            <w:tcW w:w="2600" w:type="dxa"/>
          </w:tcPr>
          <w:p w14:paraId="18BF2857" w14:textId="77777777" w:rsidR="003E4EEA" w:rsidRDefault="009A1942">
            <w:pPr>
              <w:pStyle w:val="Compact"/>
            </w:pPr>
            <w:r>
              <w:t>Time-to-market</w:t>
            </w:r>
          </w:p>
        </w:tc>
        <w:tc>
          <w:tcPr>
            <w:tcW w:w="1891" w:type="dxa"/>
          </w:tcPr>
          <w:p w14:paraId="787B60E0" w14:textId="77777777" w:rsidR="003E4EEA" w:rsidRDefault="009A1942">
            <w:pPr>
              <w:pStyle w:val="Compact"/>
            </w:pPr>
            <w:r>
              <w:t>3 months</w:t>
            </w:r>
          </w:p>
        </w:tc>
        <w:tc>
          <w:tcPr>
            <w:tcW w:w="1536" w:type="dxa"/>
          </w:tcPr>
          <w:p w14:paraId="30407852" w14:textId="77777777" w:rsidR="003E4EEA" w:rsidRDefault="009A1942">
            <w:pPr>
              <w:pStyle w:val="Compact"/>
            </w:pPr>
            <w:r>
              <w:t>2 months</w:t>
            </w:r>
          </w:p>
        </w:tc>
        <w:tc>
          <w:tcPr>
            <w:tcW w:w="1891" w:type="dxa"/>
          </w:tcPr>
          <w:p w14:paraId="3454C0E0" w14:textId="77777777" w:rsidR="003E4EEA" w:rsidRDefault="009A1942">
            <w:pPr>
              <w:pStyle w:val="Compact"/>
            </w:pPr>
            <w:r>
              <w:t>6 weeks</w:t>
            </w:r>
          </w:p>
        </w:tc>
      </w:tr>
      <w:tr w:rsidR="003E4EEA" w14:paraId="0EDDB5C9" w14:textId="77777777">
        <w:tc>
          <w:tcPr>
            <w:tcW w:w="2600" w:type="dxa"/>
          </w:tcPr>
          <w:p w14:paraId="4441AFA1" w14:textId="77777777" w:rsidR="003E4EEA" w:rsidRDefault="009A1942">
            <w:pPr>
              <w:pStyle w:val="Compact"/>
            </w:pPr>
            <w:r>
              <w:t>Scalability ceiling</w:t>
            </w:r>
          </w:p>
        </w:tc>
        <w:tc>
          <w:tcPr>
            <w:tcW w:w="1891" w:type="dxa"/>
          </w:tcPr>
          <w:p w14:paraId="26FB9BF1" w14:textId="77777777" w:rsidR="003E4EEA" w:rsidRDefault="009A1942">
            <w:pPr>
              <w:pStyle w:val="Compact"/>
            </w:pPr>
            <w:r>
              <w:t>High</w:t>
            </w:r>
          </w:p>
        </w:tc>
        <w:tc>
          <w:tcPr>
            <w:tcW w:w="1536" w:type="dxa"/>
          </w:tcPr>
          <w:p w14:paraId="1D9A27F9" w14:textId="77777777" w:rsidR="003E4EEA" w:rsidRDefault="009A1942">
            <w:pPr>
              <w:pStyle w:val="Compact"/>
            </w:pPr>
            <w:r>
              <w:t>Medium</w:t>
            </w:r>
          </w:p>
        </w:tc>
        <w:tc>
          <w:tcPr>
            <w:tcW w:w="1891" w:type="dxa"/>
          </w:tcPr>
          <w:p w14:paraId="3DFC3082" w14:textId="77777777" w:rsidR="003E4EEA" w:rsidRDefault="009A1942">
            <w:pPr>
              <w:pStyle w:val="Compact"/>
            </w:pPr>
            <w:r>
              <w:t>Low</w:t>
            </w:r>
          </w:p>
        </w:tc>
      </w:tr>
      <w:tr w:rsidR="003E4EEA" w14:paraId="0E7490E8" w14:textId="77777777">
        <w:tc>
          <w:tcPr>
            <w:tcW w:w="2600" w:type="dxa"/>
          </w:tcPr>
          <w:p w14:paraId="6A93893A" w14:textId="77777777" w:rsidR="003E4EEA" w:rsidRDefault="009A1942">
            <w:pPr>
              <w:pStyle w:val="Compact"/>
            </w:pPr>
            <w:r>
              <w:t>Exit strategy risk</w:t>
            </w:r>
          </w:p>
        </w:tc>
        <w:tc>
          <w:tcPr>
            <w:tcW w:w="1891" w:type="dxa"/>
          </w:tcPr>
          <w:p w14:paraId="39047287" w14:textId="77777777" w:rsidR="003E4EEA" w:rsidRDefault="009A1942">
            <w:pPr>
              <w:pStyle w:val="Compact"/>
            </w:pPr>
            <w:r>
              <w:t>Low (Open tools)</w:t>
            </w:r>
          </w:p>
        </w:tc>
        <w:tc>
          <w:tcPr>
            <w:tcW w:w="1536" w:type="dxa"/>
          </w:tcPr>
          <w:p w14:paraId="7AAA7391" w14:textId="77777777" w:rsidR="003E4EEA" w:rsidRDefault="009A1942">
            <w:pPr>
              <w:pStyle w:val="Compact"/>
            </w:pPr>
            <w:r>
              <w:t>Low</w:t>
            </w:r>
          </w:p>
        </w:tc>
        <w:tc>
          <w:tcPr>
            <w:tcW w:w="1891" w:type="dxa"/>
          </w:tcPr>
          <w:p w14:paraId="7820694C" w14:textId="77777777" w:rsidR="003E4EEA" w:rsidRDefault="009A1942">
            <w:pPr>
              <w:pStyle w:val="Compact"/>
            </w:pPr>
            <w:r>
              <w:t>Low</w:t>
            </w:r>
          </w:p>
        </w:tc>
      </w:tr>
      <w:tr w:rsidR="003E4EEA" w14:paraId="32DC6ED5" w14:textId="77777777">
        <w:tc>
          <w:tcPr>
            <w:tcW w:w="2600" w:type="dxa"/>
          </w:tcPr>
          <w:p w14:paraId="28E7D758" w14:textId="77777777" w:rsidR="003E4EEA" w:rsidRDefault="009A1942">
            <w:pPr>
              <w:pStyle w:val="Compact"/>
            </w:pPr>
            <w:r>
              <w:t>Cost per 10K API calls</w:t>
            </w:r>
          </w:p>
        </w:tc>
        <w:tc>
          <w:tcPr>
            <w:tcW w:w="1891" w:type="dxa"/>
          </w:tcPr>
          <w:p w14:paraId="613D143F" w14:textId="77777777" w:rsidR="003E4EEA" w:rsidRDefault="009A1942">
            <w:pPr>
              <w:pStyle w:val="Compact"/>
            </w:pPr>
            <w:r>
              <w:t>High</w:t>
            </w:r>
          </w:p>
        </w:tc>
        <w:tc>
          <w:tcPr>
            <w:tcW w:w="1536" w:type="dxa"/>
          </w:tcPr>
          <w:p w14:paraId="7F3EA773" w14:textId="77777777" w:rsidR="003E4EEA" w:rsidRDefault="009A1942">
            <w:pPr>
              <w:pStyle w:val="Compact"/>
            </w:pPr>
            <w:r>
              <w:t>Medium</w:t>
            </w:r>
          </w:p>
        </w:tc>
        <w:tc>
          <w:tcPr>
            <w:tcW w:w="1891" w:type="dxa"/>
          </w:tcPr>
          <w:p w14:paraId="21AADC91" w14:textId="77777777" w:rsidR="003E4EEA" w:rsidRDefault="009A1942">
            <w:pPr>
              <w:pStyle w:val="Compact"/>
            </w:pPr>
            <w:r>
              <w:t>Low</w:t>
            </w:r>
          </w:p>
        </w:tc>
      </w:tr>
      <w:tr w:rsidR="003E4EEA" w14:paraId="0152314B" w14:textId="77777777">
        <w:tc>
          <w:tcPr>
            <w:tcW w:w="2600" w:type="dxa"/>
          </w:tcPr>
          <w:p w14:paraId="4D94B825" w14:textId="77777777" w:rsidR="003E4EEA" w:rsidRDefault="009A1942">
            <w:pPr>
              <w:pStyle w:val="Compact"/>
            </w:pPr>
            <w:r>
              <w:t>Top failure risk</w:t>
            </w:r>
          </w:p>
        </w:tc>
        <w:tc>
          <w:tcPr>
            <w:tcW w:w="1891" w:type="dxa"/>
          </w:tcPr>
          <w:p w14:paraId="5D694A51" w14:textId="77777777" w:rsidR="003E4EEA" w:rsidRDefault="009A1942">
            <w:pPr>
              <w:pStyle w:val="Compact"/>
            </w:pPr>
            <w:r>
              <w:t>Graph complexity</w:t>
            </w:r>
          </w:p>
        </w:tc>
        <w:tc>
          <w:tcPr>
            <w:tcW w:w="1536" w:type="dxa"/>
          </w:tcPr>
          <w:p w14:paraId="2B54EE54" w14:textId="77777777" w:rsidR="003E4EEA" w:rsidRDefault="009A1942">
            <w:pPr>
              <w:pStyle w:val="Compact"/>
            </w:pPr>
            <w:r>
              <w:t>Dev bandwidth</w:t>
            </w:r>
          </w:p>
        </w:tc>
        <w:tc>
          <w:tcPr>
            <w:tcW w:w="1891" w:type="dxa"/>
          </w:tcPr>
          <w:p w14:paraId="7447CB61" w14:textId="77777777" w:rsidR="003E4EEA" w:rsidRDefault="009A1942">
            <w:pPr>
              <w:pStyle w:val="Compact"/>
            </w:pPr>
            <w:r>
              <w:t>LLM quality</w:t>
            </w:r>
          </w:p>
        </w:tc>
      </w:tr>
      <w:tr w:rsidR="003E4EEA" w14:paraId="0372378B" w14:textId="77777777">
        <w:tc>
          <w:tcPr>
            <w:tcW w:w="2600" w:type="dxa"/>
          </w:tcPr>
          <w:p w14:paraId="4939B0D5" w14:textId="77777777" w:rsidR="003E4EEA" w:rsidRDefault="009A1942">
            <w:pPr>
              <w:pStyle w:val="Compact"/>
            </w:pPr>
            <w:r>
              <w:t>Mitigation</w:t>
            </w:r>
          </w:p>
        </w:tc>
        <w:tc>
          <w:tcPr>
            <w:tcW w:w="1891" w:type="dxa"/>
          </w:tcPr>
          <w:p w14:paraId="4541CA20" w14:textId="77777777" w:rsidR="003E4EEA" w:rsidRDefault="009A1942">
            <w:pPr>
              <w:pStyle w:val="Compact"/>
            </w:pPr>
            <w:r>
              <w:t>Schema limit</w:t>
            </w:r>
          </w:p>
        </w:tc>
        <w:tc>
          <w:tcPr>
            <w:tcW w:w="1536" w:type="dxa"/>
          </w:tcPr>
          <w:p w14:paraId="07F3FE67" w14:textId="77777777" w:rsidR="003E4EEA" w:rsidRDefault="009A1942">
            <w:pPr>
              <w:pStyle w:val="Compact"/>
            </w:pPr>
            <w:r>
              <w:t>Monolith MVP</w:t>
            </w:r>
          </w:p>
        </w:tc>
        <w:tc>
          <w:tcPr>
            <w:tcW w:w="1891" w:type="dxa"/>
          </w:tcPr>
          <w:p w14:paraId="3673618D" w14:textId="77777777" w:rsidR="003E4EEA" w:rsidRDefault="009A1942">
            <w:pPr>
              <w:pStyle w:val="Compact"/>
            </w:pPr>
            <w:r>
              <w:t>Retrieval tuning</w:t>
            </w:r>
          </w:p>
        </w:tc>
      </w:tr>
    </w:tbl>
    <w:p w14:paraId="4FC97064" w14:textId="77777777" w:rsidR="003E4EEA" w:rsidRDefault="009A1942">
      <w:r>
        <w:pict w14:anchorId="1A92F77A">
          <v:rect id="_x0000_i1033" style="width:0;height:1.5pt" o:hralign="center" o:hrstd="t" o:hr="t"/>
        </w:pict>
      </w:r>
    </w:p>
    <w:p w14:paraId="7DE97C33" w14:textId="77777777" w:rsidR="003E4EEA" w:rsidRDefault="009A1942">
      <w:pPr>
        <w:pStyle w:val="Heading3"/>
      </w:pPr>
      <w:bookmarkStart w:id="15" w:name="strategic-moat"/>
      <w:bookmarkEnd w:id="14"/>
      <w:bookmarkEnd w:id="12"/>
      <w:r>
        <w:rPr>
          <w:b/>
          <w:bCs/>
        </w:rPr>
        <w:t>9. Strategic Moat</w:t>
      </w:r>
    </w:p>
    <w:p w14:paraId="014EA27F" w14:textId="77777777" w:rsidR="003E4EEA" w:rsidRDefault="009A1942">
      <w:pPr>
        <w:pStyle w:val="Heading4"/>
      </w:pPr>
      <w:bookmarkStart w:id="16" w:name="cannot-be-bought"/>
      <w:r>
        <w:rPr>
          <w:b/>
          <w:bCs/>
        </w:rPr>
        <w:t>Cannot Be Bought</w:t>
      </w:r>
    </w:p>
    <w:p w14:paraId="40BCA041" w14:textId="77777777" w:rsidR="003E4EEA" w:rsidRDefault="009A1942">
      <w:pPr>
        <w:pStyle w:val="Compact"/>
        <w:numPr>
          <w:ilvl w:val="0"/>
          <w:numId w:val="10"/>
        </w:numPr>
      </w:pPr>
      <w:r>
        <w:t>Your firm’s view of economic causality</w:t>
      </w:r>
    </w:p>
    <w:p w14:paraId="1F5CA759" w14:textId="77777777" w:rsidR="003E4EEA" w:rsidRDefault="009A1942">
      <w:pPr>
        <w:pStyle w:val="Compact"/>
        <w:numPr>
          <w:ilvl w:val="0"/>
          <w:numId w:val="10"/>
        </w:numPr>
      </w:pPr>
      <w:r>
        <w:t>Your proprietary mental models for valuation and risk</w:t>
      </w:r>
    </w:p>
    <w:p w14:paraId="408CB615" w14:textId="77777777" w:rsidR="003E4EEA" w:rsidRDefault="009A1942">
      <w:pPr>
        <w:pStyle w:val="Compact"/>
        <w:numPr>
          <w:ilvl w:val="0"/>
          <w:numId w:val="10"/>
        </w:numPr>
      </w:pPr>
      <w:r>
        <w:t>Your tacit reasoning logic across analysts</w:t>
      </w:r>
    </w:p>
    <w:p w14:paraId="713218AB" w14:textId="77777777" w:rsidR="003E4EEA" w:rsidRDefault="009A1942">
      <w:pPr>
        <w:pStyle w:val="Heading4"/>
      </w:pPr>
      <w:bookmarkStart w:id="17" w:name="gets-better-with-use"/>
      <w:bookmarkEnd w:id="16"/>
      <w:r>
        <w:rPr>
          <w:b/>
          <w:bCs/>
        </w:rPr>
        <w:t>Gets Better With Use</w:t>
      </w:r>
    </w:p>
    <w:p w14:paraId="29E95E8B" w14:textId="77777777" w:rsidR="003E4EEA" w:rsidRDefault="009A1942">
      <w:pPr>
        <w:pStyle w:val="Compact"/>
        <w:numPr>
          <w:ilvl w:val="0"/>
          <w:numId w:val="11"/>
        </w:numPr>
      </w:pPr>
      <w:r>
        <w:t>New nodes/edges from analyst work</w:t>
      </w:r>
    </w:p>
    <w:p w14:paraId="78DCCF3D" w14:textId="77777777" w:rsidR="003E4EEA" w:rsidRDefault="009A1942">
      <w:pPr>
        <w:pStyle w:val="Compact"/>
        <w:numPr>
          <w:ilvl w:val="0"/>
          <w:numId w:val="11"/>
        </w:numPr>
      </w:pPr>
      <w:r>
        <w:t>Feedback loops via MCP</w:t>
      </w:r>
    </w:p>
    <w:p w14:paraId="4A0741B5" w14:textId="77777777" w:rsidR="003E4EEA" w:rsidRDefault="009A1942">
      <w:pPr>
        <w:pStyle w:val="Compact"/>
        <w:numPr>
          <w:ilvl w:val="0"/>
          <w:numId w:val="11"/>
        </w:numPr>
      </w:pPr>
      <w:r>
        <w:t>Narrative re-annotation + thesis evolution</w:t>
      </w:r>
    </w:p>
    <w:p w14:paraId="1370A1FC" w14:textId="77777777" w:rsidR="003E4EEA" w:rsidRDefault="009A1942">
      <w:pPr>
        <w:pStyle w:val="Heading4"/>
      </w:pPr>
      <w:bookmarkStart w:id="18" w:name="stays-lean"/>
      <w:bookmarkEnd w:id="17"/>
      <w:r>
        <w:rPr>
          <w:b/>
          <w:bCs/>
        </w:rPr>
        <w:t>Stays Lean</w:t>
      </w:r>
    </w:p>
    <w:p w14:paraId="6303033B" w14:textId="77777777" w:rsidR="003E4EEA" w:rsidRDefault="009A1942">
      <w:pPr>
        <w:pStyle w:val="Compact"/>
        <w:numPr>
          <w:ilvl w:val="0"/>
          <w:numId w:val="12"/>
        </w:numPr>
      </w:pPr>
      <w:r>
        <w:t>Core engine is compute-light</w:t>
      </w:r>
    </w:p>
    <w:p w14:paraId="059FE19A" w14:textId="77777777" w:rsidR="003E4EEA" w:rsidRDefault="009A1942">
      <w:pPr>
        <w:pStyle w:val="Compact"/>
        <w:numPr>
          <w:ilvl w:val="0"/>
          <w:numId w:val="12"/>
        </w:numPr>
      </w:pPr>
      <w:r>
        <w:t>Modular by design</w:t>
      </w:r>
    </w:p>
    <w:p w14:paraId="619E8B63" w14:textId="77777777" w:rsidR="003E4EEA" w:rsidRDefault="009A1942">
      <w:pPr>
        <w:pStyle w:val="Compact"/>
        <w:numPr>
          <w:ilvl w:val="0"/>
          <w:numId w:val="12"/>
        </w:numPr>
      </w:pPr>
      <w:r>
        <w:t>All components swappable or self-hostable</w:t>
      </w:r>
    </w:p>
    <w:p w14:paraId="1A5648E2" w14:textId="77777777" w:rsidR="003E4EEA" w:rsidRDefault="009A1942">
      <w:r>
        <w:pict w14:anchorId="132CB9A5">
          <v:rect id="_x0000_i1034" style="width:0;height:1.5pt" o:hralign="center" o:hrstd="t" o:hr="t"/>
        </w:pict>
      </w:r>
    </w:p>
    <w:p w14:paraId="7B36B980" w14:textId="77777777" w:rsidR="003E4EEA" w:rsidRDefault="009A1942">
      <w:pPr>
        <w:pStyle w:val="Heading3"/>
      </w:pPr>
      <w:bookmarkStart w:id="19" w:name="roadmap-beyond-mvp"/>
      <w:bookmarkEnd w:id="18"/>
      <w:bookmarkEnd w:id="15"/>
      <w:r>
        <w:rPr>
          <w:b/>
          <w:bCs/>
        </w:rPr>
        <w:t>10. Roadmap Beyond MVP</w:t>
      </w:r>
    </w:p>
    <w:p w14:paraId="7D775490" w14:textId="77777777" w:rsidR="003E4EEA" w:rsidRDefault="009A1942">
      <w:pPr>
        <w:pStyle w:val="Compact"/>
        <w:numPr>
          <w:ilvl w:val="0"/>
          <w:numId w:val="13"/>
        </w:numPr>
      </w:pPr>
      <w:r>
        <w:t>Real-time soft signal monitoring from news</w:t>
      </w:r>
    </w:p>
    <w:p w14:paraId="65F41C42" w14:textId="77777777" w:rsidR="003E4EEA" w:rsidRDefault="009A1942">
      <w:pPr>
        <w:pStyle w:val="Compact"/>
        <w:numPr>
          <w:ilvl w:val="0"/>
          <w:numId w:val="13"/>
        </w:numPr>
      </w:pPr>
      <w:r>
        <w:t>IR Assistant agent for performance explanation</w:t>
      </w:r>
    </w:p>
    <w:p w14:paraId="60ED0B3B" w14:textId="77777777" w:rsidR="003E4EEA" w:rsidRDefault="009A1942">
      <w:pPr>
        <w:pStyle w:val="Compact"/>
        <w:numPr>
          <w:ilvl w:val="0"/>
          <w:numId w:val="13"/>
        </w:numPr>
      </w:pPr>
      <w:r>
        <w:t>KPI pattern mining &amp; thematic basket tracking</w:t>
      </w:r>
    </w:p>
    <w:p w14:paraId="00D4CEEC" w14:textId="77777777" w:rsidR="003E4EEA" w:rsidRDefault="009A1942">
      <w:pPr>
        <w:pStyle w:val="Compact"/>
        <w:numPr>
          <w:ilvl w:val="0"/>
          <w:numId w:val="13"/>
        </w:numPr>
      </w:pPr>
      <w:r>
        <w:lastRenderedPageBreak/>
        <w:t>Integration with trades to explain alpha</w:t>
      </w:r>
    </w:p>
    <w:p w14:paraId="7F12EA34" w14:textId="77777777" w:rsidR="003E4EEA" w:rsidRDefault="009A1942">
      <w:pPr>
        <w:pStyle w:val="Compact"/>
        <w:numPr>
          <w:ilvl w:val="0"/>
          <w:numId w:val="13"/>
        </w:numPr>
      </w:pPr>
      <w:r>
        <w:t>Graph memory feedback via annotation UI</w:t>
      </w:r>
    </w:p>
    <w:p w14:paraId="13AFCF1F" w14:textId="77777777" w:rsidR="003E4EEA" w:rsidRDefault="009A1942">
      <w:r>
        <w:pict w14:anchorId="35DABCDE">
          <v:rect id="_x0000_i1035" style="width:0;height:1.5pt" o:hralign="center" o:hrstd="t" o:hr="t"/>
        </w:pict>
      </w:r>
    </w:p>
    <w:p w14:paraId="5AA98B70" w14:textId="77777777" w:rsidR="003E4EEA" w:rsidRDefault="009A1942">
      <w:pPr>
        <w:pStyle w:val="FirstParagraph"/>
      </w:pPr>
      <w:r>
        <w:rPr>
          <w:b/>
          <w:bCs/>
        </w:rPr>
        <w:t>By building QCE, you’re not just building an assistant. You’re encoding your fund’s mind.</w:t>
      </w:r>
    </w:p>
    <w:p w14:paraId="355723DA" w14:textId="77777777" w:rsidR="003E4EEA" w:rsidRDefault="009A1942">
      <w:pPr>
        <w:pStyle w:val="BodyText"/>
      </w:pPr>
      <w:r>
        <w:t>It scales your research edge, aligns your team’s understanding, and gives you a permanent context layer no SaaS can offer. Let’s build it.</w:t>
      </w:r>
    </w:p>
    <w:p w14:paraId="6B0725B4" w14:textId="77777777" w:rsidR="003E4EEA" w:rsidRDefault="009A1942">
      <w:r>
        <w:pict w14:anchorId="238C66E5">
          <v:rect id="_x0000_i1036" style="width:0;height:1.5pt" o:hralign="center" o:hrstd="t" o:hr="t"/>
        </w:pict>
      </w:r>
    </w:p>
    <w:bookmarkEnd w:id="19"/>
    <w:sectPr w:rsidR="003E4EE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0CC0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D04E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07641661">
    <w:abstractNumId w:val="0"/>
  </w:num>
  <w:num w:numId="2" w16cid:durableId="2034451528">
    <w:abstractNumId w:val="1"/>
  </w:num>
  <w:num w:numId="3" w16cid:durableId="1687055185">
    <w:abstractNumId w:val="1"/>
  </w:num>
  <w:num w:numId="4" w16cid:durableId="1802990197">
    <w:abstractNumId w:val="1"/>
  </w:num>
  <w:num w:numId="5" w16cid:durableId="64843208">
    <w:abstractNumId w:val="1"/>
  </w:num>
  <w:num w:numId="6" w16cid:durableId="1915625832">
    <w:abstractNumId w:val="1"/>
  </w:num>
  <w:num w:numId="7" w16cid:durableId="1261526398">
    <w:abstractNumId w:val="1"/>
  </w:num>
  <w:num w:numId="8" w16cid:durableId="998582464">
    <w:abstractNumId w:val="1"/>
  </w:num>
  <w:num w:numId="9" w16cid:durableId="950668694">
    <w:abstractNumId w:val="1"/>
  </w:num>
  <w:num w:numId="10" w16cid:durableId="371730614">
    <w:abstractNumId w:val="1"/>
  </w:num>
  <w:num w:numId="11" w16cid:durableId="2039087504">
    <w:abstractNumId w:val="1"/>
  </w:num>
  <w:num w:numId="12" w16cid:durableId="1898783509">
    <w:abstractNumId w:val="1"/>
  </w:num>
  <w:num w:numId="13" w16cid:durableId="1558930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PWAFVersion" w:val="5.0"/>
  </w:docVars>
  <w:rsids>
    <w:rsidRoot w:val="003E4EEA"/>
    <w:rsid w:val="00185489"/>
    <w:rsid w:val="003E4EEA"/>
    <w:rsid w:val="009A1942"/>
    <w:rsid w:val="00C9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9E1106D"/>
  <w15:docId w15:val="{AFC4E53A-043A-47F4-8F65-C615158E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Roy Yeo Fu Qiang</cp:lastModifiedBy>
  <cp:revision>2</cp:revision>
  <dcterms:created xsi:type="dcterms:W3CDTF">2025-07-17T16:37:00Z</dcterms:created>
  <dcterms:modified xsi:type="dcterms:W3CDTF">2025-07-17T17:11:00Z</dcterms:modified>
</cp:coreProperties>
</file>