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BAA1B" w14:textId="77777777" w:rsidR="00357EC9" w:rsidRPr="00192C53" w:rsidRDefault="00AE453B">
      <w:pPr>
        <w:rPr>
          <w:b/>
          <w:sz w:val="28"/>
          <w:szCs w:val="28"/>
        </w:rPr>
      </w:pPr>
      <w:r w:rsidRPr="00192C53">
        <w:rPr>
          <w:b/>
          <w:sz w:val="28"/>
          <w:szCs w:val="28"/>
        </w:rPr>
        <w:t>Temperature and Equilibrium Constant</w:t>
      </w:r>
      <w:r w:rsidR="00B57F95" w:rsidRPr="00B57F95">
        <w:t xml:space="preserve"> </w:t>
      </w:r>
    </w:p>
    <w:p w14:paraId="2339706D" w14:textId="77777777" w:rsidR="00AE453B" w:rsidRDefault="00AE453B">
      <w:r>
        <w:t xml:space="preserve">The value of the </w:t>
      </w:r>
      <w:r w:rsidRPr="00B57F95">
        <w:rPr>
          <w:b/>
        </w:rPr>
        <w:t>equilibrium constant</w:t>
      </w:r>
      <w:r>
        <w:t xml:space="preserve"> is determined by just two variables:</w:t>
      </w:r>
    </w:p>
    <w:p w14:paraId="6D9ADC4A" w14:textId="77777777" w:rsidR="00AE453B" w:rsidRDefault="00102BEA" w:rsidP="00AE453B">
      <w:pPr>
        <w:pStyle w:val="ListParagraph"/>
        <w:numPr>
          <w:ilvl w:val="0"/>
          <w:numId w:val="1"/>
        </w:numPr>
      </w:pPr>
      <w:r>
        <w:rPr>
          <w:noProof/>
          <w:lang w:eastAsia="en-AU"/>
        </w:rPr>
        <mc:AlternateContent>
          <mc:Choice Requires="wps">
            <w:drawing>
              <wp:anchor distT="0" distB="0" distL="114300" distR="114300" simplePos="0" relativeHeight="251664384" behindDoc="0" locked="0" layoutInCell="1" allowOverlap="1" wp14:anchorId="0DCD1C7A" wp14:editId="10CA26FA">
                <wp:simplePos x="0" y="0"/>
                <wp:positionH relativeFrom="column">
                  <wp:posOffset>5023412</wp:posOffset>
                </wp:positionH>
                <wp:positionV relativeFrom="paragraph">
                  <wp:posOffset>8552</wp:posOffset>
                </wp:positionV>
                <wp:extent cx="1852295" cy="1963420"/>
                <wp:effectExtent l="0" t="0" r="14605" b="17780"/>
                <wp:wrapSquare wrapText="bothSides"/>
                <wp:docPr id="2" name="Text Box 2"/>
                <wp:cNvGraphicFramePr/>
                <a:graphic xmlns:a="http://schemas.openxmlformats.org/drawingml/2006/main">
                  <a:graphicData uri="http://schemas.microsoft.com/office/word/2010/wordprocessingShape">
                    <wps:wsp>
                      <wps:cNvSpPr txBox="1"/>
                      <wps:spPr>
                        <a:xfrm>
                          <a:off x="0" y="0"/>
                          <a:ext cx="1852295" cy="1963420"/>
                        </a:xfrm>
                        <a:prstGeom prst="rect">
                          <a:avLst/>
                        </a:prstGeom>
                        <a:solidFill>
                          <a:schemeClr val="lt1"/>
                        </a:solidFill>
                        <a:ln w="6350">
                          <a:solidFill>
                            <a:prstClr val="black"/>
                          </a:solidFill>
                        </a:ln>
                      </wps:spPr>
                      <wps:txbx>
                        <w:txbxContent>
                          <w:p w14:paraId="19FFBCE5" w14:textId="77777777" w:rsidR="00102BEA" w:rsidRDefault="00102BEA" w:rsidP="00102BEA">
                            <w:r>
                              <w:rPr>
                                <w:noProof/>
                                <w:lang w:eastAsia="en-AU"/>
                              </w:rPr>
                              <w:drawing>
                                <wp:inline distT="0" distB="0" distL="0" distR="0" wp14:anchorId="52FC2393" wp14:editId="2DEDAFFF">
                                  <wp:extent cx="898497" cy="623690"/>
                                  <wp:effectExtent l="0" t="0" r="0" b="5080"/>
                                  <wp:docPr id="3" name="Picture 3" descr="Image result for important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portant 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9444" cy="631289"/>
                                          </a:xfrm>
                                          <a:prstGeom prst="rect">
                                            <a:avLst/>
                                          </a:prstGeom>
                                          <a:noFill/>
                                          <a:ln>
                                            <a:noFill/>
                                          </a:ln>
                                        </pic:spPr>
                                      </pic:pic>
                                    </a:graphicData>
                                  </a:graphic>
                                </wp:inline>
                              </w:drawing>
                            </w:r>
                          </w:p>
                          <w:p w14:paraId="02FE6979" w14:textId="77777777" w:rsidR="00102BEA" w:rsidRDefault="00102BEA" w:rsidP="00102BEA">
                            <w:r>
                              <w:t>Changing concentration and pressure can affect the equilibrium but DOES NOT affect the equilibrium 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6969CD" id="_x0000_t202" coordsize="21600,21600" o:spt="202" path="m,l,21600r21600,l21600,xe">
                <v:stroke joinstyle="miter"/>
                <v:path gradientshapeok="t" o:connecttype="rect"/>
              </v:shapetype>
              <v:shape id="Text Box 2" o:spid="_x0000_s1026" type="#_x0000_t202" style="position:absolute;left:0;text-align:left;margin-left:395.55pt;margin-top:.65pt;width:145.85pt;height:154.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" fillcolor="white [3201]" strokeweight=".5pt">
                <v:textbox>
                  <w:txbxContent>
                    <w:p w:rsidR="00102BEA" w:rsidRDefault="00102BEA" w:rsidP="00102BEA">
                      <w:r>
                        <w:rPr>
                          <w:noProof/>
                          <w:lang w:eastAsia="en-AU"/>
                        </w:rPr>
                        <w:drawing>
                          <wp:inline distT="0" distB="0" distL="0" distR="0" wp14:anchorId="70977DC5" wp14:editId="7EC0D584">
                            <wp:extent cx="898497" cy="623690"/>
                            <wp:effectExtent l="0" t="0" r="0" b="5080"/>
                            <wp:docPr id="3" name="Picture 3" descr="Image result for important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portant sig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9444" cy="631289"/>
                                    </a:xfrm>
                                    <a:prstGeom prst="rect">
                                      <a:avLst/>
                                    </a:prstGeom>
                                    <a:noFill/>
                                    <a:ln>
                                      <a:noFill/>
                                    </a:ln>
                                  </pic:spPr>
                                </pic:pic>
                              </a:graphicData>
                            </a:graphic>
                          </wp:inline>
                        </w:drawing>
                      </w:r>
                    </w:p>
                    <w:p w:rsidR="00102BEA" w:rsidRDefault="00102BEA" w:rsidP="00102BEA">
                      <w:r>
                        <w:t>Changing concentration and pressure can affect the equilibrium but DOES NOT affect the equilibrium constant.</w:t>
                      </w:r>
                    </w:p>
                  </w:txbxContent>
                </v:textbox>
                <w10:wrap type="square"/>
              </v:shape>
            </w:pict>
          </mc:Fallback>
        </mc:AlternateContent>
      </w:r>
      <w:r w:rsidR="00AE453B">
        <w:t>the reaction</w:t>
      </w:r>
    </w:p>
    <w:p w14:paraId="6901EE4A" w14:textId="77777777" w:rsidR="00AE453B" w:rsidRDefault="00AE453B" w:rsidP="00AE453B">
      <w:pPr>
        <w:pStyle w:val="ListParagraph"/>
        <w:numPr>
          <w:ilvl w:val="0"/>
          <w:numId w:val="1"/>
        </w:numPr>
      </w:pPr>
      <w:r>
        <w:t xml:space="preserve">the temperature. </w:t>
      </w:r>
    </w:p>
    <w:p w14:paraId="0A1F8898" w14:textId="77777777" w:rsidR="00AE453B" w:rsidRDefault="00AE453B">
      <w:r>
        <w:t xml:space="preserve">The equilibrium constant is </w:t>
      </w:r>
      <w:r w:rsidRPr="00AE453B">
        <w:rPr>
          <w:b/>
        </w:rPr>
        <w:t>not</w:t>
      </w:r>
      <w:r>
        <w:t xml:space="preserve"> effected by concentrations, pressures or the use of a catalyst.</w:t>
      </w:r>
    </w:p>
    <w:p w14:paraId="76C7DE6C" w14:textId="77777777" w:rsidR="003C745E" w:rsidRDefault="00AE453B">
      <w:r>
        <w:t xml:space="preserve">The effect of </w:t>
      </w:r>
      <w:r w:rsidR="003E68FE">
        <w:t xml:space="preserve">a </w:t>
      </w:r>
      <w:r>
        <w:t xml:space="preserve">temperature </w:t>
      </w:r>
      <w:r w:rsidR="003E68FE">
        <w:t xml:space="preserve">change </w:t>
      </w:r>
      <w:r>
        <w:t xml:space="preserve">depends on whether the reaction is </w:t>
      </w:r>
      <w:r w:rsidRPr="0040008C">
        <w:rPr>
          <w:b/>
        </w:rPr>
        <w:t>exothermic</w:t>
      </w:r>
      <w:r w:rsidR="00B57F95">
        <w:t xml:space="preserve"> (-ve ∆H) or </w:t>
      </w:r>
      <w:r w:rsidR="00B57F95" w:rsidRPr="0040008C">
        <w:rPr>
          <w:b/>
        </w:rPr>
        <w:t>endothermic</w:t>
      </w:r>
      <w:r w:rsidR="00B57F95">
        <w:t xml:space="preserve"> (+ve ∆H)</w:t>
      </w:r>
      <w:r>
        <w:t>.</w:t>
      </w:r>
      <w:r w:rsidR="003C745E">
        <w:t xml:space="preserve"> With higher temperatures favouring e</w:t>
      </w:r>
      <w:r w:rsidR="00B66A47">
        <w:t>nd</w:t>
      </w:r>
      <w:r w:rsidR="003C745E">
        <w:t>othermic reactions, lower temperatures favouring exothermic reactions.</w:t>
      </w:r>
    </w:p>
    <w:p w14:paraId="6CACBFB5" w14:textId="77777777" w:rsidR="00AE453B" w:rsidRDefault="005B6E14">
      <w:r>
        <w:t>The change can be summarised as follows</w:t>
      </w:r>
      <w:r w:rsidR="00CA3375">
        <w:t>:</w:t>
      </w:r>
    </w:p>
    <w:tbl>
      <w:tblPr>
        <w:tblStyle w:val="TableGrid"/>
        <w:tblW w:w="0" w:type="auto"/>
        <w:jc w:val="center"/>
        <w:tblLook w:val="04A0" w:firstRow="1" w:lastRow="0" w:firstColumn="1" w:lastColumn="0" w:noHBand="0" w:noVBand="1"/>
      </w:tblPr>
      <w:tblGrid>
        <w:gridCol w:w="1980"/>
        <w:gridCol w:w="1626"/>
        <w:gridCol w:w="1634"/>
      </w:tblGrid>
      <w:tr w:rsidR="005B6E14" w:rsidRPr="00395BAF" w14:paraId="38AD6039" w14:textId="77777777" w:rsidTr="003433DD">
        <w:trPr>
          <w:jc w:val="center"/>
        </w:trPr>
        <w:tc>
          <w:tcPr>
            <w:tcW w:w="1980" w:type="dxa"/>
          </w:tcPr>
          <w:p w14:paraId="3A4360F0" w14:textId="79137FE2" w:rsidR="005B6E14" w:rsidRPr="00395BAF" w:rsidRDefault="005B6E14" w:rsidP="00395BAF">
            <w:pPr>
              <w:jc w:val="center"/>
              <w:rPr>
                <w:b/>
              </w:rPr>
            </w:pPr>
            <w:r w:rsidRPr="00395BAF">
              <w:rPr>
                <w:b/>
              </w:rPr>
              <w:t>Enthalpy</w:t>
            </w:r>
            <w:r w:rsidR="003F1E0D">
              <w:rPr>
                <w:b/>
              </w:rPr>
              <w:t xml:space="preserve"> Change</w:t>
            </w:r>
          </w:p>
        </w:tc>
        <w:tc>
          <w:tcPr>
            <w:tcW w:w="1626" w:type="dxa"/>
          </w:tcPr>
          <w:p w14:paraId="45EABD77" w14:textId="77777777" w:rsidR="005B6E14" w:rsidRPr="00395BAF" w:rsidRDefault="005B6E14" w:rsidP="00395BAF">
            <w:pPr>
              <w:jc w:val="center"/>
              <w:rPr>
                <w:b/>
              </w:rPr>
            </w:pPr>
            <w:r w:rsidRPr="00395BAF">
              <w:rPr>
                <w:b/>
              </w:rPr>
              <w:t xml:space="preserve">Temp </w:t>
            </w:r>
            <w:r w:rsidRPr="00395BAF">
              <w:rPr>
                <w:rFonts w:ascii="Cambria Math" w:hAnsi="Cambria Math"/>
                <w:b/>
              </w:rPr>
              <w:t>⇧</w:t>
            </w:r>
          </w:p>
        </w:tc>
        <w:tc>
          <w:tcPr>
            <w:tcW w:w="1634" w:type="dxa"/>
          </w:tcPr>
          <w:p w14:paraId="597355BF" w14:textId="77777777" w:rsidR="005B6E14" w:rsidRPr="00395BAF" w:rsidRDefault="005B6E14" w:rsidP="00395BAF">
            <w:pPr>
              <w:jc w:val="center"/>
              <w:rPr>
                <w:b/>
              </w:rPr>
            </w:pPr>
            <w:r w:rsidRPr="00395BAF">
              <w:rPr>
                <w:b/>
              </w:rPr>
              <w:t xml:space="preserve">Temp </w:t>
            </w:r>
            <w:r w:rsidRPr="00395BAF">
              <w:rPr>
                <w:rFonts w:ascii="Cambria Math" w:hAnsi="Cambria Math"/>
                <w:b/>
              </w:rPr>
              <w:t>⇩</w:t>
            </w:r>
          </w:p>
        </w:tc>
      </w:tr>
      <w:tr w:rsidR="005B6E14" w14:paraId="0BAE7B71" w14:textId="77777777" w:rsidTr="00264CAA">
        <w:trPr>
          <w:jc w:val="center"/>
        </w:trPr>
        <w:tc>
          <w:tcPr>
            <w:tcW w:w="1980" w:type="dxa"/>
          </w:tcPr>
          <w:p w14:paraId="6E512A65" w14:textId="77777777" w:rsidR="005B6E14" w:rsidRDefault="005B6E14">
            <w:r>
              <w:t>-ve (exothermic)</w:t>
            </w:r>
          </w:p>
        </w:tc>
        <w:tc>
          <w:tcPr>
            <w:tcW w:w="1626" w:type="dxa"/>
          </w:tcPr>
          <w:p w14:paraId="3AD44DAB" w14:textId="77777777" w:rsidR="005B6E14" w:rsidRDefault="003433DD" w:rsidP="005B6E14">
            <w:pPr>
              <w:jc w:val="center"/>
            </w:pPr>
            <w:r>
              <w:t xml:space="preserve">More reactants </w:t>
            </w:r>
            <w:r w:rsidR="005B6E14">
              <w:t xml:space="preserve">K </w:t>
            </w:r>
            <w:r w:rsidR="005B6E14">
              <w:rPr>
                <w:rFonts w:ascii="Cambria Math" w:hAnsi="Cambria Math"/>
              </w:rPr>
              <w:t>⇩</w:t>
            </w:r>
          </w:p>
        </w:tc>
        <w:tc>
          <w:tcPr>
            <w:tcW w:w="1634" w:type="dxa"/>
            <w:shd w:val="clear" w:color="auto" w:fill="D9D9D9" w:themeFill="background1" w:themeFillShade="D9"/>
          </w:tcPr>
          <w:p w14:paraId="7DB45F07" w14:textId="77777777" w:rsidR="005B6E14" w:rsidRDefault="003433DD" w:rsidP="005B6E14">
            <w:pPr>
              <w:jc w:val="center"/>
            </w:pPr>
            <w:r>
              <w:t xml:space="preserve">More products </w:t>
            </w:r>
            <w:r w:rsidR="005B6E14">
              <w:t xml:space="preserve">K </w:t>
            </w:r>
            <w:r w:rsidR="005B6E14">
              <w:rPr>
                <w:rFonts w:ascii="Cambria Math" w:hAnsi="Cambria Math"/>
              </w:rPr>
              <w:t>⇧</w:t>
            </w:r>
          </w:p>
        </w:tc>
      </w:tr>
      <w:tr w:rsidR="005B6E14" w14:paraId="20C985A3" w14:textId="77777777" w:rsidTr="00264CAA">
        <w:trPr>
          <w:jc w:val="center"/>
        </w:trPr>
        <w:tc>
          <w:tcPr>
            <w:tcW w:w="1980" w:type="dxa"/>
          </w:tcPr>
          <w:p w14:paraId="3FC2671B" w14:textId="77777777" w:rsidR="005B6E14" w:rsidRDefault="005B6E14">
            <w:r>
              <w:t>+ve (endothermic)</w:t>
            </w:r>
          </w:p>
        </w:tc>
        <w:tc>
          <w:tcPr>
            <w:tcW w:w="1626" w:type="dxa"/>
            <w:shd w:val="clear" w:color="auto" w:fill="D9D9D9" w:themeFill="background1" w:themeFillShade="D9"/>
          </w:tcPr>
          <w:p w14:paraId="1FFA5479" w14:textId="77777777" w:rsidR="005B6E14" w:rsidRDefault="003433DD" w:rsidP="005B6E14">
            <w:pPr>
              <w:jc w:val="center"/>
            </w:pPr>
            <w:r>
              <w:t xml:space="preserve">More products </w:t>
            </w:r>
            <w:r w:rsidR="005B6E14">
              <w:t xml:space="preserve">K </w:t>
            </w:r>
            <w:r w:rsidR="005B6E14">
              <w:rPr>
                <w:rFonts w:ascii="Cambria Math" w:hAnsi="Cambria Math"/>
              </w:rPr>
              <w:t>⇧</w:t>
            </w:r>
          </w:p>
        </w:tc>
        <w:tc>
          <w:tcPr>
            <w:tcW w:w="1634" w:type="dxa"/>
          </w:tcPr>
          <w:p w14:paraId="61875B61" w14:textId="77777777" w:rsidR="005B6E14" w:rsidRDefault="003433DD" w:rsidP="005B6E14">
            <w:pPr>
              <w:jc w:val="center"/>
            </w:pPr>
            <w:r>
              <w:t xml:space="preserve">More reactants </w:t>
            </w:r>
            <w:r w:rsidR="005B6E14">
              <w:t xml:space="preserve">K </w:t>
            </w:r>
            <w:r w:rsidR="005B6E14">
              <w:rPr>
                <w:rFonts w:ascii="Cambria Math" w:hAnsi="Cambria Math"/>
              </w:rPr>
              <w:t>⇩</w:t>
            </w:r>
          </w:p>
        </w:tc>
      </w:tr>
    </w:tbl>
    <w:p w14:paraId="6E18792E" w14:textId="77777777" w:rsidR="00102BEA" w:rsidRDefault="00102BEA" w:rsidP="00522EE3">
      <w:pPr>
        <w:ind w:right="1088"/>
        <w:rPr>
          <w:b/>
          <w:i/>
        </w:rPr>
      </w:pPr>
    </w:p>
    <w:p w14:paraId="3BEDD80A" w14:textId="77777777" w:rsidR="00102BEA" w:rsidRPr="00102BEA" w:rsidRDefault="00102BEA" w:rsidP="00102BEA">
      <w:pPr>
        <w:rPr>
          <w:b/>
          <w:sz w:val="24"/>
          <w:szCs w:val="24"/>
        </w:rPr>
      </w:pPr>
      <w:r w:rsidRPr="00102BEA">
        <w:rPr>
          <w:b/>
          <w:sz w:val="24"/>
          <w:szCs w:val="24"/>
        </w:rPr>
        <w:t xml:space="preserve">Why does the </w:t>
      </w:r>
      <w:r w:rsidR="0009328B">
        <w:rPr>
          <w:b/>
          <w:sz w:val="24"/>
          <w:szCs w:val="24"/>
        </w:rPr>
        <w:t xml:space="preserve">equilibrium and </w:t>
      </w:r>
      <w:r w:rsidRPr="00102BEA">
        <w:rPr>
          <w:b/>
          <w:sz w:val="24"/>
          <w:szCs w:val="24"/>
        </w:rPr>
        <w:t>K change?</w:t>
      </w:r>
    </w:p>
    <w:p w14:paraId="2E85DB10" w14:textId="77777777" w:rsidR="000D11F5" w:rsidRPr="0009328B" w:rsidRDefault="0089772E" w:rsidP="00102BEA">
      <w:pPr>
        <w:ind w:right="1088"/>
        <w:jc w:val="center"/>
      </w:pPr>
      <w:r w:rsidRPr="0009328B">
        <w:t xml:space="preserve">A change in temperature </w:t>
      </w:r>
      <w:r w:rsidR="00102BEA" w:rsidRPr="0009328B">
        <w:t>will effect both the forward and reverse both reaction rates, but does not affect</w:t>
      </w:r>
      <w:r w:rsidRPr="0009328B">
        <w:t xml:space="preserve"> both reaction directions evenly.</w:t>
      </w:r>
    </w:p>
    <w:p w14:paraId="6031D013" w14:textId="77777777" w:rsidR="00102BEA" w:rsidRPr="00102BEA" w:rsidRDefault="00102BEA" w:rsidP="00102BEA">
      <w:pPr>
        <w:rPr>
          <w:b/>
          <w:sz w:val="24"/>
          <w:szCs w:val="24"/>
        </w:rPr>
      </w:pPr>
      <w:r>
        <w:rPr>
          <w:b/>
          <w:sz w:val="24"/>
          <w:szCs w:val="24"/>
        </w:rPr>
        <w:t>Explanation (</w:t>
      </w:r>
      <w:r w:rsidR="0009328B">
        <w:rPr>
          <w:b/>
          <w:sz w:val="24"/>
          <w:szCs w:val="24"/>
        </w:rPr>
        <w:t>detailed</w:t>
      </w:r>
      <w:r w:rsidRPr="00102BEA">
        <w:rPr>
          <w:b/>
          <w:sz w:val="24"/>
          <w:szCs w:val="24"/>
        </w:rPr>
        <w:t>)</w:t>
      </w:r>
    </w:p>
    <w:p w14:paraId="72084BE1" w14:textId="77777777" w:rsidR="00250A54" w:rsidRPr="00A75F51" w:rsidRDefault="00250A54" w:rsidP="003E68FE">
      <w:pPr>
        <w:ind w:right="1088"/>
        <w:jc w:val="center"/>
        <w:rPr>
          <w:i/>
        </w:rPr>
      </w:pPr>
      <w:r w:rsidRPr="00A75F51">
        <w:rPr>
          <w:i/>
        </w:rPr>
        <w:t xml:space="preserve">Changing the temperature </w:t>
      </w:r>
      <w:r w:rsidR="00820BC2" w:rsidRPr="00A75F51">
        <w:rPr>
          <w:i/>
        </w:rPr>
        <w:t xml:space="preserve">effects the rate of reaction of both </w:t>
      </w:r>
      <w:r w:rsidR="00F879B4" w:rsidRPr="00A75F51">
        <w:rPr>
          <w:i/>
        </w:rPr>
        <w:t xml:space="preserve">forward and reverse </w:t>
      </w:r>
      <w:r w:rsidR="00820BC2" w:rsidRPr="00A75F51">
        <w:rPr>
          <w:i/>
        </w:rPr>
        <w:t xml:space="preserve">directions, but </w:t>
      </w:r>
      <w:r w:rsidRPr="00A75F51">
        <w:rPr>
          <w:i/>
        </w:rPr>
        <w:t>has a greater effect on the direction with the larger activation</w:t>
      </w:r>
      <w:r w:rsidR="00D2070F" w:rsidRPr="00A75F51">
        <w:rPr>
          <w:i/>
        </w:rPr>
        <w:t xml:space="preserve"> energy, due to a greater change in the </w:t>
      </w:r>
      <w:r w:rsidR="00D2070F" w:rsidRPr="00A75F51">
        <w:rPr>
          <w:b/>
          <w:i/>
          <w:u w:val="single"/>
        </w:rPr>
        <w:t>proportion</w:t>
      </w:r>
      <w:r w:rsidR="00D2070F" w:rsidRPr="00A75F51">
        <w:rPr>
          <w:i/>
        </w:rPr>
        <w:t xml:space="preserve"> of particles with sufficient activation energy.</w:t>
      </w:r>
    </w:p>
    <w:p w14:paraId="4353F4EB" w14:textId="77777777" w:rsidR="0089772E" w:rsidRPr="00A75F51" w:rsidRDefault="0009328B">
      <w:pPr>
        <w:rPr>
          <w:b/>
        </w:rPr>
      </w:pPr>
      <w:r>
        <w:rPr>
          <w:noProof/>
          <w:lang w:eastAsia="en-AU"/>
        </w:rPr>
        <mc:AlternateContent>
          <mc:Choice Requires="wps">
            <w:drawing>
              <wp:anchor distT="0" distB="0" distL="114300" distR="114300" simplePos="0" relativeHeight="251661312" behindDoc="0" locked="0" layoutInCell="1" allowOverlap="1" wp14:anchorId="3645F034" wp14:editId="341CDB40">
                <wp:simplePos x="0" y="0"/>
                <wp:positionH relativeFrom="margin">
                  <wp:posOffset>4923790</wp:posOffset>
                </wp:positionH>
                <wp:positionV relativeFrom="paragraph">
                  <wp:posOffset>635</wp:posOffset>
                </wp:positionV>
                <wp:extent cx="1873250" cy="2418715"/>
                <wp:effectExtent l="0" t="0" r="25400" b="19685"/>
                <wp:wrapSquare wrapText="bothSides"/>
                <wp:docPr id="6" name="Text Box 6"/>
                <wp:cNvGraphicFramePr/>
                <a:graphic xmlns:a="http://schemas.openxmlformats.org/drawingml/2006/main">
                  <a:graphicData uri="http://schemas.microsoft.com/office/word/2010/wordprocessingShape">
                    <wps:wsp>
                      <wps:cNvSpPr txBox="1"/>
                      <wps:spPr>
                        <a:xfrm>
                          <a:off x="0" y="0"/>
                          <a:ext cx="1873250" cy="2418715"/>
                        </a:xfrm>
                        <a:prstGeom prst="rect">
                          <a:avLst/>
                        </a:prstGeom>
                        <a:solidFill>
                          <a:sysClr val="window" lastClr="FFFFFF"/>
                        </a:solidFill>
                        <a:ln w="6350">
                          <a:solidFill>
                            <a:prstClr val="black"/>
                          </a:solidFill>
                        </a:ln>
                        <a:effectLst/>
                      </wps:spPr>
                      <wps:txbx>
                        <w:txbxContent>
                          <w:p w14:paraId="0CB00BF3" w14:textId="77777777" w:rsidR="0012410D" w:rsidRPr="00522EE3" w:rsidRDefault="00102BEA" w:rsidP="0012410D">
                            <w:pPr>
                              <w:rPr>
                                <w:b/>
                                <w:sz w:val="20"/>
                                <w:szCs w:val="20"/>
                              </w:rPr>
                            </w:pPr>
                            <w:r>
                              <w:rPr>
                                <w:b/>
                                <w:sz w:val="20"/>
                                <w:szCs w:val="20"/>
                              </w:rPr>
                              <w:t>Example</w:t>
                            </w:r>
                          </w:p>
                          <w:p w14:paraId="58C73122" w14:textId="77777777" w:rsidR="0012410D" w:rsidRPr="00522EE3" w:rsidRDefault="0012410D" w:rsidP="00522EE3">
                            <w:pPr>
                              <w:jc w:val="both"/>
                              <w:rPr>
                                <w:sz w:val="20"/>
                                <w:szCs w:val="20"/>
                              </w:rPr>
                            </w:pPr>
                            <w:r w:rsidRPr="00522EE3">
                              <w:rPr>
                                <w:sz w:val="20"/>
                                <w:szCs w:val="20"/>
                              </w:rPr>
                              <w:t>Raising the temperature from 20 to 30</w:t>
                            </w:r>
                            <w:r w:rsidR="00690CFD">
                              <w:rPr>
                                <w:sz w:val="20"/>
                                <w:szCs w:val="20"/>
                              </w:rPr>
                              <w:t xml:space="preserve"> </w:t>
                            </w:r>
                            <w:r w:rsidRPr="00522EE3">
                              <w:rPr>
                                <w:sz w:val="20"/>
                                <w:szCs w:val="20"/>
                                <w:vertAlign w:val="superscript"/>
                              </w:rPr>
                              <w:t>o</w:t>
                            </w:r>
                            <w:r w:rsidRPr="00522EE3">
                              <w:rPr>
                                <w:sz w:val="20"/>
                                <w:szCs w:val="20"/>
                              </w:rPr>
                              <w:t>C for a reaction with an activation energy of 50 kJ mol</w:t>
                            </w:r>
                            <w:r w:rsidRPr="00522EE3">
                              <w:rPr>
                                <w:sz w:val="20"/>
                                <w:szCs w:val="20"/>
                                <w:vertAlign w:val="superscript"/>
                              </w:rPr>
                              <w:t>-1</w:t>
                            </w:r>
                            <w:r w:rsidRPr="00522EE3">
                              <w:rPr>
                                <w:sz w:val="20"/>
                                <w:szCs w:val="20"/>
                              </w:rPr>
                              <w:t xml:space="preserve"> increases the fraction of collisions with enough energy to react by greater than 95%. The same increase in temperature for a reaction with an activation energ</w:t>
                            </w:r>
                            <w:r w:rsidR="00690CFD">
                              <w:rPr>
                                <w:sz w:val="20"/>
                                <w:szCs w:val="20"/>
                              </w:rPr>
                              <w:t xml:space="preserve">y of only 40 </w:t>
                            </w:r>
                            <w:r w:rsidRPr="00522EE3">
                              <w:rPr>
                                <w:sz w:val="20"/>
                                <w:szCs w:val="20"/>
                              </w:rPr>
                              <w:t>kj mol</w:t>
                            </w:r>
                            <w:r w:rsidRPr="00522EE3">
                              <w:rPr>
                                <w:sz w:val="20"/>
                                <w:szCs w:val="20"/>
                                <w:vertAlign w:val="superscript"/>
                              </w:rPr>
                              <w:t>-1</w:t>
                            </w:r>
                            <w:r w:rsidRPr="00522EE3">
                              <w:rPr>
                                <w:sz w:val="20"/>
                                <w:szCs w:val="20"/>
                              </w:rPr>
                              <w:t xml:space="preserve"> produces only a 75% increase in the fraction of collisions with enough energy to react.</w:t>
                            </w:r>
                          </w:p>
                          <w:p w14:paraId="6CB4C69B" w14:textId="77777777" w:rsidR="0012410D" w:rsidRDefault="0012410D" w:rsidP="001241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7AA26" id="_x0000_t202" coordsize="21600,21600" o:spt="202" path="m,l,21600r21600,l21600,xe">
                <v:stroke joinstyle="miter"/>
                <v:path gradientshapeok="t" o:connecttype="rect"/>
              </v:shapetype>
              <v:shape id="Text Box 6" o:spid="_x0000_s1027" type="#_x0000_t202" style="position:absolute;margin-left:387.7pt;margin-top:.05pt;width:147.5pt;height:190.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" fillcolor="window" strokeweight=".5pt">
                <v:textbox>
                  <w:txbxContent>
                    <w:p w:rsidR="0012410D" w:rsidRPr="00522EE3" w:rsidRDefault="00102BEA" w:rsidP="0012410D">
                      <w:pPr>
                        <w:rPr>
                          <w:b/>
                          <w:sz w:val="20"/>
                          <w:szCs w:val="20"/>
                        </w:rPr>
                      </w:pPr>
                      <w:r>
                        <w:rPr>
                          <w:b/>
                          <w:sz w:val="20"/>
                          <w:szCs w:val="20"/>
                        </w:rPr>
                        <w:t>Example</w:t>
                      </w:r>
                    </w:p>
                    <w:p w:rsidR="0012410D" w:rsidRPr="00522EE3" w:rsidRDefault="0012410D" w:rsidP="00522EE3">
                      <w:pPr>
                        <w:jc w:val="both"/>
                        <w:rPr>
                          <w:sz w:val="20"/>
                          <w:szCs w:val="20"/>
                        </w:rPr>
                      </w:pPr>
                      <w:r w:rsidRPr="00522EE3">
                        <w:rPr>
                          <w:sz w:val="20"/>
                          <w:szCs w:val="20"/>
                        </w:rPr>
                        <w:t>Raising the temperature from 20 to 30</w:t>
                      </w:r>
                      <w:r w:rsidR="00690CFD">
                        <w:rPr>
                          <w:sz w:val="20"/>
                          <w:szCs w:val="20"/>
                        </w:rPr>
                        <w:t xml:space="preserve"> </w:t>
                      </w:r>
                      <w:proofErr w:type="spellStart"/>
                      <w:r w:rsidRPr="00522EE3">
                        <w:rPr>
                          <w:sz w:val="20"/>
                          <w:szCs w:val="20"/>
                          <w:vertAlign w:val="superscript"/>
                        </w:rPr>
                        <w:t>o</w:t>
                      </w:r>
                      <w:r w:rsidRPr="00522EE3">
                        <w:rPr>
                          <w:sz w:val="20"/>
                          <w:szCs w:val="20"/>
                        </w:rPr>
                        <w:t>C</w:t>
                      </w:r>
                      <w:proofErr w:type="spellEnd"/>
                      <w:r w:rsidRPr="00522EE3">
                        <w:rPr>
                          <w:sz w:val="20"/>
                          <w:szCs w:val="20"/>
                        </w:rPr>
                        <w:t xml:space="preserve"> for a reaction with an activation energy of 50 kJ mol</w:t>
                      </w:r>
                      <w:r w:rsidRPr="00522EE3">
                        <w:rPr>
                          <w:sz w:val="20"/>
                          <w:szCs w:val="20"/>
                          <w:vertAlign w:val="superscript"/>
                        </w:rPr>
                        <w:t>-1</w:t>
                      </w:r>
                      <w:r w:rsidRPr="00522EE3">
                        <w:rPr>
                          <w:sz w:val="20"/>
                          <w:szCs w:val="20"/>
                        </w:rPr>
                        <w:t xml:space="preserve"> increases the fraction of collisions with enough energy to react by greater than 95%. The same increase in temperature for a reaction with an activation energ</w:t>
                      </w:r>
                      <w:r w:rsidR="00690CFD">
                        <w:rPr>
                          <w:sz w:val="20"/>
                          <w:szCs w:val="20"/>
                        </w:rPr>
                        <w:t xml:space="preserve">y of only 40 </w:t>
                      </w:r>
                      <w:proofErr w:type="spellStart"/>
                      <w:r w:rsidRPr="00522EE3">
                        <w:rPr>
                          <w:sz w:val="20"/>
                          <w:szCs w:val="20"/>
                        </w:rPr>
                        <w:t>kj</w:t>
                      </w:r>
                      <w:proofErr w:type="spellEnd"/>
                      <w:r w:rsidRPr="00522EE3">
                        <w:rPr>
                          <w:sz w:val="20"/>
                          <w:szCs w:val="20"/>
                        </w:rPr>
                        <w:t xml:space="preserve"> mol</w:t>
                      </w:r>
                      <w:r w:rsidRPr="00522EE3">
                        <w:rPr>
                          <w:sz w:val="20"/>
                          <w:szCs w:val="20"/>
                          <w:vertAlign w:val="superscript"/>
                        </w:rPr>
                        <w:t>-1</w:t>
                      </w:r>
                      <w:r w:rsidRPr="00522EE3">
                        <w:rPr>
                          <w:sz w:val="20"/>
                          <w:szCs w:val="20"/>
                        </w:rPr>
                        <w:t xml:space="preserve"> produces only a 75% increase in the fraction of collisions with enough energy to react.</w:t>
                      </w:r>
                    </w:p>
                    <w:p w:rsidR="0012410D" w:rsidRDefault="0012410D" w:rsidP="0012410D"/>
                  </w:txbxContent>
                </v:textbox>
                <w10:wrap type="square" anchorx="margin"/>
              </v:shape>
            </w:pict>
          </mc:Fallback>
        </mc:AlternateContent>
      </w:r>
      <w:r w:rsidR="00C34D10" w:rsidRPr="00A75F51">
        <w:rPr>
          <w:b/>
        </w:rPr>
        <w:t>Example</w:t>
      </w:r>
    </w:p>
    <w:p w14:paraId="06E7B0B8" w14:textId="77777777" w:rsidR="00C34D10" w:rsidRDefault="00C34D10" w:rsidP="00A75F51">
      <w:pPr>
        <w:pStyle w:val="ListParagraph"/>
        <w:numPr>
          <w:ilvl w:val="0"/>
          <w:numId w:val="2"/>
        </w:numPr>
        <w:ind w:left="714" w:hanging="357"/>
        <w:contextualSpacing w:val="0"/>
      </w:pPr>
      <w:r>
        <w:t xml:space="preserve">In an </w:t>
      </w:r>
      <w:r w:rsidR="008F6586">
        <w:t>exothermic</w:t>
      </w:r>
      <w:r>
        <w:t xml:space="preserve"> reaction increasing the temperature increases the rate of both the forward and the reverse reactions. But the reverse reaction increases more (the side with the larger activation energy). This results in an overall effect of favouring the left (reactants)</w:t>
      </w:r>
      <w:r w:rsidR="0043249E">
        <w:t>.</w:t>
      </w:r>
      <w:r w:rsidR="00102BEA">
        <w:t xml:space="preserve"> </w:t>
      </w:r>
    </w:p>
    <w:p w14:paraId="0173320D" w14:textId="77777777" w:rsidR="00102BEA" w:rsidRDefault="00102BEA" w:rsidP="00A75F51">
      <w:pPr>
        <w:pStyle w:val="ListParagraph"/>
        <w:numPr>
          <w:ilvl w:val="0"/>
          <w:numId w:val="2"/>
        </w:numPr>
        <w:ind w:left="714" w:hanging="357"/>
        <w:contextualSpacing w:val="0"/>
      </w:pPr>
      <w:r>
        <w:t>The opposite is the case for and endothermic reaction</w:t>
      </w:r>
    </w:p>
    <w:p w14:paraId="3B53E0D5" w14:textId="77777777" w:rsidR="0043249E" w:rsidRDefault="00102BEA">
      <w:r>
        <w:rPr>
          <w:noProof/>
          <w:lang w:eastAsia="en-AU"/>
        </w:rPr>
        <w:drawing>
          <wp:anchor distT="0" distB="0" distL="114300" distR="114300" simplePos="0" relativeHeight="251662336" behindDoc="0" locked="0" layoutInCell="1" allowOverlap="1" wp14:anchorId="5213F05A" wp14:editId="61F89F2F">
            <wp:simplePos x="0" y="0"/>
            <wp:positionH relativeFrom="margin">
              <wp:posOffset>813435</wp:posOffset>
            </wp:positionH>
            <wp:positionV relativeFrom="paragraph">
              <wp:posOffset>177800</wp:posOffset>
            </wp:positionV>
            <wp:extent cx="3361690" cy="20440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1690" cy="2044065"/>
                    </a:xfrm>
                    <a:prstGeom prst="rect">
                      <a:avLst/>
                    </a:prstGeom>
                  </pic:spPr>
                </pic:pic>
              </a:graphicData>
            </a:graphic>
            <wp14:sizeRelH relativeFrom="margin">
              <wp14:pctWidth>0</wp14:pctWidth>
            </wp14:sizeRelH>
            <wp14:sizeRelV relativeFrom="margin">
              <wp14:pctHeight>0</wp14:pctHeight>
            </wp14:sizeRelV>
          </wp:anchor>
        </w:drawing>
      </w:r>
    </w:p>
    <w:p w14:paraId="1BE5297E" w14:textId="77777777" w:rsidR="0012410D" w:rsidRDefault="0012410D"/>
    <w:p w14:paraId="41758B1C" w14:textId="77777777" w:rsidR="0012410D" w:rsidRDefault="0012410D"/>
    <w:p w14:paraId="55667DD3" w14:textId="77777777" w:rsidR="006D5E18" w:rsidRDefault="006D5E18"/>
    <w:p w14:paraId="57F5DA86" w14:textId="77777777" w:rsidR="002F47F1" w:rsidRDefault="002F47F1"/>
    <w:sectPr w:rsidR="002F47F1" w:rsidSect="008F65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E60139"/>
    <w:multiLevelType w:val="hybridMultilevel"/>
    <w:tmpl w:val="359283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C54064"/>
    <w:multiLevelType w:val="hybridMultilevel"/>
    <w:tmpl w:val="075A6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NjExMDMyMTAwMbVQ0lEKTi0uzszPAykwqgUA1bIITiwAAAA="/>
  </w:docVars>
  <w:rsids>
    <w:rsidRoot w:val="00AE453B"/>
    <w:rsid w:val="0009328B"/>
    <w:rsid w:val="000D11F5"/>
    <w:rsid w:val="00102BEA"/>
    <w:rsid w:val="0012410D"/>
    <w:rsid w:val="001568F2"/>
    <w:rsid w:val="00170B84"/>
    <w:rsid w:val="00192C53"/>
    <w:rsid w:val="00250A54"/>
    <w:rsid w:val="00264CAA"/>
    <w:rsid w:val="002F47F1"/>
    <w:rsid w:val="003433DD"/>
    <w:rsid w:val="00357EC9"/>
    <w:rsid w:val="00395BAF"/>
    <w:rsid w:val="003C745E"/>
    <w:rsid w:val="003E68FE"/>
    <w:rsid w:val="003F1E0D"/>
    <w:rsid w:val="0040008C"/>
    <w:rsid w:val="00405628"/>
    <w:rsid w:val="0043249E"/>
    <w:rsid w:val="004533F4"/>
    <w:rsid w:val="0048609E"/>
    <w:rsid w:val="004C0B5C"/>
    <w:rsid w:val="004E18EB"/>
    <w:rsid w:val="00522EE3"/>
    <w:rsid w:val="00572B32"/>
    <w:rsid w:val="005B6E14"/>
    <w:rsid w:val="00690CFD"/>
    <w:rsid w:val="006D5E18"/>
    <w:rsid w:val="00820BC2"/>
    <w:rsid w:val="008276F8"/>
    <w:rsid w:val="0089772E"/>
    <w:rsid w:val="008F6586"/>
    <w:rsid w:val="00A559E9"/>
    <w:rsid w:val="00A75F51"/>
    <w:rsid w:val="00AE453B"/>
    <w:rsid w:val="00B57F95"/>
    <w:rsid w:val="00B66A47"/>
    <w:rsid w:val="00B95A76"/>
    <w:rsid w:val="00BE530D"/>
    <w:rsid w:val="00C34D10"/>
    <w:rsid w:val="00C55ADD"/>
    <w:rsid w:val="00CA3375"/>
    <w:rsid w:val="00CF10A1"/>
    <w:rsid w:val="00CF6E24"/>
    <w:rsid w:val="00D15AF2"/>
    <w:rsid w:val="00D2070F"/>
    <w:rsid w:val="00E73CED"/>
    <w:rsid w:val="00EB2AD4"/>
    <w:rsid w:val="00F46EDC"/>
    <w:rsid w:val="00F75B31"/>
    <w:rsid w:val="00F879B4"/>
    <w:rsid w:val="00FA1D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FAE5"/>
  <w15:chartTrackingRefBased/>
  <w15:docId w15:val="{56ABD8DE-AD1D-4E05-9372-1F17CB12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53B"/>
    <w:pPr>
      <w:ind w:left="720"/>
      <w:contextualSpacing/>
    </w:pPr>
  </w:style>
  <w:style w:type="table" w:styleId="TableGrid">
    <w:name w:val="Table Grid"/>
    <w:basedOn w:val="TableNormal"/>
    <w:uiPriority w:val="39"/>
    <w:rsid w:val="005B6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Lanham</dc:creator>
  <cp:keywords/>
  <dc:description/>
  <cp:lastModifiedBy>LANHAM Bruce [Woodvale Secondary College]</cp:lastModifiedBy>
  <cp:revision>45</cp:revision>
  <dcterms:created xsi:type="dcterms:W3CDTF">2018-02-10T08:30:00Z</dcterms:created>
  <dcterms:modified xsi:type="dcterms:W3CDTF">2022-02-10T06:38:00Z</dcterms:modified>
</cp:coreProperties>
</file>