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CA" w:rsidRPr="009C221C" w:rsidRDefault="003862A9" w:rsidP="000B46CA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Square wrapText="bothSides"/>
            <wp:docPr id="3" name="Picture 3" descr="Image result for bromothymol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romothymol 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134" w:rsidRPr="009C221C">
        <w:rPr>
          <w:rFonts w:ascii="Arial" w:hAnsi="Arial" w:cs="Arial"/>
          <w:b/>
          <w:bCs/>
          <w:sz w:val="24"/>
          <w:szCs w:val="24"/>
        </w:rPr>
        <w:t>Acid Base Indicators</w:t>
      </w:r>
      <w:r w:rsidRPr="003862A9">
        <w:rPr>
          <w:noProof/>
          <w:lang w:eastAsia="en-AU"/>
        </w:rPr>
        <w:t xml:space="preserve"> </w:t>
      </w:r>
    </w:p>
    <w:p w:rsidR="000B46CA" w:rsidRPr="009C221C" w:rsidRDefault="00FE2C34" w:rsidP="000B46CA">
      <w:pPr>
        <w:numPr>
          <w:ilvl w:val="0"/>
          <w:numId w:val="1"/>
        </w:numPr>
        <w:rPr>
          <w:rFonts w:ascii="Arial" w:hAnsi="Arial" w:cs="Arial"/>
        </w:rPr>
      </w:pPr>
      <w:hyperlink r:id="rId8" w:anchor="sec04222015160300336251" w:history="1">
        <w:r w:rsidR="000B46CA" w:rsidRPr="009C221C">
          <w:rPr>
            <w:rStyle w:val="Hyperlink"/>
            <w:rFonts w:ascii="Arial" w:hAnsi="Arial" w:cs="Arial"/>
            <w:b/>
            <w:bCs/>
          </w:rPr>
          <w:t>Indicators</w:t>
        </w:r>
      </w:hyperlink>
      <w:r w:rsidR="000B46CA" w:rsidRPr="009C221C">
        <w:rPr>
          <w:rFonts w:ascii="Arial" w:hAnsi="Arial" w:cs="Arial"/>
        </w:rPr>
        <w:t> are large organic molecules whose colour changes in response to changes in the </w:t>
      </w:r>
      <w:hyperlink r:id="rId9" w:anchor="sec04222015160301732855" w:history="1">
        <w:r w:rsidR="000B46CA" w:rsidRPr="009C221C">
          <w:rPr>
            <w:rStyle w:val="Hyperlink"/>
            <w:rFonts w:ascii="Arial" w:hAnsi="Arial" w:cs="Arial"/>
            <w:b/>
            <w:bCs/>
          </w:rPr>
          <w:t>pH</w:t>
        </w:r>
      </w:hyperlink>
      <w:r w:rsidR="000B46CA" w:rsidRPr="009C221C">
        <w:rPr>
          <w:rFonts w:ascii="Arial" w:hAnsi="Arial" w:cs="Arial"/>
        </w:rPr>
        <w:t> of t</w:t>
      </w:r>
      <w:r w:rsidR="009C221C">
        <w:rPr>
          <w:rFonts w:ascii="Arial" w:hAnsi="Arial" w:cs="Arial"/>
        </w:rPr>
        <w:t>he solution they are dissolved</w:t>
      </w:r>
      <w:r w:rsidR="000B46CA" w:rsidRPr="009C221C">
        <w:rPr>
          <w:rFonts w:ascii="Arial" w:hAnsi="Arial" w:cs="Arial"/>
        </w:rPr>
        <w:t>.</w:t>
      </w:r>
    </w:p>
    <w:p w:rsidR="000B46CA" w:rsidRPr="009C221C" w:rsidRDefault="000B46CA" w:rsidP="000B46CA">
      <w:pPr>
        <w:numPr>
          <w:ilvl w:val="0"/>
          <w:numId w:val="1"/>
        </w:numPr>
        <w:rPr>
          <w:rFonts w:ascii="Arial" w:hAnsi="Arial" w:cs="Arial"/>
        </w:rPr>
      </w:pPr>
      <w:r w:rsidRPr="009C221C">
        <w:rPr>
          <w:rFonts w:ascii="Arial" w:hAnsi="Arial" w:cs="Arial"/>
        </w:rPr>
        <w:t>They are either </w:t>
      </w:r>
      <w:hyperlink r:id="rId10" w:anchor="sec04222015160302142541" w:history="1">
        <w:r w:rsidRPr="009C221C">
          <w:rPr>
            <w:rStyle w:val="Hyperlink"/>
            <w:rFonts w:ascii="Arial" w:hAnsi="Arial" w:cs="Arial"/>
            <w:b/>
            <w:bCs/>
          </w:rPr>
          <w:t>weak acids</w:t>
        </w:r>
      </w:hyperlink>
      <w:r w:rsidRPr="009C221C">
        <w:rPr>
          <w:rFonts w:ascii="Arial" w:hAnsi="Arial" w:cs="Arial"/>
        </w:rPr>
        <w:t> or </w:t>
      </w:r>
      <w:hyperlink r:id="rId11" w:anchor="sec04222015160302854307" w:history="1">
        <w:r w:rsidRPr="009C221C">
          <w:rPr>
            <w:rStyle w:val="Hyperlink"/>
            <w:rFonts w:ascii="Arial" w:hAnsi="Arial" w:cs="Arial"/>
            <w:b/>
            <w:bCs/>
          </w:rPr>
          <w:t>weak bases</w:t>
        </w:r>
      </w:hyperlink>
      <w:r w:rsidRPr="009C221C">
        <w:rPr>
          <w:rFonts w:ascii="Arial" w:hAnsi="Arial" w:cs="Arial"/>
        </w:rPr>
        <w:t>.</w:t>
      </w:r>
    </w:p>
    <w:p w:rsidR="000B46CA" w:rsidRPr="009C221C" w:rsidRDefault="000B46CA" w:rsidP="000B46CA">
      <w:pPr>
        <w:numPr>
          <w:ilvl w:val="0"/>
          <w:numId w:val="1"/>
        </w:numPr>
        <w:rPr>
          <w:rFonts w:ascii="Arial" w:hAnsi="Arial" w:cs="Arial"/>
        </w:rPr>
      </w:pPr>
      <w:r w:rsidRPr="009C221C">
        <w:rPr>
          <w:rFonts w:ascii="Arial" w:hAnsi="Arial" w:cs="Arial"/>
        </w:rPr>
        <w:t>In solution, the </w:t>
      </w:r>
      <w:hyperlink r:id="rId12" w:anchor="sec04222015160257645226" w:history="1">
        <w:r w:rsidRPr="009C221C">
          <w:rPr>
            <w:rStyle w:val="Hyperlink"/>
            <w:rFonts w:ascii="Arial" w:hAnsi="Arial" w:cs="Arial"/>
            <w:b/>
            <w:bCs/>
          </w:rPr>
          <w:t>acid</w:t>
        </w:r>
      </w:hyperlink>
      <w:r w:rsidRPr="009C221C">
        <w:rPr>
          <w:rFonts w:ascii="Arial" w:hAnsi="Arial" w:cs="Arial"/>
        </w:rPr>
        <w:t> form of the indicator is in </w:t>
      </w:r>
      <w:hyperlink r:id="rId13" w:anchor="sec04222015160259832115" w:history="1">
        <w:r w:rsidRPr="009C221C">
          <w:rPr>
            <w:rStyle w:val="Hyperlink"/>
            <w:rFonts w:ascii="Arial" w:hAnsi="Arial" w:cs="Arial"/>
            <w:b/>
            <w:bCs/>
          </w:rPr>
          <w:t>equilibrium</w:t>
        </w:r>
      </w:hyperlink>
      <w:r w:rsidRPr="009C221C">
        <w:rPr>
          <w:rFonts w:ascii="Arial" w:hAnsi="Arial" w:cs="Arial"/>
        </w:rPr>
        <w:t> with its </w:t>
      </w:r>
      <w:hyperlink r:id="rId14" w:anchor="sec04222015160259202328" w:history="1">
        <w:r w:rsidRPr="009C221C">
          <w:rPr>
            <w:rStyle w:val="Hyperlink"/>
            <w:rFonts w:ascii="Arial" w:hAnsi="Arial" w:cs="Arial"/>
            <w:b/>
            <w:bCs/>
          </w:rPr>
          <w:t>conjugate base</w:t>
        </w:r>
      </w:hyperlink>
      <w:r w:rsidRPr="009C221C">
        <w:rPr>
          <w:rFonts w:ascii="Arial" w:hAnsi="Arial" w:cs="Arial"/>
        </w:rPr>
        <w:t> as shown in the following equation: </w:t>
      </w:r>
    </w:p>
    <w:p w:rsidR="009C221C" w:rsidRPr="009C221C" w:rsidRDefault="000B46CA" w:rsidP="009C221C">
      <w:pPr>
        <w:ind w:left="2520" w:firstLine="360"/>
        <w:rPr>
          <w:rFonts w:ascii="Arial" w:hAnsi="Arial" w:cs="Arial"/>
          <w:sz w:val="28"/>
          <w:szCs w:val="28"/>
        </w:rPr>
      </w:pPr>
      <w:proofErr w:type="spellStart"/>
      <w:r w:rsidRPr="009C221C">
        <w:rPr>
          <w:rFonts w:ascii="Arial" w:hAnsi="Arial" w:cs="Arial"/>
          <w:sz w:val="28"/>
          <w:szCs w:val="28"/>
        </w:rPr>
        <w:t>HIn</w:t>
      </w:r>
      <w:proofErr w:type="spellEnd"/>
      <w:r w:rsidRPr="009C221C">
        <w:rPr>
          <w:rFonts w:ascii="Arial" w:hAnsi="Arial" w:cs="Arial"/>
          <w:sz w:val="28"/>
          <w:szCs w:val="28"/>
        </w:rPr>
        <w:t>(</w:t>
      </w:r>
      <w:proofErr w:type="spellStart"/>
      <w:r w:rsidRPr="009C221C">
        <w:rPr>
          <w:rFonts w:ascii="Arial" w:hAnsi="Arial" w:cs="Arial"/>
          <w:sz w:val="28"/>
          <w:szCs w:val="28"/>
        </w:rPr>
        <w:t>aq</w:t>
      </w:r>
      <w:proofErr w:type="spellEnd"/>
      <w:r w:rsidRPr="009C221C">
        <w:rPr>
          <w:rFonts w:ascii="Arial" w:hAnsi="Arial" w:cs="Arial"/>
          <w:sz w:val="28"/>
          <w:szCs w:val="28"/>
        </w:rPr>
        <w:t>)</w:t>
      </w:r>
      <w:r w:rsidR="009C221C">
        <w:rPr>
          <w:rFonts w:ascii="Arial" w:hAnsi="Arial" w:cs="Arial"/>
          <w:sz w:val="28"/>
          <w:szCs w:val="28"/>
        </w:rPr>
        <w:t xml:space="preserve"> </w:t>
      </w:r>
      <w:r w:rsidRPr="009C221C">
        <w:rPr>
          <w:rFonts w:ascii="Arial" w:hAnsi="Arial" w:cs="Arial"/>
          <w:sz w:val="28"/>
          <w:szCs w:val="28"/>
        </w:rPr>
        <w:t>+</w:t>
      </w:r>
      <w:r w:rsidR="009C221C">
        <w:rPr>
          <w:rFonts w:ascii="Arial" w:hAnsi="Arial" w:cs="Arial"/>
          <w:sz w:val="28"/>
          <w:szCs w:val="28"/>
        </w:rPr>
        <w:t xml:space="preserve"> </w:t>
      </w:r>
      <w:r w:rsidRPr="009C221C">
        <w:rPr>
          <w:rFonts w:ascii="Arial" w:hAnsi="Arial" w:cs="Arial"/>
          <w:sz w:val="28"/>
          <w:szCs w:val="28"/>
        </w:rPr>
        <w:t>H</w:t>
      </w:r>
      <w:r w:rsidRPr="009C221C">
        <w:rPr>
          <w:rFonts w:ascii="Arial" w:hAnsi="Arial" w:cs="Arial"/>
          <w:sz w:val="28"/>
          <w:szCs w:val="28"/>
          <w:vertAlign w:val="subscript"/>
        </w:rPr>
        <w:t>2</w:t>
      </w:r>
      <w:r w:rsidRPr="009C221C">
        <w:rPr>
          <w:rFonts w:ascii="Arial" w:hAnsi="Arial" w:cs="Arial"/>
          <w:sz w:val="28"/>
          <w:szCs w:val="28"/>
        </w:rPr>
        <w:t>O(l)</w:t>
      </w:r>
      <w:r w:rsidR="009C221C">
        <w:rPr>
          <w:rFonts w:ascii="Arial" w:hAnsi="Arial" w:cs="Arial"/>
          <w:sz w:val="28"/>
          <w:szCs w:val="28"/>
        </w:rPr>
        <w:t xml:space="preserve">   </w:t>
      </w:r>
      <w:r w:rsidRPr="009C221C">
        <w:rPr>
          <w:rFonts w:ascii="Cambria Math" w:hAnsi="Cambria Math" w:cs="Cambria Math"/>
          <w:sz w:val="28"/>
          <w:szCs w:val="28"/>
        </w:rPr>
        <w:t>⇌</w:t>
      </w:r>
      <w:r w:rsidR="009C221C">
        <w:rPr>
          <w:rFonts w:ascii="Cambria Math" w:hAnsi="Cambria Math" w:cs="Cambria Math"/>
          <w:sz w:val="28"/>
          <w:szCs w:val="28"/>
        </w:rPr>
        <w:t xml:space="preserve"> </w:t>
      </w:r>
      <w:r w:rsidR="009C221C">
        <w:rPr>
          <w:rFonts w:ascii="Arial" w:hAnsi="Arial" w:cs="Arial"/>
          <w:sz w:val="28"/>
          <w:szCs w:val="28"/>
        </w:rPr>
        <w:t>In</w:t>
      </w:r>
      <w:r w:rsidR="009C221C" w:rsidRPr="009C221C">
        <w:rPr>
          <w:rFonts w:ascii="Arial" w:hAnsi="Arial" w:cs="Arial"/>
          <w:sz w:val="28"/>
          <w:szCs w:val="28"/>
          <w:vertAlign w:val="superscript"/>
        </w:rPr>
        <w:t>−</w:t>
      </w:r>
      <w:r w:rsidR="009C221C">
        <w:rPr>
          <w:rFonts w:ascii="Arial" w:hAnsi="Arial" w:cs="Arial"/>
          <w:sz w:val="28"/>
          <w:szCs w:val="28"/>
        </w:rPr>
        <w:t>(</w:t>
      </w:r>
      <w:proofErr w:type="spellStart"/>
      <w:r w:rsidR="009C221C">
        <w:rPr>
          <w:rFonts w:ascii="Arial" w:hAnsi="Arial" w:cs="Arial"/>
          <w:sz w:val="28"/>
          <w:szCs w:val="28"/>
        </w:rPr>
        <w:t>aq</w:t>
      </w:r>
      <w:proofErr w:type="spellEnd"/>
      <w:r w:rsidR="009C221C">
        <w:rPr>
          <w:rFonts w:ascii="Arial" w:hAnsi="Arial" w:cs="Arial"/>
          <w:sz w:val="28"/>
          <w:szCs w:val="28"/>
        </w:rPr>
        <w:t>) + H</w:t>
      </w:r>
      <w:r w:rsidR="009C221C" w:rsidRPr="009C221C">
        <w:rPr>
          <w:rFonts w:ascii="Arial" w:hAnsi="Arial" w:cs="Arial"/>
          <w:sz w:val="28"/>
          <w:szCs w:val="28"/>
          <w:vertAlign w:val="subscript"/>
        </w:rPr>
        <w:t>3</w:t>
      </w:r>
      <w:r w:rsidR="009C221C">
        <w:rPr>
          <w:rFonts w:ascii="Arial" w:hAnsi="Arial" w:cs="Arial"/>
          <w:sz w:val="28"/>
          <w:szCs w:val="28"/>
        </w:rPr>
        <w:t>O</w:t>
      </w:r>
      <w:proofErr w:type="gramStart"/>
      <w:r w:rsidR="009C221C" w:rsidRPr="009C221C">
        <w:rPr>
          <w:rFonts w:ascii="Arial" w:hAnsi="Arial" w:cs="Arial"/>
          <w:sz w:val="28"/>
          <w:szCs w:val="28"/>
          <w:vertAlign w:val="superscript"/>
        </w:rPr>
        <w:t>+</w:t>
      </w:r>
      <w:r w:rsidR="009C221C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="009C221C">
        <w:rPr>
          <w:rFonts w:ascii="Arial" w:hAnsi="Arial" w:cs="Arial"/>
          <w:sz w:val="28"/>
          <w:szCs w:val="28"/>
        </w:rPr>
        <w:t>aq</w:t>
      </w:r>
      <w:proofErr w:type="spellEnd"/>
    </w:p>
    <w:p w:rsidR="000B46CA" w:rsidRPr="009C221C" w:rsidRDefault="000B46CA" w:rsidP="000B46CA">
      <w:pPr>
        <w:numPr>
          <w:ilvl w:val="0"/>
          <w:numId w:val="1"/>
        </w:numPr>
        <w:rPr>
          <w:rFonts w:ascii="Arial" w:hAnsi="Arial" w:cs="Arial"/>
        </w:rPr>
      </w:pPr>
      <w:r w:rsidRPr="009C221C">
        <w:rPr>
          <w:rFonts w:ascii="Arial" w:hAnsi="Arial" w:cs="Arial"/>
        </w:rPr>
        <w:t>The position of equilibrium changes depending on the pH.</w:t>
      </w:r>
    </w:p>
    <w:p w:rsidR="000B46CA" w:rsidRPr="009C221C" w:rsidRDefault="000B46CA" w:rsidP="000B46CA">
      <w:pPr>
        <w:numPr>
          <w:ilvl w:val="0"/>
          <w:numId w:val="1"/>
        </w:numPr>
        <w:rPr>
          <w:rFonts w:ascii="Arial" w:hAnsi="Arial" w:cs="Arial"/>
        </w:rPr>
      </w:pPr>
      <w:r w:rsidRPr="009C221C">
        <w:rPr>
          <w:rFonts w:ascii="Arial" w:hAnsi="Arial" w:cs="Arial"/>
        </w:rPr>
        <w:t>The colour of the acid form of an indicator, HIn, and the col</w:t>
      </w:r>
      <w:r w:rsidR="009C221C">
        <w:rPr>
          <w:rFonts w:ascii="Arial" w:hAnsi="Arial" w:cs="Arial"/>
        </w:rPr>
        <w:t xml:space="preserve">our of its conjugate base, In− </w:t>
      </w:r>
      <w:r w:rsidR="009C221C" w:rsidRPr="009C221C">
        <w:rPr>
          <w:rFonts w:ascii="Arial" w:hAnsi="Arial" w:cs="Arial"/>
        </w:rPr>
        <w:t>are</w:t>
      </w:r>
      <w:r w:rsidRPr="009C221C">
        <w:rPr>
          <w:rFonts w:ascii="Arial" w:hAnsi="Arial" w:cs="Arial"/>
        </w:rPr>
        <w:t xml:space="preserve"> different.</w:t>
      </w:r>
    </w:p>
    <w:p w:rsidR="000B46CA" w:rsidRPr="009C221C" w:rsidRDefault="000B46CA" w:rsidP="000B46CA">
      <w:pPr>
        <w:numPr>
          <w:ilvl w:val="0"/>
          <w:numId w:val="1"/>
        </w:numPr>
        <w:rPr>
          <w:rFonts w:ascii="Arial" w:hAnsi="Arial" w:cs="Arial"/>
        </w:rPr>
      </w:pPr>
      <w:r w:rsidRPr="009C221C">
        <w:rPr>
          <w:rFonts w:ascii="Arial" w:hAnsi="Arial" w:cs="Arial"/>
        </w:rPr>
        <w:t>The acid or base colour of an indicator is visible at low indicator concentrations.</w:t>
      </w:r>
    </w:p>
    <w:p w:rsidR="006A410A" w:rsidRPr="009C221C" w:rsidRDefault="006A410A">
      <w:pPr>
        <w:rPr>
          <w:rFonts w:ascii="Arial" w:hAnsi="Arial" w:cs="Arial"/>
        </w:rPr>
      </w:pPr>
    </w:p>
    <w:p w:rsidR="009C221C" w:rsidRDefault="00A72134">
      <w:pPr>
        <w:rPr>
          <w:rFonts w:ascii="Arial" w:hAnsi="Arial" w:cs="Arial"/>
        </w:rPr>
      </w:pPr>
      <w:r w:rsidRPr="009C221C">
        <w:rPr>
          <w:rFonts w:ascii="Arial" w:hAnsi="Arial" w:cs="Arial"/>
        </w:rPr>
        <w:t>The equilibrium principles studied in previous cha</w:t>
      </w:r>
      <w:r w:rsidR="009C221C">
        <w:rPr>
          <w:rFonts w:ascii="Arial" w:hAnsi="Arial" w:cs="Arial"/>
        </w:rPr>
        <w:t xml:space="preserve">pters also apply to indicators. </w:t>
      </w:r>
    </w:p>
    <w:p w:rsidR="00A72134" w:rsidRPr="009C221C" w:rsidRDefault="00FE2C34">
      <w:pPr>
        <w:rPr>
          <w:rFonts w:ascii="Arial" w:hAnsi="Arial" w:cs="Arial"/>
        </w:rPr>
      </w:pPr>
      <w:hyperlink r:id="rId15" w:anchor="sec04222015160300150482" w:history="1">
        <w:r w:rsidR="00A72134" w:rsidRPr="009C221C">
          <w:rPr>
            <w:rStyle w:val="Hyperlink"/>
            <w:rFonts w:ascii="Arial" w:hAnsi="Arial" w:cs="Arial"/>
            <w:b/>
            <w:bCs/>
          </w:rPr>
          <w:t>Le Châtelier's principle</w:t>
        </w:r>
      </w:hyperlink>
      <w:r w:rsidR="00A72134" w:rsidRPr="009C221C">
        <w:rPr>
          <w:rFonts w:ascii="Arial" w:hAnsi="Arial" w:cs="Arial"/>
        </w:rPr>
        <w:t> can be used to explain why indicators have different colours in acidic and basic solutions.</w:t>
      </w:r>
    </w:p>
    <w:p w:rsidR="00A72134" w:rsidRPr="009C221C" w:rsidRDefault="00A72134">
      <w:pPr>
        <w:rPr>
          <w:rFonts w:ascii="Arial" w:hAnsi="Arial" w:cs="Arial"/>
        </w:rPr>
      </w:pPr>
      <w:r w:rsidRPr="009C221C">
        <w:rPr>
          <w:rFonts w:ascii="Arial" w:hAnsi="Arial" w:cs="Arial"/>
        </w:rPr>
        <w:t>For example:</w:t>
      </w:r>
    </w:p>
    <w:p w:rsidR="00A72134" w:rsidRPr="009C221C" w:rsidRDefault="00A72134">
      <w:pPr>
        <w:rPr>
          <w:rFonts w:ascii="Arial" w:hAnsi="Arial" w:cs="Arial"/>
        </w:rPr>
      </w:pPr>
      <w:r w:rsidRPr="009C221C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221914</wp:posOffset>
            </wp:positionV>
            <wp:extent cx="3005978" cy="784927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978" cy="78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21C">
        <w:rPr>
          <w:rFonts w:ascii="Arial" w:hAnsi="Arial" w:cs="Arial"/>
        </w:rPr>
        <w:t>Bromothymol Blue</w:t>
      </w:r>
    </w:p>
    <w:p w:rsidR="00A72134" w:rsidRPr="009C221C" w:rsidRDefault="00A72134">
      <w:pPr>
        <w:rPr>
          <w:rFonts w:ascii="Arial" w:hAnsi="Arial" w:cs="Arial"/>
        </w:rPr>
      </w:pPr>
    </w:p>
    <w:p w:rsidR="00A72134" w:rsidRPr="009C221C" w:rsidRDefault="00A72134">
      <w:pPr>
        <w:rPr>
          <w:rFonts w:ascii="Arial" w:hAnsi="Arial" w:cs="Arial"/>
        </w:rPr>
      </w:pPr>
    </w:p>
    <w:p w:rsidR="00A72134" w:rsidRPr="009C221C" w:rsidRDefault="00A72134">
      <w:pPr>
        <w:rPr>
          <w:rFonts w:ascii="Arial" w:hAnsi="Arial" w:cs="Arial"/>
        </w:rPr>
      </w:pPr>
      <w:r w:rsidRPr="009C221C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1296894</wp:posOffset>
            </wp:positionH>
            <wp:positionV relativeFrom="paragraph">
              <wp:posOffset>273162</wp:posOffset>
            </wp:positionV>
            <wp:extent cx="3344582" cy="566209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82" cy="56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134" w:rsidRPr="009C221C" w:rsidRDefault="00A72134" w:rsidP="00A72134">
      <w:pPr>
        <w:ind w:left="720" w:firstLine="720"/>
        <w:rPr>
          <w:rFonts w:ascii="Arial" w:hAnsi="Arial" w:cs="Arial"/>
        </w:rPr>
      </w:pPr>
    </w:p>
    <w:p w:rsidR="00A72134" w:rsidRPr="009C221C" w:rsidRDefault="00A72134" w:rsidP="00A72134">
      <w:pPr>
        <w:ind w:left="720" w:firstLine="720"/>
        <w:rPr>
          <w:rFonts w:ascii="Arial" w:hAnsi="Arial" w:cs="Arial"/>
        </w:rPr>
      </w:pPr>
    </w:p>
    <w:p w:rsidR="00A72134" w:rsidRPr="009C221C" w:rsidRDefault="00A72134" w:rsidP="00A72134">
      <w:pPr>
        <w:ind w:left="720" w:firstLine="720"/>
        <w:rPr>
          <w:rFonts w:ascii="Arial" w:hAnsi="Arial" w:cs="Arial"/>
        </w:rPr>
      </w:pPr>
    </w:p>
    <w:p w:rsidR="00A72134" w:rsidRPr="009C221C" w:rsidRDefault="00A72134" w:rsidP="00A72134">
      <w:pPr>
        <w:pStyle w:val="ListParagraph"/>
        <w:numPr>
          <w:ilvl w:val="0"/>
          <w:numId w:val="2"/>
        </w:numPr>
        <w:ind w:left="1077" w:hanging="357"/>
        <w:contextualSpacing w:val="0"/>
        <w:rPr>
          <w:rFonts w:ascii="Arial" w:hAnsi="Arial" w:cs="Arial"/>
        </w:rPr>
      </w:pPr>
      <w:r w:rsidRPr="009C221C">
        <w:rPr>
          <w:rFonts w:ascii="Arial" w:hAnsi="Arial" w:cs="Arial"/>
        </w:rPr>
        <w:t>Adding this indicator to an acid increases the hydrogen ion concentration and shifts the equilibrium to the left and it will turn yellow.</w:t>
      </w:r>
    </w:p>
    <w:p w:rsidR="00A72134" w:rsidRPr="009C221C" w:rsidRDefault="00A72134" w:rsidP="00A721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221C">
        <w:rPr>
          <w:rFonts w:ascii="Arial" w:hAnsi="Arial" w:cs="Arial"/>
        </w:rPr>
        <w:t xml:space="preserve">Adding this indicator to a base results in the formation of water </w:t>
      </w:r>
    </w:p>
    <w:p w:rsidR="00A72134" w:rsidRPr="009C221C" w:rsidRDefault="00A72134" w:rsidP="00A72134">
      <w:pPr>
        <w:ind w:left="1080"/>
        <w:jc w:val="center"/>
        <w:rPr>
          <w:rFonts w:ascii="Arial" w:hAnsi="Arial" w:cs="Arial"/>
        </w:rPr>
      </w:pPr>
      <w:r w:rsidRPr="009C221C">
        <w:rPr>
          <w:rFonts w:ascii="Arial" w:hAnsi="Arial" w:cs="Arial"/>
        </w:rPr>
        <w:t>[H+](</w:t>
      </w:r>
      <w:proofErr w:type="spellStart"/>
      <w:r w:rsidRPr="009C221C">
        <w:rPr>
          <w:rFonts w:ascii="Arial" w:hAnsi="Arial" w:cs="Arial"/>
        </w:rPr>
        <w:t>aq</w:t>
      </w:r>
      <w:proofErr w:type="spellEnd"/>
      <w:r w:rsidRPr="009C221C">
        <w:rPr>
          <w:rFonts w:ascii="Arial" w:hAnsi="Arial" w:cs="Arial"/>
        </w:rPr>
        <w:t>) + [OH-](</w:t>
      </w:r>
      <w:proofErr w:type="spellStart"/>
      <w:r w:rsidRPr="009C221C">
        <w:rPr>
          <w:rFonts w:ascii="Arial" w:hAnsi="Arial" w:cs="Arial"/>
        </w:rPr>
        <w:t>aq</w:t>
      </w:r>
      <w:proofErr w:type="spellEnd"/>
      <w:r w:rsidRPr="009C221C">
        <w:rPr>
          <w:rFonts w:ascii="Arial" w:hAnsi="Arial" w:cs="Arial"/>
        </w:rPr>
        <w:t xml:space="preserve">) </w:t>
      </w:r>
      <w:r w:rsidRPr="009C221C">
        <w:rPr>
          <w:rFonts w:ascii="Arial" w:hAnsi="Arial" w:cs="Arial"/>
        </w:rPr>
        <w:sym w:font="Wingdings" w:char="F0E0"/>
      </w:r>
      <w:r w:rsidRPr="009C221C">
        <w:rPr>
          <w:rFonts w:ascii="Arial" w:hAnsi="Arial" w:cs="Arial"/>
        </w:rPr>
        <w:t xml:space="preserve"> H</w:t>
      </w:r>
      <w:r w:rsidRPr="009C221C">
        <w:rPr>
          <w:rFonts w:ascii="Arial" w:hAnsi="Arial" w:cs="Arial"/>
          <w:vertAlign w:val="subscript"/>
        </w:rPr>
        <w:t>2</w:t>
      </w:r>
      <w:r w:rsidRPr="009C221C">
        <w:rPr>
          <w:rFonts w:ascii="Arial" w:hAnsi="Arial" w:cs="Arial"/>
        </w:rPr>
        <w:t>O(l)</w:t>
      </w:r>
    </w:p>
    <w:p w:rsidR="00A72134" w:rsidRPr="009C221C" w:rsidRDefault="00F74CA6" w:rsidP="00A72134">
      <w:pPr>
        <w:ind w:left="1080"/>
        <w:rPr>
          <w:rFonts w:ascii="Arial" w:hAnsi="Arial" w:cs="Arial"/>
        </w:rPr>
      </w:pPr>
      <w:r w:rsidRPr="009C221C">
        <w:rPr>
          <w:rFonts w:ascii="Arial" w:hAnsi="Arial" w:cs="Arial"/>
        </w:rPr>
        <w:t xml:space="preserve">This </w:t>
      </w:r>
      <w:r w:rsidR="00A72134" w:rsidRPr="009C221C">
        <w:rPr>
          <w:rFonts w:ascii="Arial" w:hAnsi="Arial" w:cs="Arial"/>
        </w:rPr>
        <w:t>lower</w:t>
      </w:r>
      <w:r w:rsidRPr="009C221C">
        <w:rPr>
          <w:rFonts w:ascii="Arial" w:hAnsi="Arial" w:cs="Arial"/>
        </w:rPr>
        <w:t xml:space="preserve">s </w:t>
      </w:r>
      <w:r w:rsidR="00A72134" w:rsidRPr="009C221C">
        <w:rPr>
          <w:rFonts w:ascii="Arial" w:hAnsi="Arial" w:cs="Arial"/>
        </w:rPr>
        <w:t>the hydrogen ion concentration</w:t>
      </w:r>
      <w:r w:rsidRPr="009C221C">
        <w:rPr>
          <w:rFonts w:ascii="Arial" w:hAnsi="Arial" w:cs="Arial"/>
        </w:rPr>
        <w:t>, shifting</w:t>
      </w:r>
      <w:r w:rsidR="00A72134" w:rsidRPr="009C221C">
        <w:rPr>
          <w:rFonts w:ascii="Arial" w:hAnsi="Arial" w:cs="Arial"/>
        </w:rPr>
        <w:t xml:space="preserve"> the equilibrium to the right turning the solution blue</w:t>
      </w:r>
      <w:r w:rsidR="00EC1ED8" w:rsidRPr="009C221C">
        <w:rPr>
          <w:rFonts w:ascii="Arial" w:hAnsi="Arial" w:cs="Arial"/>
        </w:rPr>
        <w:t>.</w:t>
      </w:r>
    </w:p>
    <w:p w:rsidR="009C221C" w:rsidRDefault="009C221C" w:rsidP="002964E1"/>
    <w:p w:rsidR="002964E1" w:rsidRDefault="002964E1" w:rsidP="002964E1">
      <w:r>
        <w:t>Watch this video</w:t>
      </w:r>
    </w:p>
    <w:p w:rsidR="002964E1" w:rsidRDefault="00FE2C34" w:rsidP="00A72134">
      <w:pPr>
        <w:ind w:left="1080"/>
      </w:pPr>
      <w:hyperlink r:id="rId18" w:history="1">
        <w:r w:rsidR="002964E1" w:rsidRPr="0089473D">
          <w:rPr>
            <w:rStyle w:val="Hyperlink"/>
          </w:rPr>
          <w:t>https://www.youtube.com/watch?v=5bS7qt8cj7U</w:t>
        </w:r>
      </w:hyperlink>
    </w:p>
    <w:p w:rsidR="002964E1" w:rsidRDefault="002964E1" w:rsidP="00A72134">
      <w:pPr>
        <w:ind w:left="1080"/>
      </w:pPr>
    </w:p>
    <w:sectPr w:rsidR="002964E1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C34" w:rsidRDefault="00FE2C34" w:rsidP="001D53C7">
      <w:pPr>
        <w:spacing w:after="0" w:line="240" w:lineRule="auto"/>
      </w:pPr>
      <w:r>
        <w:separator/>
      </w:r>
    </w:p>
  </w:endnote>
  <w:endnote w:type="continuationSeparator" w:id="0">
    <w:p w:rsidR="00FE2C34" w:rsidRDefault="00FE2C34" w:rsidP="001D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C7" w:rsidRDefault="001D53C7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Characteristics of indicators.docx</w:t>
    </w:r>
    <w:r>
      <w:fldChar w:fldCharType="end"/>
    </w:r>
    <w:r>
      <w:t xml:space="preserve">                 </w:t>
    </w:r>
    <w:r>
      <w:tab/>
    </w:r>
    <w:proofErr w:type="spellStart"/>
    <w:r>
      <w:t>Produced:B.Lanham</w:t>
    </w:r>
    <w:proofErr w:type="spellEnd"/>
    <w:r>
      <w:t xml:space="preserve">                                                 page 1 of 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C34" w:rsidRDefault="00FE2C34" w:rsidP="001D53C7">
      <w:pPr>
        <w:spacing w:after="0" w:line="240" w:lineRule="auto"/>
      </w:pPr>
      <w:r>
        <w:separator/>
      </w:r>
    </w:p>
  </w:footnote>
  <w:footnote w:type="continuationSeparator" w:id="0">
    <w:p w:rsidR="00FE2C34" w:rsidRDefault="00FE2C34" w:rsidP="001D5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B38A1"/>
    <w:multiLevelType w:val="hybridMultilevel"/>
    <w:tmpl w:val="08CAA0E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85109D"/>
    <w:multiLevelType w:val="multilevel"/>
    <w:tmpl w:val="0F44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trQwNLAwNzczNLRQ0lEKTi0uzszPAykwrAUAKxbkfywAAAA="/>
  </w:docVars>
  <w:rsids>
    <w:rsidRoot w:val="000B46CA"/>
    <w:rsid w:val="000B46CA"/>
    <w:rsid w:val="001D53C7"/>
    <w:rsid w:val="002964E1"/>
    <w:rsid w:val="00367001"/>
    <w:rsid w:val="003862A9"/>
    <w:rsid w:val="004B2462"/>
    <w:rsid w:val="006A410A"/>
    <w:rsid w:val="006E40D6"/>
    <w:rsid w:val="00722881"/>
    <w:rsid w:val="009C221C"/>
    <w:rsid w:val="00A72134"/>
    <w:rsid w:val="00EB690E"/>
    <w:rsid w:val="00EC1ED8"/>
    <w:rsid w:val="00F74CA6"/>
    <w:rsid w:val="00FE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333B1-B094-4331-A139-3F54C566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6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1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70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C7"/>
  </w:style>
  <w:style w:type="paragraph" w:styleId="Footer">
    <w:name w:val="footer"/>
    <w:basedOn w:val="Normal"/>
    <w:link w:val="FooterChar"/>
    <w:uiPriority w:val="99"/>
    <w:unhideWhenUsed/>
    <w:rsid w:val="001D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ghtbook.pearsonplaces.com.au/" TargetMode="External"/><Relationship Id="rId13" Type="http://schemas.openxmlformats.org/officeDocument/2006/relationships/hyperlink" Target="http://lightbook.pearsonplaces.com.au/" TargetMode="External"/><Relationship Id="rId18" Type="http://schemas.openxmlformats.org/officeDocument/2006/relationships/hyperlink" Target="https://www.youtube.com/watch?v=5bS7qt8cj7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lightbook.pearsonplaces.com.au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ghtbook.pearsonplaces.com.a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ghtbook.pearsonplaces.com.au/" TargetMode="External"/><Relationship Id="rId10" Type="http://schemas.openxmlformats.org/officeDocument/2006/relationships/hyperlink" Target="http://lightbook.pearsonplaces.com.au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ightbook.pearsonplaces.com.au/" TargetMode="External"/><Relationship Id="rId14" Type="http://schemas.openxmlformats.org/officeDocument/2006/relationships/hyperlink" Target="http://lightbook.pearsonplaces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2</cp:revision>
  <dcterms:created xsi:type="dcterms:W3CDTF">2020-03-22T08:37:00Z</dcterms:created>
  <dcterms:modified xsi:type="dcterms:W3CDTF">2020-03-22T08:37:00Z</dcterms:modified>
</cp:coreProperties>
</file>