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08EB" w14:textId="7A435DAC" w:rsidR="00AD4183" w:rsidRPr="00F62F10" w:rsidRDefault="00F62F10">
      <w:r>
        <w:t>19/01/2023 – Changed trials so they move on after certain amount of time</w:t>
      </w:r>
    </w:p>
    <w:sectPr w:rsidR="00AD4183" w:rsidRPr="00F6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4"/>
    <w:rsid w:val="005C5AC4"/>
    <w:rsid w:val="00AD4183"/>
    <w:rsid w:val="00F6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DFFD"/>
  <w15:chartTrackingRefBased/>
  <w15:docId w15:val="{771593F0-456D-4D7A-94F1-70FD1A44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Yewbrey (Psychology)</dc:creator>
  <cp:keywords/>
  <dc:description/>
  <cp:lastModifiedBy>Rhys Yewbrey (Psychology)</cp:lastModifiedBy>
  <cp:revision>2</cp:revision>
  <dcterms:created xsi:type="dcterms:W3CDTF">2023-01-19T09:42:00Z</dcterms:created>
  <dcterms:modified xsi:type="dcterms:W3CDTF">2023-01-19T09:42:00Z</dcterms:modified>
</cp:coreProperties>
</file>