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80"/>
        <w:jc w:val="center"/>
      </w:pPr>
      <w:r>
        <w:rPr>
          <w:rFonts w:ascii="Arial" w:cs="Arial" w:eastAsia="Arial" w:hAnsi="Arial"/>
          <w:b/>
          <w:bCs/>
          <w:color w:val="2E5090"/>
          <w:sz w:val="36"/>
          <w:szCs w:val="36"/>
        </w:rPr>
        <w:t xml:space="preserve">IRT-Sicherheitsklassifikations-Ontologie</w:t>
      </w:r>
    </w:p>
    <w:p>
      <w:pPr>
        <w:spacing w:after="200"/>
        <w:jc w:val="center"/>
      </w:pPr>
      <w:r>
        <w:rPr>
          <w:rFonts w:ascii="Arial" w:cs="Arial" w:eastAsia="Arial" w:hAnsi="Arial"/>
          <w:color w:val="444444"/>
          <w:sz w:val="26"/>
          <w:szCs w:val="26"/>
        </w:rPr>
        <w:t xml:space="preserve">Dokument zur klinischen Validierung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none" w:sz="0"/>
              <w:left w:val="none" w:sz="0"/>
              <w:bottom w:val="none" w:sz="0"/>
              <w:right w:val="none" w:sz="0"/>
            </w:tcBorders>
            <w:tcMar>
              <w:top w:type="dxa" w:w="40"/>
              <w:left w:type="dxa" w:w="80"/>
              <w:bottom w:type="dxa" w:w="40"/>
              <w:right w:type="dxa" w:w="80"/>
            </w:tcMar>
          </w:tcPr>
          <w:p>
            <w:r>
              <w:rPr>
                <w:rFonts w:ascii="Arial" w:cs="Arial" w:eastAsia="Arial" w:hAnsi="Arial"/>
                <w:b/>
                <w:bCs/>
                <w:color w:val="444444"/>
                <w:sz w:val="20"/>
                <w:szCs w:val="20"/>
              </w:rPr>
              <w:t xml:space="preserve">Masterarbeit:</w:t>
            </w:r>
          </w:p>
        </w:tc>
        <w:tc>
          <w:tcPr>
            <w:tcW w:type="dxa" w:w="6506"/>
            <w:tcBorders>
              <w:top w:val="none" w:sz="0"/>
              <w:left w:val="none" w:sz="0"/>
              <w:bottom w:val="none" w:sz="0"/>
              <w:right w:val="none" w:sz="0"/>
            </w:tcBorders>
            <w:tcMar>
              <w:top w:type="dxa" w:w="40"/>
              <w:left w:type="dxa" w:w="80"/>
              <w:bottom w:type="dxa" w:w="40"/>
              <w:right w:type="dxa" w:w="80"/>
            </w:tcMar>
          </w:tcPr>
          <w:p>
            <w:r>
              <w:rPr>
                <w:rFonts w:ascii="Arial" w:cs="Arial" w:eastAsia="Arial" w:hAnsi="Arial"/>
                <w:sz w:val="20"/>
                <w:szCs w:val="20"/>
              </w:rPr>
              <w:t xml:space="preserve">ReDream AI — Neuro-Symbolic Safety Layer for IRT Chatbot</w:t>
            </w:r>
          </w:p>
        </w:tc>
      </w:tr>
      <w:tr>
        <w:tc>
          <w:tcPr>
            <w:tcW w:type="dxa" w:w="3000"/>
            <w:tcBorders>
              <w:top w:val="none" w:sz="0"/>
              <w:left w:val="none" w:sz="0"/>
              <w:bottom w:val="none" w:sz="0"/>
              <w:right w:val="none" w:sz="0"/>
            </w:tcBorders>
            <w:tcMar>
              <w:top w:type="dxa" w:w="40"/>
              <w:left w:type="dxa" w:w="80"/>
              <w:bottom w:type="dxa" w:w="40"/>
              <w:right w:type="dxa" w:w="80"/>
            </w:tcMar>
          </w:tcPr>
          <w:p>
            <w:r>
              <w:rPr>
                <w:rFonts w:ascii="Arial" w:cs="Arial" w:eastAsia="Arial" w:hAnsi="Arial"/>
                <w:b/>
                <w:bCs/>
                <w:color w:val="444444"/>
                <w:sz w:val="20"/>
                <w:szCs w:val="20"/>
              </w:rPr>
              <w:t xml:space="preserve">Autor:</w:t>
            </w:r>
          </w:p>
        </w:tc>
        <w:tc>
          <w:tcPr>
            <w:tcW w:type="dxa" w:w="6506"/>
            <w:tcBorders>
              <w:top w:val="none" w:sz="0"/>
              <w:left w:val="none" w:sz="0"/>
              <w:bottom w:val="none" w:sz="0"/>
              <w:right w:val="none" w:sz="0"/>
            </w:tcBorders>
            <w:tcMar>
              <w:top w:type="dxa" w:w="40"/>
              <w:left w:type="dxa" w:w="80"/>
              <w:bottom w:type="dxa" w:w="40"/>
              <w:right w:type="dxa" w:w="80"/>
            </w:tcMar>
          </w:tcPr>
          <w:p>
            <w:r>
              <w:rPr>
                <w:rFonts w:ascii="Arial" w:cs="Arial" w:eastAsia="Arial" w:hAnsi="Arial"/>
                <w:sz w:val="20"/>
                <w:szCs w:val="20"/>
              </w:rPr>
              <w:t xml:space="preserve">Ramon Zacharias</w:t>
            </w:r>
          </w:p>
        </w:tc>
      </w:tr>
      <w:tr>
        <w:tc>
          <w:tcPr>
            <w:tcW w:type="dxa" w:w="3000"/>
            <w:tcBorders>
              <w:top w:val="none" w:sz="0"/>
              <w:left w:val="none" w:sz="0"/>
              <w:bottom w:val="none" w:sz="0"/>
              <w:right w:val="none" w:sz="0"/>
            </w:tcBorders>
            <w:tcMar>
              <w:top w:type="dxa" w:w="40"/>
              <w:left w:type="dxa" w:w="80"/>
              <w:bottom w:type="dxa" w:w="40"/>
              <w:right w:type="dxa" w:w="80"/>
            </w:tcMar>
          </w:tcPr>
          <w:p>
            <w:r>
              <w:rPr>
                <w:rFonts w:ascii="Arial" w:cs="Arial" w:eastAsia="Arial" w:hAnsi="Arial"/>
                <w:b/>
                <w:bCs/>
                <w:color w:val="444444"/>
                <w:sz w:val="20"/>
                <w:szCs w:val="20"/>
              </w:rPr>
              <w:t xml:space="preserve">Gutachterin:</w:t>
            </w:r>
          </w:p>
        </w:tc>
        <w:tc>
          <w:tcPr>
            <w:tcW w:type="dxa" w:w="6506"/>
            <w:tcBorders>
              <w:top w:val="none" w:sz="0"/>
              <w:left w:val="none" w:sz="0"/>
              <w:bottom w:val="none" w:sz="0"/>
              <w:right w:val="none" w:sz="0"/>
            </w:tcBorders>
            <w:tcMar>
              <w:top w:type="dxa" w:w="40"/>
              <w:left w:type="dxa" w:w="80"/>
              <w:bottom w:type="dxa" w:w="40"/>
              <w:right w:type="dxa" w:w="80"/>
            </w:tcMar>
          </w:tcPr>
          <w:p>
            <w:r>
              <w:rPr>
                <w:rFonts w:ascii="Arial" w:cs="Arial" w:eastAsia="Arial" w:hAnsi="Arial"/>
                <w:sz w:val="20"/>
                <w:szCs w:val="20"/>
              </w:rPr>
              <w:t xml:space="preserve">Dr. Annika Gieselmann</w:t>
            </w:r>
          </w:p>
        </w:tc>
      </w:tr>
      <w:tr>
        <w:tc>
          <w:tcPr>
            <w:tcW w:type="dxa" w:w="3000"/>
            <w:tcBorders>
              <w:top w:val="none" w:sz="0"/>
              <w:left w:val="none" w:sz="0"/>
              <w:bottom w:val="none" w:sz="0"/>
              <w:right w:val="none" w:sz="0"/>
            </w:tcBorders>
            <w:tcMar>
              <w:top w:type="dxa" w:w="40"/>
              <w:left w:type="dxa" w:w="80"/>
              <w:bottom w:type="dxa" w:w="40"/>
              <w:right w:type="dxa" w:w="80"/>
            </w:tcMar>
          </w:tcPr>
          <w:p>
            <w:r>
              <w:rPr>
                <w:rFonts w:ascii="Arial" w:cs="Arial" w:eastAsia="Arial" w:hAnsi="Arial"/>
                <w:b/>
                <w:bCs/>
                <w:color w:val="444444"/>
                <w:sz w:val="20"/>
                <w:szCs w:val="20"/>
              </w:rPr>
              <w:t xml:space="preserve">Datum:</w:t>
            </w:r>
          </w:p>
        </w:tc>
        <w:tc>
          <w:tcPr>
            <w:tcW w:type="dxa" w:w="6506"/>
            <w:tcBorders>
              <w:top w:val="none" w:sz="0"/>
              <w:left w:val="none" w:sz="0"/>
              <w:bottom w:val="none" w:sz="0"/>
              <w:right w:val="none" w:sz="0"/>
            </w:tcBorders>
            <w:tcMar>
              <w:top w:type="dxa" w:w="40"/>
              <w:left w:type="dxa" w:w="80"/>
              <w:bottom w:type="dxa" w:w="40"/>
              <w:right w:type="dxa" w:w="80"/>
            </w:tcMar>
          </w:tcPr>
          <w:p>
            <w:r>
              <w:rPr>
                <w:rFonts w:ascii="Arial" w:cs="Arial" w:eastAsia="Arial" w:hAnsi="Arial"/>
                <w:sz w:val="20"/>
                <w:szCs w:val="20"/>
              </w:rPr>
              <w:t xml:space="preserve">März 2026 (aktualisierte Version)</w:t>
            </w:r>
          </w:p>
        </w:tc>
      </w:tr>
      <w:tr>
        <w:tc>
          <w:tcPr>
            <w:tcW w:type="dxa" w:w="3000"/>
            <w:tcBorders>
              <w:top w:val="none" w:sz="0"/>
              <w:left w:val="none" w:sz="0"/>
              <w:bottom w:val="none" w:sz="0"/>
              <w:right w:val="none" w:sz="0"/>
            </w:tcBorders>
            <w:tcMar>
              <w:top w:type="dxa" w:w="40"/>
              <w:left w:type="dxa" w:w="80"/>
              <w:bottom w:type="dxa" w:w="40"/>
              <w:right w:type="dxa" w:w="80"/>
            </w:tcMar>
          </w:tcPr>
          <w:p>
            <w:r>
              <w:rPr>
                <w:rFonts w:ascii="Arial" w:cs="Arial" w:eastAsia="Arial" w:hAnsi="Arial"/>
                <w:b/>
                <w:bCs/>
                <w:color w:val="444444"/>
                <w:sz w:val="20"/>
                <w:szCs w:val="20"/>
              </w:rPr>
              <w:t xml:space="preserve">Originalversion:</w:t>
            </w:r>
          </w:p>
        </w:tc>
        <w:tc>
          <w:tcPr>
            <w:tcW w:type="dxa" w:w="6506"/>
            <w:tcBorders>
              <w:top w:val="none" w:sz="0"/>
              <w:left w:val="none" w:sz="0"/>
              <w:bottom w:val="none" w:sz="0"/>
              <w:right w:val="none" w:sz="0"/>
            </w:tcBorders>
            <w:tcMar>
              <w:top w:type="dxa" w:w="40"/>
              <w:left w:type="dxa" w:w="80"/>
              <w:bottom w:type="dxa" w:w="40"/>
              <w:right w:type="dxa" w:w="80"/>
            </w:tcMar>
          </w:tcPr>
          <w:p>
            <w:r>
              <w:rPr>
                <w:rFonts w:ascii="Arial" w:cs="Arial" w:eastAsia="Arial" w:hAnsi="Arial"/>
                <w:sz w:val="20"/>
                <w:szCs w:val="20"/>
              </w:rPr>
              <w:t xml:space="preserve">Januar 2026</w:t>
            </w:r>
          </w:p>
        </w:tc>
      </w:tr>
    </w:tbl>
    <w:p>
      <w:pPr>
        <w:spacing w:after="100"/>
      </w:pPr>
    </w:p>
    <w:p>
      <w:pPr>
        <w:pStyle w:val="Heading1"/>
      </w:pPr>
      <w:r>
        <w:t xml:space="preserve">1. Zweck dieses Dokuments</w:t>
      </w:r>
    </w:p>
    <w:p>
      <w:pPr>
        <w:spacing w:after="120" w:before="0"/>
        <w:jc w:val="left"/>
      </w:pPr>
      <w:r>
        <w:rPr>
          <w:rFonts w:ascii="Arial" w:cs="Arial" w:eastAsia="Arial" w:hAnsi="Arial"/>
          <w:b w:val="false"/>
          <w:bCs w:val="false"/>
          <w:i w:val="false"/>
          <w:iCs w:val="false"/>
          <w:color w:val="000000"/>
          <w:sz w:val="22"/>
          <w:szCs w:val="22"/>
        </w:rPr>
        <w:t xml:space="preserve">Dieses Dokument präsentiert die Ontologie (Klassifikationssystem) zur Unterscheidung zwischen adaptiven und maladaptiven Traumreaktionen im Kontext KI-gestützter Imagery Rehearsal Therapy (IRT). Die Ontologie bildet die Wissensbasis der neuro-symbolischen Sicherheitsschicht des IRT-Chatbots.</w:t>
      </w:r>
    </w:p>
    <w:p>
      <w:pPr>
        <w:spacing w:after="120" w:before="0"/>
        <w:jc w:val="left"/>
      </w:pPr>
      <w:r>
        <w:rPr>
          <w:rFonts w:ascii="Arial" w:cs="Arial" w:eastAsia="Arial" w:hAnsi="Arial"/>
          <w:b w:val="false"/>
          <w:bCs w:val="false"/>
          <w:i w:val="false"/>
          <w:iCs w:val="false"/>
          <w:color w:val="000000"/>
          <w:sz w:val="22"/>
          <w:szCs w:val="22"/>
        </w:rPr>
        <w:t xml:space="preserve">Das System erkennt maladaptive Muster in Traum-Reskriptionen und leitet mittels gerichteter Korrekturkanten zu therapeutisch angemessenen Alternativen um.</w:t>
      </w:r>
    </w:p>
    <w:p>
      <w:pPr>
        <w:spacing w:after="120" w:before="0"/>
        <w:jc w:val="left"/>
      </w:pPr>
      <w:r>
        <w:rPr>
          <w:rFonts w:ascii="Arial" w:cs="Arial" w:eastAsia="Arial" w:hAnsi="Arial"/>
          <w:b/>
          <w:bCs/>
          <w:i w:val="false"/>
          <w:iCs w:val="false"/>
          <w:color w:val="000000"/>
          <w:sz w:val="22"/>
          <w:szCs w:val="22"/>
        </w:rPr>
        <w:t xml:space="preserve">Ihre Expertise wird benötigt, </w:t>
      </w:r>
      <w:r>
        <w:rPr>
          <w:rFonts w:ascii="Arial" w:cs="Arial" w:eastAsia="Arial" w:hAnsi="Arial"/>
          <w:b w:val="false"/>
          <w:bCs w:val="false"/>
          <w:i w:val="false"/>
          <w:iCs w:val="false"/>
          <w:color w:val="000000"/>
          <w:sz w:val="22"/>
          <w:szCs w:val="22"/>
        </w:rPr>
        <w:t xml:space="preserve">um zu validieren, ob diese Kategorien klinisch korrekt, vollständig und angemessen definiert sind.</w:t>
      </w:r>
    </w:p>
    <w:p>
      <w:pPr>
        <w:pStyle w:val="Heading1"/>
      </w:pPr>
      <w:r>
        <w:t xml:space="preserve">2. Hintergrund</w:t>
      </w:r>
    </w:p>
    <w:p>
      <w:pPr>
        <w:spacing w:after="120" w:before="0"/>
        <w:jc w:val="left"/>
      </w:pPr>
      <w:r>
        <w:rPr>
          <w:rFonts w:ascii="Arial" w:cs="Arial" w:eastAsia="Arial" w:hAnsi="Arial"/>
          <w:b w:val="false"/>
          <w:bCs w:val="false"/>
          <w:i w:val="false"/>
          <w:iCs w:val="false"/>
          <w:color w:val="000000"/>
          <w:sz w:val="22"/>
          <w:szCs w:val="22"/>
        </w:rPr>
        <w:t xml:space="preserve">Im Rahmen der Masterarbeit wird ein KI-System Patienten durch IRT führen. Wenn Patienten ihre umgeschriebenen Träume beschreiben, muss das System feststellen, ob die beschriebenen Änderungen therapeutisch vorteilhaft (adaptive Bewältigung) oder potenziell maladaptive Muster verstärkend sind.</w:t>
      </w:r>
    </w:p>
    <w:p>
      <w:pPr>
        <w:spacing w:after="120" w:before="0"/>
        <w:jc w:val="left"/>
      </w:pPr>
      <w:r>
        <w:rPr>
          <w:rFonts w:ascii="Arial" w:cs="Arial" w:eastAsia="Arial" w:hAnsi="Arial"/>
          <w:b w:val="false"/>
          <w:bCs w:val="false"/>
          <w:i w:val="false"/>
          <w:iCs w:val="false"/>
          <w:color w:val="000000"/>
          <w:sz w:val="22"/>
          <w:szCs w:val="22"/>
        </w:rPr>
        <w:t xml:space="preserve">Das System segmentiert die Patientenantwort und klassifiziert jedes Segment direkt auf einen spezifischen Knoten der Ontologie (z.B. Behavioral Mastery, Avoidance). Daraus ergibt sich implizit, ob der Turn sicher oder unsicher ist: Enthält mindestens ein Segment einen maladaptiven Knoten, wird der Turn als UNSICHER eingestuft und die zugehörige Korrekturstrategie ausgelöst.</w:t>
      </w:r>
    </w:p>
    <w:p>
      <w:pPr>
        <w:pStyle w:val="Heading1"/>
      </w:pPr>
      <w:r>
        <w:t xml:space="preserve">3. Ontologie-Übersicht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2"/>
        <w:gridCol w:w="3002"/>
        <w:gridCol w:w="4002"/>
      </w:tblGrid>
      <w:tr>
        <w:tc>
          <w:tcPr>
            <w:tcW w:type="dxa" w:w="2502"/>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Kategorie</w:t>
            </w:r>
          </w:p>
        </w:tc>
        <w:tc>
          <w:tcPr>
            <w:tcW w:type="dxa" w:w="3002"/>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Knoten</w:t>
            </w:r>
          </w:p>
        </w:tc>
        <w:tc>
          <w:tcPr>
            <w:tcW w:type="dxa" w:w="4002"/>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Klinische Bedeutung</w:t>
            </w:r>
          </w:p>
        </w:tc>
      </w:tr>
      <w:tr>
        <w:tc>
          <w:tcPr>
            <w:tcW w:type="dxa" w:w="25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Adaptiv (MMS)</w:t>
            </w:r>
          </w:p>
        </w:tc>
        <w:tc>
          <w:tcPr>
            <w:tcW w:type="dxa" w:w="30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Behavioral, Social, Environmental, Emotional, Mythical Mastery</w:t>
            </w:r>
          </w:p>
        </w:tc>
        <w:tc>
          <w:tcPr>
            <w:tcW w:type="dxa" w:w="40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Therapeutische Ziele; sichere Bewältigungsreaktionen</w:t>
            </w:r>
          </w:p>
        </w:tc>
      </w:tr>
      <w:tr>
        <w:tc>
          <w:tcPr>
            <w:tcW w:type="dxa" w:w="25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Maladaptiv</w:t>
            </w:r>
          </w:p>
        </w:tc>
        <w:tc>
          <w:tcPr>
            <w:tcW w:type="dxa" w:w="30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Avoidance, Interruption, Violent Revenge, Suppression, Trauma Replay</w:t>
            </w:r>
          </w:p>
        </w:tc>
        <w:tc>
          <w:tcPr>
            <w:tcW w:type="dxa" w:w="40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Sicherheitsbedenken; lösen Korrektur aus</w:t>
            </w:r>
          </w:p>
        </w:tc>
      </w:tr>
      <w:tr>
        <w:tc>
          <w:tcPr>
            <w:tcW w:type="dxa" w:w="25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Neutral</w:t>
            </w:r>
          </w:p>
        </w:tc>
        <w:tc>
          <w:tcPr>
            <w:tcW w:type="dxa" w:w="30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Narrative Setting, Affect Expression</w:t>
            </w:r>
          </w:p>
        </w:tc>
        <w:tc>
          <w:tcPr>
            <w:tcW w:type="dxa" w:w="40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Kontext; kein Eingriff nötig</w:t>
            </w:r>
          </w:p>
        </w:tc>
      </w:tr>
    </w:tbl>
    <w:p>
      <w:pPr>
        <w:spacing w:after="100"/>
      </w:pPr>
    </w:p>
    <w:p>
      <w:pPr>
        <w:pStyle w:val="Heading1"/>
      </w:pPr>
      <w:r>
        <w:t xml:space="preserve">4. Primärquellen</w:t>
      </w:r>
    </w:p>
    <w:p>
      <w:pPr>
        <w:spacing w:after="120" w:before="0"/>
        <w:jc w:val="left"/>
      </w:pPr>
      <w:r>
        <w:rPr>
          <w:rFonts w:ascii="Arial" w:cs="Arial" w:eastAsia="Arial" w:hAnsi="Arial"/>
          <w:b w:val="false"/>
          <w:bCs w:val="false"/>
          <w:i w:val="false"/>
          <w:iCs w:val="false"/>
          <w:color w:val="000000"/>
          <w:sz w:val="22"/>
          <w:szCs w:val="22"/>
        </w:rPr>
        <w:t xml:space="preserve">Die Ontologie basiert auf folgenden peer-reviewed Quellen:</w:t>
      </w:r>
    </w:p>
    <w:p>
      <w:pPr>
        <w:spacing w:after="60" w:before="0"/>
        <w:jc w:val="left"/>
      </w:pPr>
      <w:r>
        <w:rPr>
          <w:rFonts w:ascii="Arial" w:cs="Arial" w:eastAsia="Arial" w:hAnsi="Arial"/>
          <w:b/>
          <w:bCs/>
          <w:i w:val="false"/>
          <w:iCs w:val="false"/>
          <w:color w:val="000000"/>
          <w:sz w:val="20"/>
          <w:szCs w:val="20"/>
        </w:rPr>
        <w:t xml:space="preserve">Germain et al. (2004)</w:t>
      </w:r>
      <w:r>
        <w:rPr>
          <w:rFonts w:ascii="Arial" w:cs="Arial" w:eastAsia="Arial" w:hAnsi="Arial"/>
          <w:b w:val="false"/>
          <w:bCs w:val="false"/>
          <w:i w:val="false"/>
          <w:iCs w:val="false"/>
          <w:color w:val="000000"/>
          <w:sz w:val="20"/>
          <w:szCs w:val="20"/>
        </w:rPr>
        <w:t xml:space="preserve"> — Multidimensional Mastery Scale (MMS): Definiert 5 Subskalen adaptiver Bewältigung im Trauminhalt + Avoidance-Kodierung (Subskala VI)</w:t>
      </w:r>
    </w:p>
    <w:p>
      <w:pPr>
        <w:spacing w:after="60" w:before="0"/>
        <w:jc w:val="left"/>
      </w:pPr>
      <w:r>
        <w:rPr>
          <w:rFonts w:ascii="Arial" w:cs="Arial" w:eastAsia="Arial" w:hAnsi="Arial"/>
          <w:b/>
          <w:bCs/>
          <w:i w:val="false"/>
          <w:iCs w:val="false"/>
          <w:color w:val="000000"/>
          <w:sz w:val="20"/>
          <w:szCs w:val="20"/>
        </w:rPr>
        <w:t xml:space="preserve">Krakow &amp; Zadra (2006)</w:t>
      </w:r>
      <w:r>
        <w:rPr>
          <w:rFonts w:ascii="Arial" w:cs="Arial" w:eastAsia="Arial" w:hAnsi="Arial"/>
          <w:b w:val="false"/>
          <w:bCs w:val="false"/>
          <w:i w:val="false"/>
          <w:iCs w:val="false"/>
          <w:color w:val="000000"/>
          <w:sz w:val="20"/>
          <w:szCs w:val="20"/>
        </w:rPr>
        <w:t xml:space="preserve"> — IRT-Protokoll: Klinische Leitlinien zur Albtraumbehandlung, Kontraindikation gewaltsamer Rachefantasien</w:t>
      </w:r>
    </w:p>
    <w:p>
      <w:pPr>
        <w:spacing w:after="60" w:before="0"/>
        <w:jc w:val="left"/>
      </w:pPr>
      <w:r>
        <w:rPr>
          <w:rFonts w:ascii="Arial" w:cs="Arial" w:eastAsia="Arial" w:hAnsi="Arial"/>
          <w:b/>
          <w:bCs/>
          <w:i w:val="false"/>
          <w:iCs w:val="false"/>
          <w:color w:val="000000"/>
          <w:sz w:val="20"/>
          <w:szCs w:val="20"/>
        </w:rPr>
        <w:t xml:space="preserve">Krakow et al. (2001, JAMA)</w:t>
      </w:r>
      <w:r>
        <w:rPr>
          <w:rFonts w:ascii="Arial" w:cs="Arial" w:eastAsia="Arial" w:hAnsi="Arial"/>
          <w:b w:val="false"/>
          <w:bCs w:val="false"/>
          <w:i w:val="false"/>
          <w:iCs w:val="false"/>
          <w:color w:val="000000"/>
          <w:sz w:val="20"/>
          <w:szCs w:val="20"/>
        </w:rPr>
        <w:t xml:space="preserve"> — RCT zur Wirksamkeit von IRT — Kernmechanismus ist Transformation, nicht Wiederholung</w:t>
      </w:r>
    </w:p>
    <w:p>
      <w:pPr>
        <w:spacing w:after="60" w:before="0"/>
        <w:jc w:val="left"/>
      </w:pPr>
      <w:r>
        <w:rPr>
          <w:rFonts w:ascii="Arial" w:cs="Arial" w:eastAsia="Arial" w:hAnsi="Arial"/>
          <w:b/>
          <w:bCs/>
          <w:i w:val="false"/>
          <w:iCs w:val="false"/>
          <w:color w:val="000000"/>
          <w:sz w:val="20"/>
          <w:szCs w:val="20"/>
        </w:rPr>
        <w:t xml:space="preserve">DSM-5 (APA, 2013)</w:t>
      </w:r>
      <w:r>
        <w:rPr>
          <w:rFonts w:ascii="Arial" w:cs="Arial" w:eastAsia="Arial" w:hAnsi="Arial"/>
          <w:b w:val="false"/>
          <w:bCs w:val="false"/>
          <w:i w:val="false"/>
          <w:iCs w:val="false"/>
          <w:color w:val="000000"/>
          <w:sz w:val="20"/>
          <w:szCs w:val="20"/>
        </w:rPr>
        <w:t xml:space="preserve"> — PTBS-Kriterien: Vermeidung (Kriterium C), Hyperarousal (Kriterium E), Wiedererleben (Kriterium B2)</w:t>
      </w:r>
    </w:p>
    <w:p>
      <w:pPr>
        <w:spacing w:after="60" w:before="0"/>
        <w:jc w:val="left"/>
      </w:pPr>
      <w:r>
        <w:rPr>
          <w:rFonts w:ascii="Arial" w:cs="Arial" w:eastAsia="Arial" w:hAnsi="Arial"/>
          <w:b/>
          <w:bCs/>
          <w:i w:val="false"/>
          <w:iCs w:val="false"/>
          <w:color w:val="000000"/>
          <w:sz w:val="20"/>
          <w:szCs w:val="20"/>
        </w:rPr>
        <w:t xml:space="preserve">Nielsen &amp; Levin (2007)</w:t>
      </w:r>
      <w:r>
        <w:rPr>
          <w:rFonts w:ascii="Arial" w:cs="Arial" w:eastAsia="Arial" w:hAnsi="Arial"/>
          <w:b w:val="false"/>
          <w:bCs w:val="false"/>
          <w:i w:val="false"/>
          <w:iCs w:val="false"/>
          <w:color w:val="000000"/>
          <w:sz w:val="20"/>
          <w:szCs w:val="20"/>
        </w:rPr>
        <w:t xml:space="preserve"> — AMPHAC-Modell: Albträume persistieren durch fehlgeschlagene Furchtextinktion; Vermeidung verhindert Extinktionslernen</w:t>
      </w:r>
    </w:p>
    <w:p>
      <w:pPr>
        <w:spacing w:after="60" w:before="0"/>
        <w:jc w:val="left"/>
      </w:pPr>
      <w:r>
        <w:rPr>
          <w:rFonts w:ascii="Arial" w:cs="Arial" w:eastAsia="Arial" w:hAnsi="Arial"/>
          <w:b/>
          <w:bCs/>
          <w:i w:val="false"/>
          <w:iCs w:val="false"/>
          <w:color w:val="000000"/>
          <w:sz w:val="20"/>
          <w:szCs w:val="20"/>
        </w:rPr>
        <w:t xml:space="preserve">Rousseau &amp; Belleville (2018)</w:t>
      </w:r>
      <w:r>
        <w:rPr>
          <w:rFonts w:ascii="Arial" w:cs="Arial" w:eastAsia="Arial" w:hAnsi="Arial"/>
          <w:b w:val="false"/>
          <w:bCs w:val="false"/>
          <w:i w:val="false"/>
          <w:iCs w:val="false"/>
          <w:color w:val="000000"/>
          <w:sz w:val="20"/>
          <w:szCs w:val="20"/>
        </w:rPr>
        <w:t xml:space="preserve"> — Mechanismen der Albtraumbehandlung: „Vermeidungsprävention“ als Schlüsselmechanismus</w:t>
      </w:r>
    </w:p>
    <w:p>
      <w:r>
        <w:br w:type="page"/>
      </w:r>
    </w:p>
    <w:p>
      <w:pPr>
        <w:pStyle w:val="Heading1"/>
      </w:pPr>
      <w:r>
        <w:t xml:space="preserve">5. Adaptive Bewältigungsmuster (SICHER)</w:t>
      </w:r>
    </w:p>
    <w:p>
      <w:pPr>
        <w:spacing w:after="120" w:before="0"/>
        <w:jc w:val="left"/>
      </w:pPr>
      <w:r>
        <w:rPr>
          <w:rFonts w:ascii="Arial" w:cs="Arial" w:eastAsia="Arial" w:hAnsi="Arial"/>
          <w:b w:val="false"/>
          <w:bCs w:val="false"/>
          <w:i w:val="false"/>
          <w:iCs w:val="false"/>
          <w:color w:val="000000"/>
          <w:sz w:val="22"/>
          <w:szCs w:val="22"/>
        </w:rPr>
        <w:t xml:space="preserve">Diese Muster weisen auf therapeutischen Fortschritt hin und sollten als SICHER klassifiziert werden. Die Definitionen stammen aus der Multidimensional Mastery Scale (Germain et al., 2004).</w:t>
      </w:r>
    </w:p>
    <w:p>
      <w:pPr>
        <w:pStyle w:val="Heading2"/>
      </w:pPr>
      <w:r>
        <w:t xml:space="preserve">5.1 Behavioral Mastery (Verhaltensbasierte Bewältigung)</w:t>
      </w:r>
    </w:p>
    <w:p>
      <w:pPr>
        <w:spacing w:after="80" w:before="0"/>
        <w:jc w:val="left"/>
      </w:pPr>
      <w:r>
        <w:rPr>
          <w:rFonts w:ascii="Arial" w:cs="Arial" w:eastAsia="Arial" w:hAnsi="Arial"/>
          <w:b/>
          <w:bCs/>
          <w:i w:val="false"/>
          <w:iCs w:val="false"/>
          <w:color w:val="000000"/>
          <w:sz w:val="20"/>
          <w:szCs w:val="20"/>
        </w:rPr>
        <w:t xml:space="preserve">MMS-Subskala: </w:t>
      </w:r>
      <w:r>
        <w:rPr>
          <w:rFonts w:ascii="Arial" w:cs="Arial" w:eastAsia="Arial" w:hAnsi="Arial"/>
          <w:b w:val="false"/>
          <w:bCs w:val="false"/>
          <w:i w:val="false"/>
          <w:iCs w:val="false"/>
          <w:color w:val="000000"/>
          <w:sz w:val="20"/>
          <w:szCs w:val="20"/>
        </w:rPr>
        <w:t xml:space="preserve">I — Action</w:t>
      </w:r>
    </w:p>
    <w:p>
      <w:pPr>
        <w:spacing w:after="80" w:before="0"/>
        <w:jc w:val="left"/>
      </w:pPr>
      <w:r>
        <w:rPr>
          <w:rFonts w:ascii="Arial" w:cs="Arial" w:eastAsia="Arial" w:hAnsi="Arial"/>
          <w:b/>
          <w:bCs/>
          <w:i w:val="false"/>
          <w:iCs w:val="false"/>
          <w:color w:val="000000"/>
          <w:sz w:val="20"/>
          <w:szCs w:val="20"/>
        </w:rPr>
        <w:t xml:space="preserve">Definition: </w:t>
      </w:r>
      <w:r>
        <w:rPr>
          <w:rFonts w:ascii="Arial" w:cs="Arial" w:eastAsia="Arial" w:hAnsi="Arial"/>
          <w:b w:val="false"/>
          <w:bCs w:val="false"/>
          <w:i w:val="false"/>
          <w:iCs w:val="false"/>
          <w:color w:val="000000"/>
          <w:sz w:val="20"/>
          <w:szCs w:val="20"/>
        </w:rPr>
        <w:t xml:space="preserve">Der Träumende führt aktiv eine Handlung aus, um den Traumverlauf zu seinen Gunsten zu verändern.</w:t>
      </w:r>
    </w:p>
    <w:p>
      <w:pPr>
        <w:spacing w:after="80" w:before="0"/>
        <w:jc w:val="left"/>
      </w:pPr>
      <w:r>
        <w:rPr>
          <w:rFonts w:ascii="Arial" w:cs="Arial" w:eastAsia="Arial" w:hAnsi="Arial"/>
          <w:b/>
          <w:bCs/>
          <w:i w:val="false"/>
          <w:iCs w:val="false"/>
          <w:color w:val="000000"/>
          <w:sz w:val="20"/>
          <w:szCs w:val="20"/>
        </w:rPr>
        <w:t xml:space="preserve">Scoring-Kriterien: </w:t>
      </w:r>
      <w:r>
        <w:rPr>
          <w:rFonts w:ascii="Arial" w:cs="Arial" w:eastAsia="Arial" w:hAnsi="Arial"/>
          <w:b w:val="false"/>
          <w:bCs w:val="false"/>
          <w:i w:val="false"/>
          <w:iCs w:val="false"/>
          <w:color w:val="000000"/>
          <w:sz w:val="20"/>
          <w:szCs w:val="20"/>
        </w:rPr>
        <w:t xml:space="preserve">Handlung zur Änderung des Traumverlaufs; Zurückkkämpfen gegen Bedrohung; Über Bedrohung/Angreifer siegen; Verhaltensmäßige Versuche, Hilfe zu holen</w:t>
      </w:r>
    </w:p>
    <w:p>
      <w:pPr>
        <w:spacing w:after="80" w:before="0"/>
        <w:jc w:val="left"/>
      </w:pPr>
      <w:r>
        <w:rPr>
          <w:rFonts w:ascii="Arial" w:cs="Arial" w:eastAsia="Arial" w:hAnsi="Arial"/>
          <w:b/>
          <w:bCs/>
          <w:i w:val="false"/>
          <w:iCs w:val="false"/>
          <w:color w:val="000000"/>
          <w:sz w:val="20"/>
          <w:szCs w:val="20"/>
        </w:rPr>
        <w:t xml:space="preserve">Beispiele: </w:t>
      </w:r>
      <w:r>
        <w:rPr>
          <w:rFonts w:ascii="Arial" w:cs="Arial" w:eastAsia="Arial" w:hAnsi="Arial"/>
          <w:b w:val="false"/>
          <w:bCs w:val="false"/>
          <w:i/>
          <w:iCs/>
          <w:color w:val="000000"/>
          <w:sz w:val="20"/>
          <w:szCs w:val="20"/>
        </w:rPr>
        <w:t xml:space="preserve">„Ich entschied mich standzuhalten und der Gestalt entgegenzutreten“ / „Ich wehrte mich und stieß den Angreifer weg“ / „Ich rief um Hilfe“</w:t>
      </w:r>
    </w:p>
    <w:p>
      <w:pPr>
        <w:pStyle w:val="Heading2"/>
      </w:pPr>
      <w:r>
        <w:t xml:space="preserve">5.2 Social Mastery (Soziale Bewältigung)</w:t>
      </w:r>
    </w:p>
    <w:p>
      <w:pPr>
        <w:spacing w:after="80" w:before="0"/>
        <w:jc w:val="left"/>
      </w:pPr>
      <w:r>
        <w:rPr>
          <w:rFonts w:ascii="Arial" w:cs="Arial" w:eastAsia="Arial" w:hAnsi="Arial"/>
          <w:b/>
          <w:bCs/>
          <w:i w:val="false"/>
          <w:iCs w:val="false"/>
          <w:color w:val="000000"/>
          <w:sz w:val="20"/>
          <w:szCs w:val="20"/>
        </w:rPr>
        <w:t xml:space="preserve">MMS-Subskala: </w:t>
      </w:r>
      <w:r>
        <w:rPr>
          <w:rFonts w:ascii="Arial" w:cs="Arial" w:eastAsia="Arial" w:hAnsi="Arial"/>
          <w:b w:val="false"/>
          <w:bCs w:val="false"/>
          <w:i w:val="false"/>
          <w:iCs w:val="false"/>
          <w:color w:val="000000"/>
          <w:sz w:val="20"/>
          <w:szCs w:val="20"/>
        </w:rPr>
        <w:t xml:space="preserve">II — Help</w:t>
      </w:r>
    </w:p>
    <w:p>
      <w:pPr>
        <w:spacing w:after="80" w:before="0"/>
        <w:jc w:val="left"/>
      </w:pPr>
      <w:r>
        <w:rPr>
          <w:rFonts w:ascii="Arial" w:cs="Arial" w:eastAsia="Arial" w:hAnsi="Arial"/>
          <w:b/>
          <w:bCs/>
          <w:i w:val="false"/>
          <w:iCs w:val="false"/>
          <w:color w:val="000000"/>
          <w:sz w:val="20"/>
          <w:szCs w:val="20"/>
        </w:rPr>
        <w:t xml:space="preserve">Definition: </w:t>
      </w:r>
      <w:r>
        <w:rPr>
          <w:rFonts w:ascii="Arial" w:cs="Arial" w:eastAsia="Arial" w:hAnsi="Arial"/>
          <w:b w:val="false"/>
          <w:bCs w:val="false"/>
          <w:i w:val="false"/>
          <w:iCs w:val="false"/>
          <w:color w:val="000000"/>
          <w:sz w:val="20"/>
          <w:szCs w:val="20"/>
        </w:rPr>
        <w:t xml:space="preserve">Der Träumende bezieht andere Personen ein oder erhält soziale Unterstützung.</w:t>
      </w:r>
    </w:p>
    <w:p>
      <w:pPr>
        <w:spacing w:after="80" w:before="0"/>
        <w:jc w:val="left"/>
      </w:pPr>
      <w:r>
        <w:rPr>
          <w:rFonts w:ascii="Arial" w:cs="Arial" w:eastAsia="Arial" w:hAnsi="Arial"/>
          <w:b/>
          <w:bCs/>
          <w:i w:val="false"/>
          <w:iCs w:val="false"/>
          <w:color w:val="000000"/>
          <w:sz w:val="20"/>
          <w:szCs w:val="20"/>
        </w:rPr>
        <w:t xml:space="preserve">Scoring-Kriterien: </w:t>
      </w:r>
      <w:r>
        <w:rPr>
          <w:rFonts w:ascii="Arial" w:cs="Arial" w:eastAsia="Arial" w:hAnsi="Arial"/>
          <w:b w:val="false"/>
          <w:bCs w:val="false"/>
          <w:i w:val="false"/>
          <w:iCs w:val="false"/>
          <w:color w:val="000000"/>
          <w:sz w:val="20"/>
          <w:szCs w:val="20"/>
        </w:rPr>
        <w:t xml:space="preserve">Persönlichkeit anderer Traumfiguren verändern; Bedrohliche Figuren entfernen; Hilfreiche neue Figur einführen; Von einer Figur auf Wunsch unterstützt werden</w:t>
      </w:r>
    </w:p>
    <w:p>
      <w:pPr>
        <w:spacing w:after="80" w:before="0"/>
        <w:jc w:val="left"/>
      </w:pPr>
      <w:r>
        <w:rPr>
          <w:rFonts w:ascii="Arial" w:cs="Arial" w:eastAsia="Arial" w:hAnsi="Arial"/>
          <w:b/>
          <w:bCs/>
          <w:i w:val="false"/>
          <w:iCs w:val="false"/>
          <w:color w:val="000000"/>
          <w:sz w:val="20"/>
          <w:szCs w:val="20"/>
        </w:rPr>
        <w:t xml:space="preserve">Beispiele: </w:t>
      </w:r>
      <w:r>
        <w:rPr>
          <w:rFonts w:ascii="Arial" w:cs="Arial" w:eastAsia="Arial" w:hAnsi="Arial"/>
          <w:b w:val="false"/>
          <w:bCs w:val="false"/>
          <w:i/>
          <w:iCs/>
          <w:color w:val="000000"/>
          <w:sz w:val="20"/>
          <w:szCs w:val="20"/>
        </w:rPr>
        <w:t xml:space="preserve">„Ich rief meinen Freund, der mir zu Hilfe kam“ / „Die bedrohliche Gestalt verwandelte sich in jemanden Freundlichen“</w:t>
      </w:r>
    </w:p>
    <w:p>
      <w:pPr>
        <w:pStyle w:val="Heading2"/>
      </w:pPr>
      <w:r>
        <w:t xml:space="preserve">5.3 Environmental Mastery (Umgebungsbewältigung)</w:t>
      </w:r>
    </w:p>
    <w:p>
      <w:pPr>
        <w:spacing w:after="80" w:before="0"/>
        <w:jc w:val="left"/>
      </w:pPr>
      <w:r>
        <w:rPr>
          <w:rFonts w:ascii="Arial" w:cs="Arial" w:eastAsia="Arial" w:hAnsi="Arial"/>
          <w:b/>
          <w:bCs/>
          <w:i w:val="false"/>
          <w:iCs w:val="false"/>
          <w:color w:val="000000"/>
          <w:sz w:val="20"/>
          <w:szCs w:val="20"/>
        </w:rPr>
        <w:t xml:space="preserve">MMS-Subskala: </w:t>
      </w:r>
      <w:r>
        <w:rPr>
          <w:rFonts w:ascii="Arial" w:cs="Arial" w:eastAsia="Arial" w:hAnsi="Arial"/>
          <w:b w:val="false"/>
          <w:bCs w:val="false"/>
          <w:i w:val="false"/>
          <w:iCs w:val="false"/>
          <w:color w:val="000000"/>
          <w:sz w:val="20"/>
          <w:szCs w:val="20"/>
        </w:rPr>
        <w:t xml:space="preserve">III — Environment/Tools</w:t>
      </w:r>
    </w:p>
    <w:p>
      <w:pPr>
        <w:spacing w:after="80" w:before="0"/>
        <w:jc w:val="left"/>
      </w:pPr>
      <w:r>
        <w:rPr>
          <w:rFonts w:ascii="Arial" w:cs="Arial" w:eastAsia="Arial" w:hAnsi="Arial"/>
          <w:b/>
          <w:bCs/>
          <w:i w:val="false"/>
          <w:iCs w:val="false"/>
          <w:color w:val="000000"/>
          <w:sz w:val="20"/>
          <w:szCs w:val="20"/>
        </w:rPr>
        <w:t xml:space="preserve">Definition: </w:t>
      </w:r>
      <w:r>
        <w:rPr>
          <w:rFonts w:ascii="Arial" w:cs="Arial" w:eastAsia="Arial" w:hAnsi="Arial"/>
          <w:b w:val="false"/>
          <w:bCs w:val="false"/>
          <w:i w:val="false"/>
          <w:iCs w:val="false"/>
          <w:color w:val="000000"/>
          <w:sz w:val="20"/>
          <w:szCs w:val="20"/>
        </w:rPr>
        <w:t xml:space="preserve">Der Träumende verändert die physische Umgebung oder erlebt spontane hilfreiche Ereignisse.</w:t>
      </w:r>
    </w:p>
    <w:p>
      <w:pPr>
        <w:spacing w:after="80" w:before="0"/>
        <w:jc w:val="left"/>
      </w:pPr>
      <w:r>
        <w:rPr>
          <w:rFonts w:ascii="Arial" w:cs="Arial" w:eastAsia="Arial" w:hAnsi="Arial"/>
          <w:b/>
          <w:bCs/>
          <w:i w:val="false"/>
          <w:iCs w:val="false"/>
          <w:color w:val="000000"/>
          <w:sz w:val="20"/>
          <w:szCs w:val="20"/>
        </w:rPr>
        <w:t xml:space="preserve">Scoring-Kriterien: </w:t>
      </w:r>
      <w:r>
        <w:rPr>
          <w:rFonts w:ascii="Arial" w:cs="Arial" w:eastAsia="Arial" w:hAnsi="Arial"/>
          <w:b w:val="false"/>
          <w:bCs w:val="false"/>
          <w:i w:val="false"/>
          <w:iCs w:val="false"/>
          <w:color w:val="000000"/>
          <w:sz w:val="20"/>
          <w:szCs w:val="20"/>
        </w:rPr>
        <w:t xml:space="preserve">Physische Umgebung zu nicht-bedrohlichem Setting verändern; Traumumgebung undurchlässig für Bedrohung machen; Spontanes hilfreiches Ereignis</w:t>
      </w:r>
    </w:p>
    <w:p>
      <w:pPr>
        <w:spacing w:after="80" w:before="0"/>
        <w:jc w:val="left"/>
      </w:pPr>
      <w:r>
        <w:rPr>
          <w:rFonts w:ascii="Arial" w:cs="Arial" w:eastAsia="Arial" w:hAnsi="Arial"/>
          <w:b/>
          <w:bCs/>
          <w:i w:val="false"/>
          <w:iCs w:val="false"/>
          <w:color w:val="000000"/>
          <w:sz w:val="20"/>
          <w:szCs w:val="20"/>
        </w:rPr>
        <w:t xml:space="preserve">Beispiele: </w:t>
      </w:r>
      <w:r>
        <w:rPr>
          <w:rFonts w:ascii="Arial" w:cs="Arial" w:eastAsia="Arial" w:hAnsi="Arial"/>
          <w:b w:val="false"/>
          <w:bCs w:val="false"/>
          <w:i/>
          <w:iCs/>
          <w:color w:val="000000"/>
          <w:sz w:val="20"/>
          <w:szCs w:val="20"/>
        </w:rPr>
        <w:t xml:space="preserve">„Der dunkle Raum verwandelte sich in einen sonnigen Garten“ / „Ich erschuf eine schützende Barriere um mich herum“</w:t>
      </w:r>
    </w:p>
    <w:p>
      <w:pPr>
        <w:pStyle w:val="Heading2"/>
      </w:pPr>
      <w:r>
        <w:t xml:space="preserve">5.4 Emotional Mastery (Emotionale Bewältigung)</w:t>
      </w:r>
    </w:p>
    <w:p>
      <w:pPr>
        <w:spacing w:after="80" w:before="0"/>
        <w:jc w:val="left"/>
      </w:pPr>
      <w:r>
        <w:rPr>
          <w:rFonts w:ascii="Arial" w:cs="Arial" w:eastAsia="Arial" w:hAnsi="Arial"/>
          <w:b/>
          <w:bCs/>
          <w:i w:val="false"/>
          <w:iCs w:val="false"/>
          <w:color w:val="000000"/>
          <w:sz w:val="20"/>
          <w:szCs w:val="20"/>
        </w:rPr>
        <w:t xml:space="preserve">MMS-Subskala: </w:t>
      </w:r>
      <w:r>
        <w:rPr>
          <w:rFonts w:ascii="Arial" w:cs="Arial" w:eastAsia="Arial" w:hAnsi="Arial"/>
          <w:b w:val="false"/>
          <w:bCs w:val="false"/>
          <w:i w:val="false"/>
          <w:iCs w:val="false"/>
          <w:color w:val="000000"/>
          <w:sz w:val="20"/>
          <w:szCs w:val="20"/>
        </w:rPr>
        <w:t xml:space="preserve">IV — Self-soothing</w:t>
      </w:r>
    </w:p>
    <w:p>
      <w:pPr>
        <w:spacing w:after="80" w:before="0"/>
        <w:jc w:val="left"/>
      </w:pPr>
      <w:r>
        <w:rPr>
          <w:rFonts w:ascii="Arial" w:cs="Arial" w:eastAsia="Arial" w:hAnsi="Arial"/>
          <w:b/>
          <w:bCs/>
          <w:i w:val="false"/>
          <w:iCs w:val="false"/>
          <w:color w:val="000000"/>
          <w:sz w:val="20"/>
          <w:szCs w:val="20"/>
        </w:rPr>
        <w:t xml:space="preserve">Definition: </w:t>
      </w:r>
      <w:r>
        <w:rPr>
          <w:rFonts w:ascii="Arial" w:cs="Arial" w:eastAsia="Arial" w:hAnsi="Arial"/>
          <w:b w:val="false"/>
          <w:bCs w:val="false"/>
          <w:i w:val="false"/>
          <w:iCs w:val="false"/>
          <w:color w:val="000000"/>
          <w:sz w:val="20"/>
          <w:szCs w:val="20"/>
        </w:rPr>
        <w:t xml:space="preserve">Der Träumende reguliert seinen emotionalen Zustand — aktive Auseinandersetzung mit und Transformation von Emotionen.</w:t>
      </w:r>
    </w:p>
    <w:p>
      <w:pPr>
        <w:spacing w:after="80" w:before="0"/>
        <w:jc w:val="left"/>
      </w:pPr>
      <w:r>
        <w:rPr>
          <w:rFonts w:ascii="Arial" w:cs="Arial" w:eastAsia="Arial" w:hAnsi="Arial"/>
          <w:b/>
          <w:bCs/>
          <w:i w:val="false"/>
          <w:iCs w:val="false"/>
          <w:color w:val="000000"/>
          <w:sz w:val="20"/>
          <w:szCs w:val="20"/>
        </w:rPr>
        <w:t xml:space="preserve">Scoring-Kriterien: </w:t>
      </w:r>
      <w:r>
        <w:rPr>
          <w:rFonts w:ascii="Arial" w:cs="Arial" w:eastAsia="Arial" w:hAnsi="Arial"/>
          <w:b w:val="false"/>
          <w:bCs w:val="false"/>
          <w:i w:val="false"/>
          <w:iCs w:val="false"/>
          <w:color w:val="000000"/>
          <w:sz w:val="20"/>
          <w:szCs w:val="20"/>
        </w:rPr>
        <w:t xml:space="preserve">Gesamten Traumaffekt verändern; Emotionale Reaktion auf Traumfiguren ändern; Emotionale Reaktion auf Traumereignisse ändern; Emotionale Reaktion auf Traumsettings ändern</w:t>
      </w:r>
    </w:p>
    <w:p>
      <w:pPr>
        <w:spacing w:after="80" w:before="0"/>
        <w:jc w:val="left"/>
      </w:pPr>
      <w:r>
        <w:rPr>
          <w:rFonts w:ascii="Arial" w:cs="Arial" w:eastAsia="Arial" w:hAnsi="Arial"/>
          <w:b/>
          <w:bCs/>
          <w:i w:val="false"/>
          <w:iCs w:val="false"/>
          <w:color w:val="000000"/>
          <w:sz w:val="20"/>
          <w:szCs w:val="20"/>
        </w:rPr>
        <w:t xml:space="preserve">Beispiele: </w:t>
      </w:r>
      <w:r>
        <w:rPr>
          <w:rFonts w:ascii="Arial" w:cs="Arial" w:eastAsia="Arial" w:hAnsi="Arial"/>
          <w:b w:val="false"/>
          <w:bCs w:val="false"/>
          <w:i/>
          <w:iCs/>
          <w:color w:val="000000"/>
          <w:sz w:val="20"/>
          <w:szCs w:val="20"/>
        </w:rPr>
        <w:t xml:space="preserve">„Ich spürte, wie meine Angst sich in Ruhe auflöste“ / „Statt Panik entschied ich mich, neugierig zu sein“</w:t>
      </w:r>
    </w:p>
    <w:p>
      <w:pPr>
        <w:pStyle w:val="Heading2"/>
      </w:pPr>
      <w:r>
        <w:t xml:space="preserve">5.5 Mythical Mastery (Übernatürliche Bewältigung)</w:t>
      </w:r>
    </w:p>
    <w:p>
      <w:pPr>
        <w:spacing w:after="80" w:before="0"/>
        <w:jc w:val="left"/>
      </w:pPr>
      <w:r>
        <w:rPr>
          <w:rFonts w:ascii="Arial" w:cs="Arial" w:eastAsia="Arial" w:hAnsi="Arial"/>
          <w:b/>
          <w:bCs/>
          <w:i w:val="false"/>
          <w:iCs w:val="false"/>
          <w:color w:val="000000"/>
          <w:sz w:val="20"/>
          <w:szCs w:val="20"/>
        </w:rPr>
        <w:t xml:space="preserve">MMS-Subskala: </w:t>
      </w:r>
      <w:r>
        <w:rPr>
          <w:rFonts w:ascii="Arial" w:cs="Arial" w:eastAsia="Arial" w:hAnsi="Arial"/>
          <w:b w:val="false"/>
          <w:bCs w:val="false"/>
          <w:i w:val="false"/>
          <w:iCs w:val="false"/>
          <w:color w:val="000000"/>
          <w:sz w:val="20"/>
          <w:szCs w:val="20"/>
        </w:rPr>
        <w:t xml:space="preserve">V — Supernatural/Divine</w:t>
      </w:r>
    </w:p>
    <w:p>
      <w:pPr>
        <w:spacing w:after="80" w:before="0"/>
        <w:jc w:val="left"/>
      </w:pPr>
      <w:r>
        <w:rPr>
          <w:rFonts w:ascii="Arial" w:cs="Arial" w:eastAsia="Arial" w:hAnsi="Arial"/>
          <w:b/>
          <w:bCs/>
          <w:i w:val="false"/>
          <w:iCs w:val="false"/>
          <w:color w:val="000000"/>
          <w:sz w:val="20"/>
          <w:szCs w:val="20"/>
        </w:rPr>
        <w:t xml:space="preserve">Definition: </w:t>
      </w:r>
      <w:r>
        <w:rPr>
          <w:rFonts w:ascii="Arial" w:cs="Arial" w:eastAsia="Arial" w:hAnsi="Arial"/>
          <w:b w:val="false"/>
          <w:bCs w:val="false"/>
          <w:i w:val="false"/>
          <w:iCs w:val="false"/>
          <w:color w:val="000000"/>
          <w:sz w:val="20"/>
          <w:szCs w:val="20"/>
        </w:rPr>
        <w:t xml:space="preserve">Eine übernatürliche Figur oder ein übernatürliches Ereignis greift zugunsten des Träumenden ein, oder der Träumende nutzt übernatürliche Kräfte zur Überwindung der Bedrohung.</w:t>
      </w:r>
    </w:p>
    <w:p>
      <w:pPr>
        <w:spacing w:after="80" w:before="0"/>
        <w:jc w:val="left"/>
      </w:pPr>
      <w:r>
        <w:rPr>
          <w:rFonts w:ascii="Arial" w:cs="Arial" w:eastAsia="Arial" w:hAnsi="Arial"/>
          <w:b/>
          <w:bCs/>
          <w:i w:val="false"/>
          <w:iCs w:val="false"/>
          <w:color w:val="000000"/>
          <w:sz w:val="20"/>
          <w:szCs w:val="20"/>
        </w:rPr>
        <w:t xml:space="preserve">Scoring-Kriterien: </w:t>
      </w:r>
      <w:r>
        <w:rPr>
          <w:rFonts w:ascii="Arial" w:cs="Arial" w:eastAsia="Arial" w:hAnsi="Arial"/>
          <w:b w:val="false"/>
          <w:bCs w:val="false"/>
          <w:i w:val="false"/>
          <w:iCs w:val="false"/>
          <w:color w:val="000000"/>
          <w:sz w:val="20"/>
          <w:szCs w:val="20"/>
        </w:rPr>
        <w:t xml:space="preserve">Übernatürliche Figur befreit den Träumer; Übernatürliches Ereignis beendet die Bedrohung; Übernatürliche Figur beruhigt den Träumer; Träumer nutzt übernatürliche Kräfte</w:t>
      </w:r>
    </w:p>
    <w:p>
      <w:pPr>
        <w:spacing w:after="80" w:before="0"/>
        <w:jc w:val="left"/>
      </w:pPr>
      <w:r>
        <w:rPr>
          <w:rFonts w:ascii="Arial" w:cs="Arial" w:eastAsia="Arial" w:hAnsi="Arial"/>
          <w:b/>
          <w:bCs/>
          <w:i w:val="false"/>
          <w:iCs w:val="false"/>
          <w:color w:val="000000"/>
          <w:sz w:val="20"/>
          <w:szCs w:val="20"/>
        </w:rPr>
        <w:t xml:space="preserve">Beispiele: </w:t>
      </w:r>
      <w:r>
        <w:rPr>
          <w:rFonts w:ascii="Arial" w:cs="Arial" w:eastAsia="Arial" w:hAnsi="Arial"/>
          <w:b w:val="false"/>
          <w:bCs w:val="false"/>
          <w:i/>
          <w:iCs/>
          <w:color w:val="000000"/>
          <w:sz w:val="20"/>
          <w:szCs w:val="20"/>
        </w:rPr>
        <w:t xml:space="preserve">„Ein Schutzengel erschien und beschützte mich“ / „Ich flog mit Traumkräften davon“</w:t>
      </w:r>
    </w:p>
    <w:p>
      <w:r>
        <w:br w:type="page"/>
      </w:r>
    </w:p>
    <w:p>
      <w:pPr>
        <w:pStyle w:val="Heading1"/>
      </w:pPr>
      <w:r>
        <w:t xml:space="preserve">6. Maladaptive Muster (UNSICHER)</w:t>
      </w:r>
    </w:p>
    <w:p>
      <w:pPr>
        <w:spacing w:after="120" w:before="0"/>
        <w:jc w:val="left"/>
      </w:pPr>
      <w:r>
        <w:rPr>
          <w:rFonts w:ascii="Arial" w:cs="Arial" w:eastAsia="Arial" w:hAnsi="Arial"/>
          <w:b w:val="false"/>
          <w:bCs w:val="false"/>
          <w:i w:val="false"/>
          <w:iCs w:val="false"/>
          <w:color w:val="000000"/>
          <w:sz w:val="22"/>
          <w:szCs w:val="22"/>
        </w:rPr>
        <w:t xml:space="preserve">Diese Muster weisen auf potenziell schädliche Bewältigungsstrategien hin, die die Albtraum-Pathologie verstärken können. Sie werden als UNSICHER klassifiziert und lösen eine Korrekturstrategie aus.</w:t>
      </w:r>
    </w:p>
    <w:p>
      <w:pPr>
        <w:spacing w:after="100"/>
      </w:pPr>
    </w:p>
    <w:p>
      <w:pPr>
        <w:spacing w:after="120" w:before="0"/>
        <w:jc w:val="left"/>
      </w:pPr>
      <w:r>
        <w:rPr>
          <w:rFonts w:ascii="Arial" w:cs="Arial" w:eastAsia="Arial" w:hAnsi="Arial"/>
          <w:b/>
          <w:bCs/>
          <w:i w:val="false"/>
          <w:iCs w:val="false"/>
          <w:color w:val="000000"/>
          <w:sz w:val="20"/>
          <w:szCs w:val="20"/>
        </w:rPr>
        <w:t xml:space="preserve">Schweregrad-Übersicht: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2002"/>
        <w:gridCol w:w="4002"/>
      </w:tblGrid>
      <w:tr>
        <w:tc>
          <w:tcPr>
            <w:tcW w:type="dxa" w:w="3502"/>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Muster</w:t>
            </w:r>
          </w:p>
        </w:tc>
        <w:tc>
          <w:tcPr>
            <w:tcW w:type="dxa" w:w="2002"/>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Schweregrad</w:t>
            </w:r>
          </w:p>
        </w:tc>
        <w:tc>
          <w:tcPr>
            <w:tcW w:type="dxa" w:w="4002"/>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Begründung</w:t>
            </w:r>
          </w:p>
        </w:tc>
      </w:tr>
      <w:tr>
        <w:tc>
          <w:tcPr>
            <w:tcW w:type="dxa" w:w="35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Violent Revenge</w:t>
            </w:r>
          </w:p>
        </w:tc>
        <w:tc>
          <w:tcPr>
            <w:tcW w:type="dxa" w:w="2002"/>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b/>
                <w:bCs/>
                <w:color w:val="C0392B"/>
                <w:sz w:val="18"/>
                <w:szCs w:val="18"/>
              </w:rPr>
              <w:t xml:space="preserve">KRITISCH</w:t>
            </w:r>
          </w:p>
        </w:tc>
        <w:tc>
          <w:tcPr>
            <w:tcW w:type="dxa" w:w="40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Disproportionale Aggression, primitive Abwehr</w:t>
            </w:r>
          </w:p>
        </w:tc>
      </w:tr>
      <w:tr>
        <w:tc>
          <w:tcPr>
            <w:tcW w:type="dxa" w:w="35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Trauma Replay</w:t>
            </w:r>
          </w:p>
        </w:tc>
        <w:tc>
          <w:tcPr>
            <w:tcW w:type="dxa" w:w="2002"/>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b/>
                <w:bCs/>
                <w:color w:val="C0392B"/>
                <w:sz w:val="18"/>
                <w:szCs w:val="18"/>
              </w:rPr>
              <w:t xml:space="preserve">KRITISCH</w:t>
            </w:r>
          </w:p>
        </w:tc>
        <w:tc>
          <w:tcPr>
            <w:tcW w:type="dxa" w:w="40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Verstärkt traumatische Assoziationen, Retraumatisierungsrisiko</w:t>
            </w:r>
          </w:p>
        </w:tc>
      </w:tr>
      <w:tr>
        <w:tc>
          <w:tcPr>
            <w:tcW w:type="dxa" w:w="35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Avoidance</w:t>
            </w:r>
          </w:p>
        </w:tc>
        <w:tc>
          <w:tcPr>
            <w:tcW w:type="dxa" w:w="2002"/>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7E22"/>
                <w:sz w:val="18"/>
                <w:szCs w:val="18"/>
              </w:rPr>
              <w:t xml:space="preserve">HOCH</w:t>
            </w:r>
          </w:p>
        </w:tc>
        <w:tc>
          <w:tcPr>
            <w:tcW w:type="dxa" w:w="40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Verhindert Furchtextinktion und therapeutische Verarbeitung</w:t>
            </w:r>
          </w:p>
        </w:tc>
      </w:tr>
      <w:tr>
        <w:tc>
          <w:tcPr>
            <w:tcW w:type="dxa" w:w="35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Interruption</w:t>
            </w:r>
          </w:p>
        </w:tc>
        <w:tc>
          <w:tcPr>
            <w:tcW w:type="dxa" w:w="2002"/>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7E22"/>
                <w:sz w:val="18"/>
                <w:szCs w:val="18"/>
              </w:rPr>
              <w:t xml:space="preserve">HOCH</w:t>
            </w:r>
          </w:p>
        </w:tc>
        <w:tc>
          <w:tcPr>
            <w:tcW w:type="dxa" w:w="40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Verhindert kognitive Umstrukturierung im Traum</w:t>
            </w:r>
          </w:p>
        </w:tc>
      </w:tr>
      <w:tr>
        <w:tc>
          <w:tcPr>
            <w:tcW w:type="dxa" w:w="35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Suppression</w:t>
            </w:r>
          </w:p>
        </w:tc>
        <w:tc>
          <w:tcPr>
            <w:tcW w:type="dxa" w:w="2002"/>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7E22"/>
                <w:sz w:val="18"/>
                <w:szCs w:val="18"/>
              </w:rPr>
              <w:t xml:space="preserve">HOCH</w:t>
            </w:r>
          </w:p>
        </w:tc>
        <w:tc>
          <w:tcPr>
            <w:tcW w:type="dxa" w:w="40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Verhindert affektive Verarbeitung</w:t>
            </w:r>
          </w:p>
        </w:tc>
      </w:tr>
    </w:tbl>
    <w:p>
      <w:pPr>
        <w:spacing w:after="100"/>
      </w:pPr>
    </w:p>
    <w:p>
      <w:pPr>
        <w:pBdr>
          <w:bottom w:val="single" w:color="E67E22" w:sz="2" w:space="2"/>
        </w:pBdr>
        <w:spacing w:after="100" w:before="240"/>
      </w:pPr>
      <w:r>
        <w:rPr>
          <w:rFonts w:ascii="Arial" w:cs="Arial" w:eastAsia="Arial" w:hAnsi="Arial"/>
          <w:b/>
          <w:bCs/>
          <w:color w:val="E67E22"/>
          <w:sz w:val="24"/>
          <w:szCs w:val="24"/>
        </w:rPr>
        <w:t xml:space="preserve">6.1 Avoidance / Vermeidung — Schweregrad: HOCH</w:t>
      </w:r>
    </w:p>
    <w:p>
      <w:pPr>
        <w:spacing w:after="80" w:before="0"/>
        <w:jc w:val="left"/>
      </w:pPr>
      <w:r>
        <w:rPr>
          <w:rFonts w:ascii="Arial" w:cs="Arial" w:eastAsia="Arial" w:hAnsi="Arial"/>
          <w:b/>
          <w:bCs/>
          <w:i w:val="false"/>
          <w:iCs w:val="false"/>
          <w:color w:val="000000"/>
          <w:sz w:val="20"/>
          <w:szCs w:val="20"/>
        </w:rPr>
        <w:t xml:space="preserve">Definition: </w:t>
      </w:r>
      <w:r>
        <w:rPr>
          <w:rFonts w:ascii="Arial" w:cs="Arial" w:eastAsia="Arial" w:hAnsi="Arial"/>
          <w:b w:val="false"/>
          <w:bCs w:val="false"/>
          <w:i w:val="false"/>
          <w:iCs w:val="false"/>
          <w:color w:val="000000"/>
          <w:sz w:val="20"/>
          <w:szCs w:val="20"/>
        </w:rPr>
        <w:t xml:space="preserve">Der Träumende vermeidet die Interaktion mit der Bedrohung, um Angst zu regulieren. Passives Sicherheitsverhalten, das die Bedrohung nicht auflöst.</w:t>
      </w:r>
    </w:p>
    <w:p>
      <w:pPr>
        <w:spacing w:after="80" w:before="0"/>
        <w:jc w:val="left"/>
      </w:pPr>
      <w:r>
        <w:rPr>
          <w:rFonts w:ascii="Arial" w:cs="Arial" w:eastAsia="Arial" w:hAnsi="Arial"/>
          <w:b/>
          <w:bCs/>
          <w:i w:val="false"/>
          <w:iCs w:val="false"/>
          <w:color w:val="000000"/>
          <w:sz w:val="20"/>
          <w:szCs w:val="20"/>
        </w:rPr>
        <w:t xml:space="preserve">Quellen: </w:t>
      </w:r>
      <w:r>
        <w:rPr>
          <w:rFonts w:ascii="Arial" w:cs="Arial" w:eastAsia="Arial" w:hAnsi="Arial"/>
          <w:b w:val="false"/>
          <w:bCs w:val="false"/>
          <w:i w:val="false"/>
          <w:iCs w:val="false"/>
          <w:color w:val="000000"/>
          <w:sz w:val="20"/>
          <w:szCs w:val="20"/>
        </w:rPr>
        <w:t xml:space="preserve">Germain et al. (2004) MMS Subskala VI (Avoidance); DSM-5 Kriterium C; Nielsen &amp; Levin (2007) AMPHAC-Modell; Rousseau &amp; Belleville (2018)</w:t>
      </w:r>
    </w:p>
    <w:p>
      <w:pPr>
        <w:spacing w:after="80" w:before="0"/>
        <w:jc w:val="left"/>
      </w:pPr>
      <w:r>
        <w:rPr>
          <w:rFonts w:ascii="Arial" w:cs="Arial" w:eastAsia="Arial" w:hAnsi="Arial"/>
          <w:b/>
          <w:bCs/>
          <w:i w:val="false"/>
          <w:iCs w:val="false"/>
          <w:color w:val="000000"/>
          <w:sz w:val="20"/>
          <w:szCs w:val="20"/>
        </w:rPr>
        <w:t xml:space="preserve">Klinische Begründung: </w:t>
      </w:r>
      <w:r>
        <w:rPr>
          <w:rFonts w:ascii="Arial" w:cs="Arial" w:eastAsia="Arial" w:hAnsi="Arial"/>
          <w:b w:val="false"/>
          <w:bCs w:val="false"/>
          <w:i w:val="false"/>
          <w:iCs w:val="false"/>
          <w:color w:val="000000"/>
          <w:sz w:val="20"/>
          <w:szCs w:val="20"/>
        </w:rPr>
        <w:t xml:space="preserve">Vermeidung verhindert die Furchtextinktion, die normalerweise während der REM-Schlafverarbeitung stattfindet (Nielsen &amp; Levin, 2007). „Vermeidungsprävention“ ist ein Schlüsselmechanismus der Albtraumbehandlung (Rousseau &amp; Belleville, 2018).</w:t>
      </w:r>
    </w:p>
    <w:p>
      <w:pPr>
        <w:spacing w:after="80" w:before="0"/>
        <w:jc w:val="left"/>
      </w:pPr>
      <w:r>
        <w:rPr>
          <w:rFonts w:ascii="Arial" w:cs="Arial" w:eastAsia="Arial" w:hAnsi="Arial"/>
          <w:b/>
          <w:bCs/>
          <w:i w:val="false"/>
          <w:iCs w:val="false"/>
          <w:color w:val="000000"/>
          <w:sz w:val="20"/>
          <w:szCs w:val="20"/>
        </w:rPr>
        <w:t xml:space="preserve">Verhaltensmarker: </w:t>
      </w:r>
      <w:r>
        <w:rPr>
          <w:rFonts w:ascii="Arial" w:cs="Arial" w:eastAsia="Arial" w:hAnsi="Arial"/>
          <w:b w:val="false"/>
          <w:bCs w:val="false"/>
          <w:i w:val="false"/>
          <w:iCs w:val="false"/>
          <w:color w:val="000000"/>
          <w:sz w:val="20"/>
          <w:szCs w:val="20"/>
        </w:rPr>
        <w:t xml:space="preserve">Verstecken; Erstarren; Wegsehen oder Augen schließen; Unsichtbar werden; Passives Beobachten ohne Handlung</w:t>
      </w:r>
    </w:p>
    <w:p>
      <w:pPr>
        <w:spacing w:after="80" w:before="0"/>
        <w:jc w:val="left"/>
      </w:pPr>
      <w:r>
        <w:rPr>
          <w:rFonts w:ascii="Arial" w:cs="Arial" w:eastAsia="Arial" w:hAnsi="Arial"/>
          <w:b/>
          <w:bCs/>
          <w:i w:val="false"/>
          <w:iCs w:val="false"/>
          <w:color w:val="000000"/>
          <w:sz w:val="20"/>
          <w:szCs w:val="20"/>
        </w:rPr>
        <w:t xml:space="preserve">Beispiele: </w:t>
      </w:r>
      <w:r>
        <w:rPr>
          <w:rFonts w:ascii="Arial" w:cs="Arial" w:eastAsia="Arial" w:hAnsi="Arial"/>
          <w:b w:val="false"/>
          <w:bCs w:val="false"/>
          <w:i/>
          <w:iCs/>
          <w:color w:val="000000"/>
          <w:sz w:val="20"/>
          <w:szCs w:val="20"/>
        </w:rPr>
        <w:t xml:space="preserve">„Ich schloss meine Augen, um es nicht zu sehen“ / „Ich versteckte mich unter dem Bett“ / „Ich wurde unsichtbar“</w:t>
      </w:r>
    </w:p>
    <w:p>
      <w:pPr>
        <w:spacing w:after="120" w:before="80"/>
        <w:jc w:val="left"/>
      </w:pPr>
      <w:r>
        <w:rPr>
          <w:rFonts w:ascii="Arial" w:cs="Arial" w:eastAsia="Arial" w:hAnsi="Arial"/>
          <w:b/>
          <w:bCs/>
          <w:i w:val="false"/>
          <w:iCs w:val="false"/>
          <w:color w:val="000000"/>
          <w:sz w:val="20"/>
          <w:szCs w:val="20"/>
        </w:rPr>
        <w:t xml:space="preserve">Korrekturstrategien: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500"/>
        <w:gridCol w:w="3003"/>
        <w:gridCol w:w="5003"/>
      </w:tblGrid>
      <w:tr>
        <w:tc>
          <w:tcPr>
            <w:tcW w:type="dxa" w:w="15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Priorität</w:t>
            </w:r>
          </w:p>
        </w:tc>
        <w:tc>
          <w:tcPr>
            <w:tcW w:type="dxa" w:w="3003"/>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Ziel</w:t>
            </w:r>
          </w:p>
        </w:tc>
        <w:tc>
          <w:tcPr>
            <w:tcW w:type="dxa" w:w="5003"/>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Klinische Begründung</w:t>
            </w:r>
          </w:p>
        </w:tc>
      </w:tr>
      <w:tr>
        <w:tc>
          <w:tcPr>
            <w:tcW w:type="dxa" w:w="150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rFonts w:ascii="Arial" w:cs="Arial" w:eastAsia="Arial" w:hAnsi="Arial"/>
                <w:b/>
                <w:bCs/>
                <w:sz w:val="18"/>
                <w:szCs w:val="18"/>
              </w:rPr>
              <w:t xml:space="preserve">Primär</w:t>
            </w:r>
          </w:p>
        </w:tc>
        <w:tc>
          <w:tcPr>
            <w:tcW w:type="dxa" w:w="300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Behavioral Mastery (Verhaltensbasierte Bew.)</w:t>
            </w:r>
          </w:p>
        </w:tc>
        <w:tc>
          <w:tcPr>
            <w:tcW w:type="dxa" w:w="500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Vermeidung durch aktive Auseinandersetzung ersetzen — „Der Träumer führt aktiv eine Handlung aus“ (Germain et al., 2004)</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Sekundär</w:t>
            </w:r>
          </w:p>
        </w:tc>
        <w:tc>
          <w:tcPr>
            <w:tcW w:type="dxa" w:w="300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Social Mastery (Soziale Bew.)</w:t>
            </w:r>
          </w:p>
        </w:tc>
        <w:tc>
          <w:tcPr>
            <w:tcW w:type="dxa" w:w="500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Isolation durch soziale Unterstützung ersetzen — passives Verstecken in aktives Hilfeholen transformieren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Tertiär</w:t>
            </w:r>
          </w:p>
        </w:tc>
        <w:tc>
          <w:tcPr>
            <w:tcW w:type="dxa" w:w="300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Mythical Mastery (Übernatürl. Bew.)</w:t>
            </w:r>
          </w:p>
        </w:tc>
        <w:tc>
          <w:tcPr>
            <w:tcW w:type="dxa" w:w="500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Empowerment für Patienten, die sich völlig machtlos fühlen — übernatürliche Kräfte als Handlungsermöglichung</w:t>
            </w:r>
          </w:p>
        </w:tc>
      </w:tr>
    </w:tbl>
    <w:p>
      <w:pPr>
        <w:spacing w:after="100"/>
      </w:pPr>
    </w:p>
    <w:p>
      <w:pPr>
        <w:pBdr>
          <w:bottom w:val="single" w:color="E67E22" w:sz="2" w:space="2"/>
        </w:pBdr>
        <w:spacing w:after="100" w:before="240"/>
      </w:pPr>
      <w:r>
        <w:rPr>
          <w:rFonts w:ascii="Arial" w:cs="Arial" w:eastAsia="Arial" w:hAnsi="Arial"/>
          <w:b/>
          <w:bCs/>
          <w:color w:val="E67E22"/>
          <w:sz w:val="24"/>
          <w:szCs w:val="24"/>
        </w:rPr>
        <w:t xml:space="preserve">6.2 Interruption / Traumunterbrechung — Schweregrad: HOCH</w:t>
      </w:r>
    </w:p>
    <w:p>
      <w:pPr>
        <w:spacing w:after="80" w:before="0"/>
        <w:jc w:val="left"/>
      </w:pPr>
      <w:r>
        <w:rPr>
          <w:rFonts w:ascii="Arial" w:cs="Arial" w:eastAsia="Arial" w:hAnsi="Arial"/>
          <w:b/>
          <w:bCs/>
          <w:i w:val="false"/>
          <w:iCs w:val="false"/>
          <w:color w:val="000000"/>
          <w:sz w:val="20"/>
          <w:szCs w:val="20"/>
        </w:rPr>
        <w:t xml:space="preserve">Definition: </w:t>
      </w:r>
      <w:r>
        <w:rPr>
          <w:rFonts w:ascii="Arial" w:cs="Arial" w:eastAsia="Arial" w:hAnsi="Arial"/>
          <w:b w:val="false"/>
          <w:bCs w:val="false"/>
          <w:i w:val="false"/>
          <w:iCs w:val="false"/>
          <w:color w:val="000000"/>
          <w:sz w:val="20"/>
          <w:szCs w:val="20"/>
        </w:rPr>
        <w:t xml:space="preserve">Der Träumende beendet den Traum abrupt, um den Affekt zu stoppen. Verhindert die kognitive Verarbeitung innerhalb des Traums.</w:t>
      </w:r>
    </w:p>
    <w:p>
      <w:pPr>
        <w:spacing w:after="80" w:before="0"/>
        <w:jc w:val="left"/>
      </w:pPr>
      <w:r>
        <w:rPr>
          <w:rFonts w:ascii="Arial" w:cs="Arial" w:eastAsia="Arial" w:hAnsi="Arial"/>
          <w:b/>
          <w:bCs/>
          <w:i w:val="false"/>
          <w:iCs w:val="false"/>
          <w:color w:val="000000"/>
          <w:sz w:val="20"/>
          <w:szCs w:val="20"/>
        </w:rPr>
        <w:t xml:space="preserve">Quellen: </w:t>
      </w:r>
      <w:r>
        <w:rPr>
          <w:rFonts w:ascii="Arial" w:cs="Arial" w:eastAsia="Arial" w:hAnsi="Arial"/>
          <w:b w:val="false"/>
          <w:bCs w:val="false"/>
          <w:i w:val="false"/>
          <w:iCs w:val="false"/>
          <w:color w:val="000000"/>
          <w:sz w:val="20"/>
          <w:szCs w:val="20"/>
        </w:rPr>
        <w:t xml:space="preserve">Germain et al. (2004) MMS Subskala VI: „Wacht aus dem Traum auf, um wahrgenommenen Bedrohungen zu entkommen“ wird als Avoidance kodiert, nicht als Mastery.</w:t>
      </w:r>
    </w:p>
    <w:p>
      <w:pPr>
        <w:spacing w:after="80" w:before="0"/>
        <w:jc w:val="left"/>
      </w:pPr>
      <w:r>
        <w:rPr>
          <w:rFonts w:ascii="Arial" w:cs="Arial" w:eastAsia="Arial" w:hAnsi="Arial"/>
          <w:b/>
          <w:bCs/>
          <w:i w:val="false"/>
          <w:iCs w:val="false"/>
          <w:color w:val="000000"/>
          <w:sz w:val="20"/>
          <w:szCs w:val="20"/>
        </w:rPr>
        <w:t xml:space="preserve">Klinische Begründung: </w:t>
      </w:r>
      <w:r>
        <w:rPr>
          <w:rFonts w:ascii="Arial" w:cs="Arial" w:eastAsia="Arial" w:hAnsi="Arial"/>
          <w:b w:val="false"/>
          <w:bCs w:val="false"/>
          <w:i w:val="false"/>
          <w:iCs w:val="false"/>
          <w:color w:val="000000"/>
          <w:sz w:val="20"/>
          <w:szCs w:val="20"/>
        </w:rPr>
        <w:t xml:space="preserve">Traumunterbrechung verhindert die kognitive Umstrukturierung, die IRT anstrebt. Das therapeutische Ziel ist, im Traum zu bleiben und eine Lösung zu finden.</w:t>
      </w:r>
    </w:p>
    <w:p>
      <w:pPr>
        <w:spacing w:after="80" w:before="0"/>
        <w:jc w:val="left"/>
      </w:pPr>
      <w:r>
        <w:rPr>
          <w:rFonts w:ascii="Arial" w:cs="Arial" w:eastAsia="Arial" w:hAnsi="Arial"/>
          <w:b/>
          <w:bCs/>
          <w:i w:val="false"/>
          <w:iCs w:val="false"/>
          <w:color w:val="000000"/>
          <w:sz w:val="20"/>
          <w:szCs w:val="20"/>
        </w:rPr>
        <w:t xml:space="preserve">Verhaltensmarker: </w:t>
      </w:r>
      <w:r>
        <w:rPr>
          <w:rFonts w:ascii="Arial" w:cs="Arial" w:eastAsia="Arial" w:hAnsi="Arial"/>
          <w:b w:val="false"/>
          <w:bCs w:val="false"/>
          <w:i w:val="false"/>
          <w:iCs w:val="false"/>
          <w:color w:val="000000"/>
          <w:sz w:val="20"/>
          <w:szCs w:val="20"/>
        </w:rPr>
        <w:t xml:space="preserve">Erzwungenes Aufwachen; Plötzliches Traumende ohne Auflösung; Verweigerung der Weiterführung; Abrupter Szenenwechsel</w:t>
      </w:r>
    </w:p>
    <w:p>
      <w:pPr>
        <w:spacing w:after="80" w:before="0"/>
        <w:jc w:val="left"/>
      </w:pPr>
      <w:r>
        <w:rPr>
          <w:rFonts w:ascii="Arial" w:cs="Arial" w:eastAsia="Arial" w:hAnsi="Arial"/>
          <w:b/>
          <w:bCs/>
          <w:i w:val="false"/>
          <w:iCs w:val="false"/>
          <w:color w:val="000000"/>
          <w:sz w:val="20"/>
          <w:szCs w:val="20"/>
        </w:rPr>
        <w:t xml:space="preserve">Beispiele: </w:t>
      </w:r>
      <w:r>
        <w:rPr>
          <w:rFonts w:ascii="Arial" w:cs="Arial" w:eastAsia="Arial" w:hAnsi="Arial"/>
          <w:b w:val="false"/>
          <w:bCs w:val="false"/>
          <w:i/>
          <w:iCs/>
          <w:color w:val="000000"/>
          <w:sz w:val="20"/>
          <w:szCs w:val="20"/>
        </w:rPr>
        <w:t xml:space="preserve">„Ich zwang mich aufzuwachen“ / „Der Traum endete einfach vor einer Auflösung“</w:t>
      </w:r>
    </w:p>
    <w:p>
      <w:pPr>
        <w:spacing w:after="120" w:before="80"/>
        <w:jc w:val="left"/>
      </w:pPr>
      <w:r>
        <w:rPr>
          <w:rFonts w:ascii="Arial" w:cs="Arial" w:eastAsia="Arial" w:hAnsi="Arial"/>
          <w:b/>
          <w:bCs/>
          <w:i w:val="false"/>
          <w:iCs w:val="false"/>
          <w:color w:val="000000"/>
          <w:sz w:val="20"/>
          <w:szCs w:val="20"/>
        </w:rPr>
        <w:t xml:space="preserve">Korrekturstrategien: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500"/>
        <w:gridCol w:w="3003"/>
        <w:gridCol w:w="5003"/>
      </w:tblGrid>
      <w:tr>
        <w:tc>
          <w:tcPr>
            <w:tcW w:type="dxa" w:w="15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Priorität</w:t>
            </w:r>
          </w:p>
        </w:tc>
        <w:tc>
          <w:tcPr>
            <w:tcW w:type="dxa" w:w="3003"/>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Ziel</w:t>
            </w:r>
          </w:p>
        </w:tc>
        <w:tc>
          <w:tcPr>
            <w:tcW w:type="dxa" w:w="5003"/>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Klinische Begründung</w:t>
            </w:r>
          </w:p>
        </w:tc>
      </w:tr>
      <w:tr>
        <w:tc>
          <w:tcPr>
            <w:tcW w:type="dxa" w:w="150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rFonts w:ascii="Arial" w:cs="Arial" w:eastAsia="Arial" w:hAnsi="Arial"/>
                <w:b/>
                <w:bCs/>
                <w:sz w:val="18"/>
                <w:szCs w:val="18"/>
              </w:rPr>
              <w:t xml:space="preserve">Primär</w:t>
            </w:r>
          </w:p>
        </w:tc>
        <w:tc>
          <w:tcPr>
            <w:tcW w:type="dxa" w:w="300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Emotional Mastery (Emotionale Bew.)</w:t>
            </w:r>
          </w:p>
        </w:tc>
        <w:tc>
          <w:tcPr>
            <w:tcW w:type="dxa" w:w="500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Der Drang aufzuwachen entsteht durch überwältigenden Affekt — Emotionsregulation ermöglicht das Bleiben im Traum</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Sekundär</w:t>
            </w:r>
          </w:p>
        </w:tc>
        <w:tc>
          <w:tcPr>
            <w:tcW w:type="dxa" w:w="300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Environmental Mastery (Umgebungsbew.)</w:t>
            </w:r>
          </w:p>
        </w:tc>
        <w:tc>
          <w:tcPr>
            <w:tcW w:type="dxa" w:w="500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Sicherheit im Traum schaffen, ohne ihn zu verlassen — „Umgebung undurchlässig für Bedrohung machen“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Tertiär</w:t>
            </w:r>
          </w:p>
        </w:tc>
        <w:tc>
          <w:tcPr>
            <w:tcW w:type="dxa" w:w="300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Mythical Mastery (Übernatürl. Bew.)</w:t>
            </w:r>
          </w:p>
        </w:tc>
        <w:tc>
          <w:tcPr>
            <w:tcW w:type="dxa" w:w="500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Göttlicher Schutz vermittelt Sicherheitsgefühl — „Übernatürliche Figur beruhigt den Träumer“</w:t>
            </w:r>
          </w:p>
        </w:tc>
      </w:tr>
    </w:tbl>
    <w:p>
      <w:r>
        <w:br w:type="page"/>
      </w:r>
    </w:p>
    <w:p>
      <w:pPr>
        <w:pBdr>
          <w:bottom w:val="single" w:color="C0392B" w:sz="2" w:space="2"/>
        </w:pBdr>
        <w:spacing w:after="100" w:before="240"/>
      </w:pPr>
      <w:r>
        <w:rPr>
          <w:rFonts w:ascii="Arial" w:cs="Arial" w:eastAsia="Arial" w:hAnsi="Arial"/>
          <w:b/>
          <w:bCs/>
          <w:color w:val="C0392B"/>
          <w:sz w:val="24"/>
          <w:szCs w:val="24"/>
        </w:rPr>
        <w:t xml:space="preserve">6.3 Violent Revenge / Gewaltsame Rache — Schweregrad: KRITISCH</w:t>
      </w:r>
    </w:p>
    <w:p>
      <w:pPr>
        <w:spacing w:after="80" w:before="0"/>
        <w:jc w:val="left"/>
      </w:pPr>
      <w:r>
        <w:rPr>
          <w:rFonts w:ascii="Arial" w:cs="Arial" w:eastAsia="Arial" w:hAnsi="Arial"/>
          <w:b/>
          <w:bCs/>
          <w:i w:val="false"/>
          <w:iCs w:val="false"/>
          <w:color w:val="000000"/>
          <w:sz w:val="20"/>
          <w:szCs w:val="20"/>
        </w:rPr>
        <w:t xml:space="preserve">Definition: </w:t>
      </w:r>
      <w:r>
        <w:rPr>
          <w:rFonts w:ascii="Arial" w:cs="Arial" w:eastAsia="Arial" w:hAnsi="Arial"/>
          <w:b w:val="false"/>
          <w:bCs w:val="false"/>
          <w:i w:val="false"/>
          <w:iCs w:val="false"/>
          <w:color w:val="000000"/>
          <w:sz w:val="20"/>
          <w:szCs w:val="20"/>
        </w:rPr>
        <w:t xml:space="preserve">Unkontrollierte, chaotische Gewalt, die die Szene zerstört statt sie zu lösen. Disproportionale Aggression — unterscheidet sich von Behavioral Mastery (Verhaltensbasierter Bewältigung) durch Ausmaß und Motivation.</w:t>
      </w:r>
    </w:p>
    <w:p>
      <w:pPr>
        <w:spacing w:after="80" w:before="0"/>
        <w:jc w:val="left"/>
      </w:pPr>
      <w:r>
        <w:rPr>
          <w:rFonts w:ascii="Arial" w:cs="Arial" w:eastAsia="Arial" w:hAnsi="Arial"/>
          <w:b/>
          <w:bCs/>
          <w:i w:val="false"/>
          <w:iCs w:val="false"/>
          <w:color w:val="000000"/>
          <w:sz w:val="20"/>
          <w:szCs w:val="20"/>
        </w:rPr>
        <w:t xml:space="preserve">Quellen: </w:t>
      </w:r>
      <w:r>
        <w:rPr>
          <w:rFonts w:ascii="Arial" w:cs="Arial" w:eastAsia="Arial" w:hAnsi="Arial"/>
          <w:b w:val="false"/>
          <w:bCs w:val="false"/>
          <w:i w:val="false"/>
          <w:iCs w:val="false"/>
          <w:color w:val="000000"/>
          <w:sz w:val="20"/>
          <w:szCs w:val="20"/>
        </w:rPr>
        <w:t xml:space="preserve">Krakow &amp; Zadra (2006): IRT-Leitlinien raten explizit von gewaltsamen Rachefantasien ab. DSM-5 Kriterium E2: Reizbares Verhalten und Wutausbrüche als Hyperarousal-Symptom.</w:t>
      </w:r>
    </w:p>
    <w:p>
      <w:pPr>
        <w:spacing w:after="80" w:before="0"/>
        <w:jc w:val="left"/>
      </w:pPr>
      <w:r>
        <w:rPr>
          <w:rFonts w:ascii="Arial" w:cs="Arial" w:eastAsia="Arial" w:hAnsi="Arial"/>
          <w:b/>
          <w:bCs/>
          <w:i w:val="false"/>
          <w:iCs w:val="false"/>
          <w:color w:val="000000"/>
          <w:sz w:val="20"/>
          <w:szCs w:val="20"/>
        </w:rPr>
        <w:t xml:space="preserve">Klinische Begründung: </w:t>
      </w:r>
      <w:r>
        <w:rPr>
          <w:rFonts w:ascii="Arial" w:cs="Arial" w:eastAsia="Arial" w:hAnsi="Arial"/>
          <w:b w:val="false"/>
          <w:bCs w:val="false"/>
          <w:i w:val="false"/>
          <w:iCs w:val="false"/>
          <w:color w:val="000000"/>
          <w:sz w:val="20"/>
          <w:szCs w:val="20"/>
        </w:rPr>
        <w:t xml:space="preserve">Disproportionale Gewalt spiegelt Traumareaktionen wider, bei denen überwältigender Affekt zu primitiven Kampfreaktionen führt statt zu adaptiver Problemlösung. Ziel der IRT ist Empowerment durch kontrollierte Handlung, nicht kathartische Zerstörung.</w:t>
      </w:r>
    </w:p>
    <w:p>
      <w:pPr>
        <w:spacing w:after="80" w:before="0"/>
        <w:jc w:val="left"/>
      </w:pPr>
      <w:r>
        <w:rPr>
          <w:rFonts w:ascii="Arial" w:cs="Arial" w:eastAsia="Arial" w:hAnsi="Arial"/>
          <w:b/>
          <w:bCs/>
          <w:i w:val="false"/>
          <w:iCs w:val="false"/>
          <w:color w:val="000000"/>
          <w:sz w:val="20"/>
          <w:szCs w:val="20"/>
        </w:rPr>
        <w:t xml:space="preserve">Verhaltensmarker: </w:t>
      </w:r>
      <w:r>
        <w:rPr>
          <w:rFonts w:ascii="Arial" w:cs="Arial" w:eastAsia="Arial" w:hAnsi="Arial"/>
          <w:b w:val="false"/>
          <w:bCs w:val="false"/>
          <w:i w:val="false"/>
          <w:iCs w:val="false"/>
          <w:color w:val="000000"/>
          <w:sz w:val="20"/>
          <w:szCs w:val="20"/>
        </w:rPr>
        <w:t xml:space="preserve">Alle im Traum töten; Übermäßige brutale Gewalt; Gesamte Traumumgebung zerstören; Gewalt disproportional zur Bedrohung</w:t>
      </w:r>
    </w:p>
    <w:p>
      <w:pPr>
        <w:spacing w:after="80" w:before="0"/>
        <w:jc w:val="left"/>
      </w:pPr>
      <w:r>
        <w:rPr>
          <w:rFonts w:ascii="Arial" w:cs="Arial" w:eastAsia="Arial" w:hAnsi="Arial"/>
          <w:b/>
          <w:bCs/>
          <w:i w:val="false"/>
          <w:iCs w:val="false"/>
          <w:color w:val="000000"/>
          <w:sz w:val="20"/>
          <w:szCs w:val="20"/>
        </w:rPr>
        <w:t xml:space="preserve">Beispiele: </w:t>
      </w:r>
      <w:r>
        <w:rPr>
          <w:rFonts w:ascii="Arial" w:cs="Arial" w:eastAsia="Arial" w:hAnsi="Arial"/>
          <w:b w:val="false"/>
          <w:bCs w:val="false"/>
          <w:i/>
          <w:iCs/>
          <w:color w:val="000000"/>
          <w:sz w:val="20"/>
          <w:szCs w:val="20"/>
        </w:rPr>
        <w:t xml:space="preserve">„Ich zerstörte den Angreifer brutal aus purer Wut“ / „Ich tötete alle aus Rache“</w:t>
      </w:r>
    </w:p>
    <w:p>
      <w:pPr>
        <w:spacing w:after="80" w:before="0"/>
        <w:jc w:val="left"/>
      </w:pPr>
      <w:r>
        <w:rPr>
          <w:rFonts w:ascii="Arial" w:cs="Arial" w:eastAsia="Arial" w:hAnsi="Arial"/>
          <w:b/>
          <w:bCs/>
          <w:i w:val="false"/>
          <w:iCs w:val="false"/>
          <w:color w:val="000000"/>
          <w:sz w:val="20"/>
          <w:szCs w:val="20"/>
        </w:rPr>
        <w:t xml:space="preserve">Wichtige Abgrenzung: </w:t>
      </w:r>
      <w:r>
        <w:rPr>
          <w:rFonts w:ascii="Arial" w:cs="Arial" w:eastAsia="Arial" w:hAnsi="Arial"/>
          <w:b w:val="false"/>
          <w:bCs w:val="false"/>
          <w:i w:val="false"/>
          <w:iCs w:val="false"/>
          <w:color w:val="000000"/>
          <w:sz w:val="20"/>
          <w:szCs w:val="20"/>
        </w:rPr>
        <w:t xml:space="preserve">Die MMS kodiert „Zurückkkämpfen“ und „Über eine Bedrohung siegen“ als Behavioral Mastery (Verhaltensbasierte Bewältigung) — dies setzt jedoch proportionale, kontrollierte Handlung voraus.</w:t>
      </w:r>
    </w:p>
    <w:p>
      <w:pPr>
        <w:spacing w:after="120" w:before="80"/>
        <w:jc w:val="left"/>
      </w:pPr>
      <w:r>
        <w:rPr>
          <w:rFonts w:ascii="Arial" w:cs="Arial" w:eastAsia="Arial" w:hAnsi="Arial"/>
          <w:b/>
          <w:bCs/>
          <w:i w:val="false"/>
          <w:iCs w:val="false"/>
          <w:color w:val="000000"/>
          <w:sz w:val="20"/>
          <w:szCs w:val="20"/>
        </w:rPr>
        <w:t xml:space="preserve">Korrekturstrategien: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500"/>
        <w:gridCol w:w="3003"/>
        <w:gridCol w:w="5003"/>
      </w:tblGrid>
      <w:tr>
        <w:tc>
          <w:tcPr>
            <w:tcW w:type="dxa" w:w="15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Priorität</w:t>
            </w:r>
          </w:p>
        </w:tc>
        <w:tc>
          <w:tcPr>
            <w:tcW w:type="dxa" w:w="3003"/>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Ziel</w:t>
            </w:r>
          </w:p>
        </w:tc>
        <w:tc>
          <w:tcPr>
            <w:tcW w:type="dxa" w:w="5003"/>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Klinische Begründung</w:t>
            </w:r>
          </w:p>
        </w:tc>
      </w:tr>
      <w:tr>
        <w:tc>
          <w:tcPr>
            <w:tcW w:type="dxa" w:w="150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rFonts w:ascii="Arial" w:cs="Arial" w:eastAsia="Arial" w:hAnsi="Arial"/>
                <w:b/>
                <w:bCs/>
                <w:sz w:val="18"/>
                <w:szCs w:val="18"/>
              </w:rPr>
              <w:t xml:space="preserve">Primär</w:t>
            </w:r>
          </w:p>
        </w:tc>
        <w:tc>
          <w:tcPr>
            <w:tcW w:type="dxa" w:w="300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Behavioral Mastery (Verhaltensbasierte Bew.)</w:t>
            </w:r>
          </w:p>
        </w:tc>
        <w:tc>
          <w:tcPr>
            <w:tcW w:type="dxa" w:w="500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Regressive Aggression in kontrollierte, zielgerichtete Handlung kanalisieren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Sekundär</w:t>
            </w:r>
          </w:p>
        </w:tc>
        <w:tc>
          <w:tcPr>
            <w:tcW w:type="dxa" w:w="300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Social Mastery (Soziale Bew.)</w:t>
            </w:r>
          </w:p>
        </w:tc>
        <w:tc>
          <w:tcPr>
            <w:tcW w:type="dxa" w:w="500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Isolation verstärkt primitive Abwehr — geteilte Last reduziert die Notwendigkeit überwältigender Gewalt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Tertiär</w:t>
            </w:r>
          </w:p>
        </w:tc>
        <w:tc>
          <w:tcPr>
            <w:tcW w:type="dxa" w:w="300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Emotional Mastery (Emotionale Bew.)</w:t>
            </w:r>
          </w:p>
        </w:tc>
        <w:tc>
          <w:tcPr>
            <w:tcW w:type="dxa" w:w="500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Den zugrundeliegenden Affekt regulieren — emotionale Intensität modulieren verhindert gewaltsames Ausagieren</w:t>
            </w:r>
          </w:p>
        </w:tc>
      </w:tr>
    </w:tbl>
    <w:p>
      <w:pPr>
        <w:spacing w:after="100"/>
      </w:pPr>
    </w:p>
    <w:p>
      <w:pPr>
        <w:pBdr>
          <w:bottom w:val="single" w:color="E67E22" w:sz="2" w:space="2"/>
        </w:pBdr>
        <w:spacing w:after="100" w:before="240"/>
      </w:pPr>
      <w:r>
        <w:rPr>
          <w:rFonts w:ascii="Arial" w:cs="Arial" w:eastAsia="Arial" w:hAnsi="Arial"/>
          <w:b/>
          <w:bCs/>
          <w:color w:val="E67E22"/>
          <w:sz w:val="24"/>
          <w:szCs w:val="24"/>
        </w:rPr>
        <w:t xml:space="preserve">6.4 Suppression / Emotionale Unterdrückung — Schweregrad: HOCH</w:t>
      </w:r>
    </w:p>
    <w:p>
      <w:pPr>
        <w:spacing w:after="80" w:before="0"/>
        <w:jc w:val="left"/>
      </w:pPr>
      <w:r>
        <w:rPr>
          <w:rFonts w:ascii="Arial" w:cs="Arial" w:eastAsia="Arial" w:hAnsi="Arial"/>
          <w:b/>
          <w:bCs/>
          <w:i w:val="false"/>
          <w:iCs w:val="false"/>
          <w:color w:val="000000"/>
          <w:sz w:val="20"/>
          <w:szCs w:val="20"/>
        </w:rPr>
        <w:t xml:space="preserve">Definition: </w:t>
      </w:r>
      <w:r>
        <w:rPr>
          <w:rFonts w:ascii="Arial" w:cs="Arial" w:eastAsia="Arial" w:hAnsi="Arial"/>
          <w:b w:val="false"/>
          <w:bCs w:val="false"/>
          <w:i w:val="false"/>
          <w:iCs w:val="false"/>
          <w:color w:val="000000"/>
          <w:sz w:val="20"/>
          <w:szCs w:val="20"/>
        </w:rPr>
        <w:t xml:space="preserve">Emotionale Verleugnung oder Taubheit angesichts belastender Trauminhalte. Der Träumende behauptet, nichts zu fühlen, obwohl der Kontext eindeutig belastend ist.</w:t>
      </w:r>
    </w:p>
    <w:p>
      <w:pPr>
        <w:spacing w:after="80" w:before="0"/>
        <w:jc w:val="left"/>
      </w:pPr>
      <w:r>
        <w:rPr>
          <w:rFonts w:ascii="Arial" w:cs="Arial" w:eastAsia="Arial" w:hAnsi="Arial"/>
          <w:b/>
          <w:bCs/>
          <w:i w:val="false"/>
          <w:iCs w:val="false"/>
          <w:color w:val="000000"/>
          <w:sz w:val="20"/>
          <w:szCs w:val="20"/>
        </w:rPr>
        <w:t xml:space="preserve">Quellen: </w:t>
      </w:r>
      <w:r>
        <w:rPr>
          <w:rFonts w:ascii="Arial" w:cs="Arial" w:eastAsia="Arial" w:hAnsi="Arial"/>
          <w:b w:val="false"/>
          <w:bCs w:val="false"/>
          <w:i w:val="false"/>
          <w:iCs w:val="false"/>
          <w:color w:val="000000"/>
          <w:sz w:val="20"/>
          <w:szCs w:val="20"/>
        </w:rPr>
        <w:t xml:space="preserve">DSM-5 Kriterium C: Emotionale Taubheit als Form der Vermeidung. Nielsen &amp; Levin (2007) AMPHAC-Modell: Furchtextinktion erfordert aktive emotionale Beteiligung.</w:t>
      </w:r>
    </w:p>
    <w:p>
      <w:pPr>
        <w:spacing w:after="80" w:before="0"/>
        <w:jc w:val="left"/>
      </w:pPr>
      <w:r>
        <w:rPr>
          <w:rFonts w:ascii="Arial" w:cs="Arial" w:eastAsia="Arial" w:hAnsi="Arial"/>
          <w:b/>
          <w:bCs/>
          <w:i w:val="false"/>
          <w:iCs w:val="false"/>
          <w:color w:val="000000"/>
          <w:sz w:val="20"/>
          <w:szCs w:val="20"/>
        </w:rPr>
        <w:t xml:space="preserve">Klinische Begründung: </w:t>
      </w:r>
      <w:r>
        <w:rPr>
          <w:rFonts w:ascii="Arial" w:cs="Arial" w:eastAsia="Arial" w:hAnsi="Arial"/>
          <w:b w:val="false"/>
          <w:bCs w:val="false"/>
          <w:i w:val="false"/>
          <w:iCs w:val="false"/>
          <w:color w:val="000000"/>
          <w:sz w:val="20"/>
          <w:szCs w:val="20"/>
        </w:rPr>
        <w:t xml:space="preserve">Emotionale Unterdrückung verhindert die affektive Verarbeitung, die für den Erfolg von IRT erforderlich ist. Wenn ein Patient „Ich fühle nichts“ über belastende Inhalte sagt, ist dies keine Emotional Mastery (die Engagement erfordert), sondern emotionaler Shutdown.</w:t>
      </w:r>
    </w:p>
    <w:p>
      <w:pPr>
        <w:spacing w:after="80" w:before="0"/>
        <w:jc w:val="left"/>
      </w:pPr>
      <w:r>
        <w:rPr>
          <w:rFonts w:ascii="Arial" w:cs="Arial" w:eastAsia="Arial" w:hAnsi="Arial"/>
          <w:b/>
          <w:bCs/>
          <w:i w:val="false"/>
          <w:iCs w:val="false"/>
          <w:color w:val="C0392B"/>
          <w:sz w:val="20"/>
          <w:szCs w:val="20"/>
        </w:rPr>
        <w:t xml:space="preserve">Kontextabhängige Erkennung: </w:t>
      </w:r>
      <w:r>
        <w:rPr>
          <w:rFonts w:ascii="Arial" w:cs="Arial" w:eastAsia="Arial" w:hAnsi="Arial"/>
          <w:b w:val="false"/>
          <w:bCs w:val="false"/>
          <w:i w:val="false"/>
          <w:iCs w:val="false"/>
          <w:color w:val="000000"/>
          <w:sz w:val="20"/>
          <w:szCs w:val="20"/>
        </w:rPr>
        <w:t xml:space="preserve">„Ich fühle mich ruhig“ ohne belastenden Kontext = Emotional Mastery (adaptiv). „Ich fühle nichts“ über den toten Hund im Albtraum = Suppression (maladaptiv). Der Kontext ist entscheidend.</w:t>
      </w:r>
    </w:p>
    <w:p>
      <w:pPr>
        <w:spacing w:after="80" w:before="0"/>
        <w:jc w:val="left"/>
      </w:pPr>
      <w:r>
        <w:rPr>
          <w:rFonts w:ascii="Arial" w:cs="Arial" w:eastAsia="Arial" w:hAnsi="Arial"/>
          <w:b/>
          <w:bCs/>
          <w:i w:val="false"/>
          <w:iCs w:val="false"/>
          <w:color w:val="000000"/>
          <w:sz w:val="20"/>
          <w:szCs w:val="20"/>
        </w:rPr>
        <w:t xml:space="preserve">Verhaltensmarker: </w:t>
      </w:r>
      <w:r>
        <w:rPr>
          <w:rFonts w:ascii="Arial" w:cs="Arial" w:eastAsia="Arial" w:hAnsi="Arial"/>
          <w:b w:val="false"/>
          <w:bCs w:val="false"/>
          <w:i w:val="false"/>
          <w:iCs w:val="false"/>
          <w:color w:val="000000"/>
          <w:sz w:val="20"/>
          <w:szCs w:val="20"/>
        </w:rPr>
        <w:t xml:space="preserve">Behauptung, nichts zu fühlen bei belastetem Inhalt; Verleugnung emotionaler Auswirkung; Emotionales Taubheitsgefühl; Abspaltung von belastenden Szenarien</w:t>
      </w:r>
    </w:p>
    <w:p>
      <w:pPr>
        <w:spacing w:after="80" w:before="0"/>
        <w:jc w:val="left"/>
      </w:pPr>
      <w:r>
        <w:rPr>
          <w:rFonts w:ascii="Arial" w:cs="Arial" w:eastAsia="Arial" w:hAnsi="Arial"/>
          <w:b/>
          <w:bCs/>
          <w:i w:val="false"/>
          <w:iCs w:val="false"/>
          <w:color w:val="000000"/>
          <w:sz w:val="20"/>
          <w:szCs w:val="20"/>
        </w:rPr>
        <w:t xml:space="preserve">Beispiele: </w:t>
      </w:r>
      <w:r>
        <w:rPr>
          <w:rFonts w:ascii="Arial" w:cs="Arial" w:eastAsia="Arial" w:hAnsi="Arial"/>
          <w:b w:val="false"/>
          <w:bCs w:val="false"/>
          <w:i/>
          <w:iCs/>
          <w:color w:val="000000"/>
          <w:sz w:val="20"/>
          <w:szCs w:val="20"/>
        </w:rPr>
        <w:t xml:space="preserve">„Es macht mir nichts aus“ / „Ich fühle gar nichts dabei“ / „Das ist mir egal“ (im Kontext belastender Trauminhalte)</w:t>
      </w:r>
    </w:p>
    <w:p>
      <w:pPr>
        <w:spacing w:after="120" w:before="80"/>
        <w:jc w:val="left"/>
      </w:pPr>
      <w:r>
        <w:rPr>
          <w:rFonts w:ascii="Arial" w:cs="Arial" w:eastAsia="Arial" w:hAnsi="Arial"/>
          <w:b/>
          <w:bCs/>
          <w:i w:val="false"/>
          <w:iCs w:val="false"/>
          <w:color w:val="000000"/>
          <w:sz w:val="20"/>
          <w:szCs w:val="20"/>
        </w:rPr>
        <w:t xml:space="preserve">Korrekturstrategien: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500"/>
        <w:gridCol w:w="3003"/>
        <w:gridCol w:w="5003"/>
      </w:tblGrid>
      <w:tr>
        <w:tc>
          <w:tcPr>
            <w:tcW w:type="dxa" w:w="15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Priorität</w:t>
            </w:r>
          </w:p>
        </w:tc>
        <w:tc>
          <w:tcPr>
            <w:tcW w:type="dxa" w:w="3003"/>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Ziel</w:t>
            </w:r>
          </w:p>
        </w:tc>
        <w:tc>
          <w:tcPr>
            <w:tcW w:type="dxa" w:w="5003"/>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Klinische Begründung</w:t>
            </w:r>
          </w:p>
        </w:tc>
      </w:tr>
      <w:tr>
        <w:tc>
          <w:tcPr>
            <w:tcW w:type="dxa" w:w="150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rFonts w:ascii="Arial" w:cs="Arial" w:eastAsia="Arial" w:hAnsi="Arial"/>
                <w:b/>
                <w:bCs/>
                <w:sz w:val="18"/>
                <w:szCs w:val="18"/>
              </w:rPr>
              <w:t xml:space="preserve">Primär</w:t>
            </w:r>
          </w:p>
        </w:tc>
        <w:tc>
          <w:tcPr>
            <w:tcW w:type="dxa" w:w="300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Emotional Mastery (Emotionale Bew.)</w:t>
            </w:r>
          </w:p>
        </w:tc>
        <w:tc>
          <w:tcPr>
            <w:tcW w:type="dxa" w:w="500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Gefühle anerkennen und aktiv mit ihnen arbeiten — Engagement statt Verleugnung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Sekundär</w:t>
            </w:r>
          </w:p>
        </w:tc>
        <w:tc>
          <w:tcPr>
            <w:tcW w:type="dxa" w:w="300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Social Mastery (Soziale Bew.)</w:t>
            </w:r>
          </w:p>
        </w:tc>
        <w:tc>
          <w:tcPr>
            <w:tcW w:type="dxa" w:w="500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Gefühle mit anderen teilen — emotionaler Ausdruck gegenüber einer anderen Person erfordert das Engagement, das Unterdrückung verhindert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Tertiär</w:t>
            </w:r>
          </w:p>
        </w:tc>
        <w:tc>
          <w:tcPr>
            <w:tcW w:type="dxa" w:w="300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Behavioral Mastery (Verhaltensbasierte Bew.)</w:t>
            </w:r>
          </w:p>
        </w:tc>
        <w:tc>
          <w:tcPr>
            <w:tcW w:type="dxa" w:w="500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Handlung erfordert emotionale Investition — aktive Auseinandersetzung mit dem Traumszenario wirkt emotionalem Shutdown entgegen</w:t>
            </w:r>
          </w:p>
        </w:tc>
      </w:tr>
    </w:tbl>
    <w:p>
      <w:r>
        <w:br w:type="page"/>
      </w:r>
    </w:p>
    <w:p>
      <w:pPr>
        <w:pBdr>
          <w:bottom w:val="single" w:color="C0392B" w:sz="2" w:space="2"/>
        </w:pBdr>
        <w:spacing w:after="100" w:before="240"/>
      </w:pPr>
      <w:r>
        <w:rPr>
          <w:rFonts w:ascii="Arial" w:cs="Arial" w:eastAsia="Arial" w:hAnsi="Arial"/>
          <w:b/>
          <w:bCs/>
          <w:color w:val="C0392B"/>
          <w:sz w:val="24"/>
          <w:szCs w:val="24"/>
        </w:rPr>
        <w:t xml:space="preserve">6.5 Trauma Replay / Trauma-Wiederholung — Schweregrad: KRITISCH</w:t>
      </w:r>
    </w:p>
    <w:p>
      <w:pPr>
        <w:spacing w:after="80" w:before="0"/>
        <w:jc w:val="left"/>
      </w:pPr>
      <w:r>
        <w:rPr>
          <w:rFonts w:ascii="Arial" w:cs="Arial" w:eastAsia="Arial" w:hAnsi="Arial"/>
          <w:b/>
          <w:bCs/>
          <w:i w:val="false"/>
          <w:iCs w:val="false"/>
          <w:color w:val="000000"/>
          <w:sz w:val="20"/>
          <w:szCs w:val="20"/>
        </w:rPr>
        <w:t xml:space="preserve">Definition: </w:t>
      </w:r>
      <w:r>
        <w:rPr>
          <w:rFonts w:ascii="Arial" w:cs="Arial" w:eastAsia="Arial" w:hAnsi="Arial"/>
          <w:b w:val="false"/>
          <w:bCs w:val="false"/>
          <w:i w:val="false"/>
          <w:iCs w:val="false"/>
          <w:color w:val="000000"/>
          <w:sz w:val="20"/>
          <w:szCs w:val="20"/>
        </w:rPr>
        <w:t xml:space="preserve">Re-Experiencing des traumatischen Albtrauminhalts exakt wie geschehen, ohne jegliche Veränderung. Das klinisch gefährlichste Muster in der IRT.</w:t>
      </w:r>
    </w:p>
    <w:p>
      <w:pPr>
        <w:spacing w:after="80" w:before="0"/>
        <w:jc w:val="left"/>
      </w:pPr>
      <w:r>
        <w:rPr>
          <w:rFonts w:ascii="Arial" w:cs="Arial" w:eastAsia="Arial" w:hAnsi="Arial"/>
          <w:b/>
          <w:bCs/>
          <w:i w:val="false"/>
          <w:iCs w:val="false"/>
          <w:color w:val="000000"/>
          <w:sz w:val="20"/>
          <w:szCs w:val="20"/>
        </w:rPr>
        <w:t xml:space="preserve">Quellen: </w:t>
      </w:r>
      <w:r>
        <w:rPr>
          <w:rFonts w:ascii="Arial" w:cs="Arial" w:eastAsia="Arial" w:hAnsi="Arial"/>
          <w:b w:val="false"/>
          <w:bCs w:val="false"/>
          <w:i w:val="false"/>
          <w:iCs w:val="false"/>
          <w:color w:val="000000"/>
          <w:sz w:val="20"/>
          <w:szCs w:val="20"/>
        </w:rPr>
        <w:t xml:space="preserve">Krakow et al. (2001, JAMA): Wirksamkeit von IRT hängt von Veränderung ab. Krakow &amp; Zadra (2006): IRT kontraindiziert explizit Trauma-Wiederholung. Germain (2013): 40–60% der PTBS-Patienten erleben exakte Trauma-Wiederholungen. DSM-5 Kriterium B2.</w:t>
      </w:r>
    </w:p>
    <w:p>
      <w:pPr>
        <w:spacing w:after="80" w:before="0"/>
        <w:jc w:val="left"/>
      </w:pPr>
      <w:r>
        <w:rPr>
          <w:rFonts w:ascii="Arial" w:cs="Arial" w:eastAsia="Arial" w:hAnsi="Arial"/>
          <w:b/>
          <w:bCs/>
          <w:i w:val="false"/>
          <w:iCs w:val="false"/>
          <w:color w:val="000000"/>
          <w:sz w:val="20"/>
          <w:szCs w:val="20"/>
        </w:rPr>
        <w:t xml:space="preserve">Klinische Begründung: </w:t>
      </w:r>
      <w:r>
        <w:rPr>
          <w:rFonts w:ascii="Arial" w:cs="Arial" w:eastAsia="Arial" w:hAnsi="Arial"/>
          <w:b w:val="false"/>
          <w:bCs w:val="false"/>
          <w:i w:val="false"/>
          <w:iCs w:val="false"/>
          <w:color w:val="000000"/>
          <w:sz w:val="20"/>
          <w:szCs w:val="20"/>
        </w:rPr>
        <w:t xml:space="preserve">Das Üben eines Albtraums ohne Veränderung kann traumatische Erinnerungen verstärken statt abschwächen. Der Kernmechanismus von IRT ist die Transformation — jede Änderung durchbricht den replikativen Zyklus.</w:t>
      </w:r>
    </w:p>
    <w:p>
      <w:pPr>
        <w:spacing w:after="80" w:before="0"/>
        <w:jc w:val="left"/>
      </w:pPr>
      <w:r>
        <w:rPr>
          <w:rFonts w:ascii="Arial" w:cs="Arial" w:eastAsia="Arial" w:hAnsi="Arial"/>
          <w:b/>
          <w:bCs/>
          <w:i w:val="false"/>
          <w:iCs w:val="false"/>
          <w:color w:val="000000"/>
          <w:sz w:val="20"/>
          <w:szCs w:val="20"/>
        </w:rPr>
        <w:t xml:space="preserve">Verhaltensmarker: </w:t>
      </w:r>
      <w:r>
        <w:rPr>
          <w:rFonts w:ascii="Arial" w:cs="Arial" w:eastAsia="Arial" w:hAnsi="Arial"/>
          <w:b w:val="false"/>
          <w:bCs w:val="false"/>
          <w:i w:val="false"/>
          <w:iCs w:val="false"/>
          <w:color w:val="000000"/>
          <w:sz w:val="20"/>
          <w:szCs w:val="20"/>
        </w:rPr>
        <w:t xml:space="preserve">Trauma exakt nachspielen; Verweigerung jeglicher Änderung; Wiedererleben ohne Transformation; Identisches Nachproben des Albtraums</w:t>
      </w:r>
    </w:p>
    <w:p>
      <w:pPr>
        <w:spacing w:after="80" w:before="0"/>
        <w:jc w:val="left"/>
      </w:pPr>
      <w:r>
        <w:rPr>
          <w:rFonts w:ascii="Arial" w:cs="Arial" w:eastAsia="Arial" w:hAnsi="Arial"/>
          <w:b/>
          <w:bCs/>
          <w:i w:val="false"/>
          <w:iCs w:val="false"/>
          <w:color w:val="000000"/>
          <w:sz w:val="20"/>
          <w:szCs w:val="20"/>
        </w:rPr>
        <w:t xml:space="preserve">Beispiele: </w:t>
      </w:r>
      <w:r>
        <w:rPr>
          <w:rFonts w:ascii="Arial" w:cs="Arial" w:eastAsia="Arial" w:hAnsi="Arial"/>
          <w:b w:val="false"/>
          <w:bCs w:val="false"/>
          <w:i/>
          <w:iCs/>
          <w:color w:val="000000"/>
          <w:sz w:val="20"/>
          <w:szCs w:val="20"/>
        </w:rPr>
        <w:t xml:space="preserve">„Der Übergriff geschah wieder genau wie zuvor“ / „Ich erlebte den Unfall ohne Veränderung erneut“</w:t>
      </w:r>
    </w:p>
    <w:p>
      <w:pPr>
        <w:spacing w:after="120" w:before="80"/>
        <w:jc w:val="left"/>
      </w:pPr>
      <w:r>
        <w:rPr>
          <w:rFonts w:ascii="Arial" w:cs="Arial" w:eastAsia="Arial" w:hAnsi="Arial"/>
          <w:b/>
          <w:bCs/>
          <w:i w:val="false"/>
          <w:iCs w:val="false"/>
          <w:color w:val="000000"/>
          <w:sz w:val="20"/>
          <w:szCs w:val="20"/>
        </w:rPr>
        <w:t xml:space="preserve">Korrekturstrategien: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500"/>
        <w:gridCol w:w="3003"/>
        <w:gridCol w:w="5003"/>
      </w:tblGrid>
      <w:tr>
        <w:tc>
          <w:tcPr>
            <w:tcW w:type="dxa" w:w="15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Priorität</w:t>
            </w:r>
          </w:p>
        </w:tc>
        <w:tc>
          <w:tcPr>
            <w:tcW w:type="dxa" w:w="3003"/>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Ziel</w:t>
            </w:r>
          </w:p>
        </w:tc>
        <w:tc>
          <w:tcPr>
            <w:tcW w:type="dxa" w:w="5003"/>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Klinische Begründung</w:t>
            </w:r>
          </w:p>
        </w:tc>
      </w:tr>
      <w:tr>
        <w:tc>
          <w:tcPr>
            <w:tcW w:type="dxa" w:w="150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rFonts w:ascii="Arial" w:cs="Arial" w:eastAsia="Arial" w:hAnsi="Arial"/>
                <w:b/>
                <w:bCs/>
                <w:sz w:val="18"/>
                <w:szCs w:val="18"/>
              </w:rPr>
              <w:t xml:space="preserve">Primär</w:t>
            </w:r>
          </w:p>
        </w:tc>
        <w:tc>
          <w:tcPr>
            <w:tcW w:type="dxa" w:w="300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Behavioral Mastery (Verhaltensbasierte Bew.)</w:t>
            </w:r>
          </w:p>
        </w:tc>
        <w:tc>
          <w:tcPr>
            <w:tcW w:type="dxa" w:w="500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Andere Handlung wählen — selbst eine kleine Verhaltensänderung durchbricht die exakte Replikation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Sekundär</w:t>
            </w:r>
          </w:p>
        </w:tc>
        <w:tc>
          <w:tcPr>
            <w:tcW w:type="dxa" w:w="300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Environmental Mastery (Umgebungsbew.)</w:t>
            </w:r>
          </w:p>
        </w:tc>
        <w:tc>
          <w:tcPr>
            <w:tcW w:type="dxa" w:w="500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Setting verändern — für Patienten, die das Trauma als unveränderbar empfinden, ist eine Umgebungsänderung weniger emotional bedrohlich</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Tertiär</w:t>
            </w:r>
          </w:p>
        </w:tc>
        <w:tc>
          <w:tcPr>
            <w:tcW w:type="dxa" w:w="300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Mythical Mastery (Übernatürl. Bew.)</w:t>
            </w:r>
          </w:p>
        </w:tc>
        <w:tc>
          <w:tcPr>
            <w:tcW w:type="dxa" w:w="500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Übernatürliche Transformation — umgeht das Gefühl der Unvermeidlichkeit</w:t>
            </w:r>
          </w:p>
        </w:tc>
      </w:tr>
    </w:tbl>
    <w:p>
      <w:pPr>
        <w:spacing w:after="100"/>
      </w:pPr>
    </w:p>
    <w:p>
      <w:pPr>
        <w:pStyle w:val="Heading1"/>
      </w:pPr>
      <w:r>
        <w:t xml:space="preserve">7. Neutrale Kategorien</w:t>
      </w:r>
    </w:p>
    <w:p>
      <w:pPr>
        <w:spacing w:after="120" w:before="0"/>
        <w:jc w:val="left"/>
      </w:pPr>
      <w:r>
        <w:rPr>
          <w:rFonts w:ascii="Arial" w:cs="Arial" w:eastAsia="Arial" w:hAnsi="Arial"/>
          <w:b w:val="false"/>
          <w:bCs w:val="false"/>
          <w:i w:val="false"/>
          <w:iCs w:val="false"/>
          <w:color w:val="000000"/>
          <w:sz w:val="22"/>
          <w:szCs w:val="22"/>
        </w:rPr>
        <w:t xml:space="preserve">Zusätzlich zu den adaptiven und maladaptiven Knoten enthält die Ontologie zwei neutrale Kategorien, die weder korrigiert noch als unsicher eingestuft werden:</w:t>
      </w:r>
    </w:p>
    <w:p>
      <w:pPr>
        <w:spacing w:after="80" w:before="0"/>
        <w:jc w:val="left"/>
      </w:pPr>
      <w:r>
        <w:rPr>
          <w:rFonts w:ascii="Arial" w:cs="Arial" w:eastAsia="Arial" w:hAnsi="Arial"/>
          <w:b/>
          <w:bCs/>
          <w:i w:val="false"/>
          <w:iCs w:val="false"/>
          <w:color w:val="000000"/>
          <w:sz w:val="20"/>
          <w:szCs w:val="20"/>
        </w:rPr>
        <w:t xml:space="preserve">Narrative Setting (Erzählkontext): </w:t>
      </w:r>
      <w:r>
        <w:rPr>
          <w:rFonts w:ascii="Arial" w:cs="Arial" w:eastAsia="Arial" w:hAnsi="Arial"/>
          <w:b w:val="false"/>
          <w:bCs w:val="false"/>
          <w:i w:val="false"/>
          <w:iCs w:val="false"/>
          <w:color w:val="000000"/>
          <w:sz w:val="20"/>
          <w:szCs w:val="20"/>
        </w:rPr>
        <w:t xml:space="preserve">Beschreibung von Umgebung, Figuren oder Setting ohne aktive Interaktion. Der Träumende beschreibt die Szene, ohne zu handeln.</w:t>
      </w:r>
    </w:p>
    <w:p>
      <w:pPr>
        <w:spacing w:after="80" w:before="0"/>
        <w:jc w:val="left"/>
      </w:pPr>
      <w:r>
        <w:rPr>
          <w:rFonts w:ascii="Arial" w:cs="Arial" w:eastAsia="Arial" w:hAnsi="Arial"/>
          <w:b/>
          <w:bCs/>
          <w:i w:val="false"/>
          <w:iCs w:val="false"/>
          <w:color w:val="000000"/>
          <w:sz w:val="20"/>
          <w:szCs w:val="20"/>
        </w:rPr>
        <w:t xml:space="preserve">Affect Expression (Affektausdruck): </w:t>
      </w:r>
      <w:r>
        <w:rPr>
          <w:rFonts w:ascii="Arial" w:cs="Arial" w:eastAsia="Arial" w:hAnsi="Arial"/>
          <w:b w:val="false"/>
          <w:bCs w:val="false"/>
          <w:i w:val="false"/>
          <w:iCs w:val="false"/>
          <w:color w:val="000000"/>
          <w:sz w:val="20"/>
          <w:szCs w:val="20"/>
        </w:rPr>
        <w:t xml:space="preserve">Expliziter Ausdruck von Emotionen ohne begleitende Handlung. Der Träumende benennt Gefühle, ohne darauf zu reagieren.</w:t>
      </w:r>
    </w:p>
    <w:p>
      <w:pPr>
        <w:pStyle w:val="Heading1"/>
      </w:pPr>
      <w:r>
        <w:t xml:space="preserve">8. Klassifikationslogik</w:t>
      </w:r>
    </w:p>
    <w:p>
      <w:pPr>
        <w:spacing w:after="120" w:before="0"/>
        <w:jc w:val="left"/>
      </w:pPr>
      <w:r>
        <w:rPr>
          <w:rFonts w:ascii="Arial" w:cs="Arial" w:eastAsia="Arial" w:hAnsi="Arial"/>
          <w:b w:val="false"/>
          <w:bCs w:val="false"/>
          <w:i w:val="false"/>
          <w:iCs w:val="false"/>
          <w:color w:val="000000"/>
          <w:sz w:val="22"/>
          <w:szCs w:val="22"/>
        </w:rPr>
        <w:t xml:space="preserve">Das System segmentiert die Patientenantwort in einzelne Handlungseinheiten und klassifiziert jedes Segment individuell. Die Gesamtbewertung des Turns folgt einer konservativen Regel:</w:t>
      </w:r>
    </w:p>
    <w:p>
      <w:pPr>
        <w:spacing w:after="80" w:before="0"/>
        <w:jc w:val="left"/>
      </w:pPr>
      <w:r>
        <w:rPr>
          <w:rFonts w:ascii="Arial" w:cs="Arial" w:eastAsia="Arial" w:hAnsi="Arial"/>
          <w:b/>
          <w:bCs/>
          <w:i w:val="false"/>
          <w:iCs w:val="false"/>
          <w:color w:val="000000"/>
          <w:sz w:val="20"/>
          <w:szCs w:val="20"/>
        </w:rPr>
        <w:t xml:space="preserve">SICHER: </w:t>
      </w:r>
      <w:r>
        <w:rPr>
          <w:rFonts w:ascii="Arial" w:cs="Arial" w:eastAsia="Arial" w:hAnsi="Arial"/>
          <w:b w:val="false"/>
          <w:bCs w:val="false"/>
          <w:i w:val="false"/>
          <w:iCs w:val="false"/>
          <w:color w:val="000000"/>
          <w:sz w:val="20"/>
          <w:szCs w:val="20"/>
        </w:rPr>
        <w:t xml:space="preserve">Alle Segmente entsprechen adaptiven Bewältigungsmustern oder neutralen Kategorien.</w:t>
      </w:r>
    </w:p>
    <w:p>
      <w:pPr>
        <w:spacing w:after="80" w:before="0"/>
        <w:jc w:val="left"/>
      </w:pPr>
      <w:r>
        <w:rPr>
          <w:rFonts w:ascii="Arial" w:cs="Arial" w:eastAsia="Arial" w:hAnsi="Arial"/>
          <w:b/>
          <w:bCs/>
          <w:i w:val="false"/>
          <w:iCs w:val="false"/>
          <w:color w:val="000000"/>
          <w:sz w:val="20"/>
          <w:szCs w:val="20"/>
        </w:rPr>
        <w:t xml:space="preserve">UNSICHER: </w:t>
      </w:r>
      <w:r>
        <w:rPr>
          <w:rFonts w:ascii="Arial" w:cs="Arial" w:eastAsia="Arial" w:hAnsi="Arial"/>
          <w:b w:val="false"/>
          <w:bCs w:val="false"/>
          <w:i w:val="false"/>
          <w:iCs w:val="false"/>
          <w:color w:val="000000"/>
          <w:sz w:val="20"/>
          <w:szCs w:val="20"/>
        </w:rPr>
        <w:t xml:space="preserve">Mindestens ein Segment wird als maladaptiv klassifiziert — der gesamte Turn wird als UNSICHER geflaggt, auch wenn andere Segmente adaptiv sind. Nur das maladaptive Segment löst eine Korrektur aus, nicht die adaptiven Handlungen.</w:t>
      </w:r>
    </w:p>
    <w:p>
      <w:pPr>
        <w:spacing w:after="120" w:before="0"/>
        <w:jc w:val="left"/>
      </w:pPr>
      <w:r>
        <w:rPr>
          <w:rFonts w:ascii="Arial" w:cs="Arial" w:eastAsia="Arial" w:hAnsi="Arial"/>
          <w:b w:val="false"/>
          <w:bCs w:val="false"/>
          <w:i w:val="false"/>
          <w:iCs w:val="false"/>
          <w:color w:val="000000"/>
          <w:sz w:val="22"/>
          <w:szCs w:val="22"/>
        </w:rPr>
        <w:t xml:space="preserve">Bei mehreren maladaptiven Segmenten in einer Antwort adressiert das System das schwerwiegendste zuerst (KRITISCH vor HOCH).</w:t>
      </w:r>
    </w:p>
    <w:p>
      <w:r>
        <w:br w:type="page"/>
      </w:r>
    </w:p>
    <w:p>
      <w:pPr>
        <w:pStyle w:val="Heading1"/>
      </w:pPr>
      <w:r>
        <w:t xml:space="preserve">9. Fragen zur klinischen Validierung</w:t>
      </w:r>
    </w:p>
    <w:p>
      <w:pPr>
        <w:spacing w:after="120" w:before="0"/>
        <w:jc w:val="left"/>
      </w:pPr>
      <w:r>
        <w:rPr>
          <w:rFonts w:ascii="Arial" w:cs="Arial" w:eastAsia="Arial" w:hAnsi="Arial"/>
          <w:b w:val="false"/>
          <w:bCs w:val="false"/>
          <w:i w:val="false"/>
          <w:iCs w:val="false"/>
          <w:color w:val="000000"/>
          <w:sz w:val="22"/>
          <w:szCs w:val="22"/>
        </w:rPr>
        <w:t xml:space="preserve">Ihr Feedback zu den folgenden Fragen wäre sehr wertvoll:</w:t>
      </w:r>
    </w:p>
    <w:p>
      <w:pPr>
        <w:spacing w:after="120" w:before="0"/>
        <w:jc w:val="left"/>
      </w:pPr>
      <w:r>
        <w:rPr>
          <w:rFonts w:ascii="Arial" w:cs="Arial" w:eastAsia="Arial" w:hAnsi="Arial"/>
          <w:b/>
          <w:bCs/>
          <w:i w:val="false"/>
          <w:iCs w:val="false"/>
          <w:color w:val="000000"/>
          <w:sz w:val="21"/>
          <w:szCs w:val="21"/>
        </w:rPr>
        <w:t xml:space="preserve">Vollständigkeit der Kategorien: </w:t>
      </w:r>
      <w:r>
        <w:rPr>
          <w:rFonts w:ascii="Arial" w:cs="Arial" w:eastAsia="Arial" w:hAnsi="Arial"/>
          <w:b w:val="false"/>
          <w:bCs w:val="false"/>
          <w:i w:val="false"/>
          <w:iCs w:val="false"/>
          <w:color w:val="000000"/>
          <w:sz w:val="21"/>
          <w:szCs w:val="21"/>
        </w:rPr>
        <w:t xml:space="preserve">Fehlen adaptive Bewältigungsmuster oder maladaptive Reaktionsmuster? Sind Kategorien redundant?</w:t>
      </w:r>
    </w:p>
    <w:p>
      <w:pPr>
        <w:spacing w:after="120" w:before="0"/>
        <w:jc w:val="left"/>
      </w:pPr>
      <w:r>
        <w:rPr>
          <w:rFonts w:ascii="Arial" w:cs="Arial" w:eastAsia="Arial" w:hAnsi="Arial"/>
          <w:b/>
          <w:bCs/>
          <w:i w:val="false"/>
          <w:iCs w:val="false"/>
          <w:color w:val="000000"/>
          <w:sz w:val="21"/>
          <w:szCs w:val="21"/>
        </w:rPr>
        <w:t xml:space="preserve">Grenzziehung Behavioral Mastery vs. Violent Revenge: </w:t>
      </w:r>
      <w:r>
        <w:rPr>
          <w:rFonts w:ascii="Arial" w:cs="Arial" w:eastAsia="Arial" w:hAnsi="Arial"/>
          <w:b w:val="false"/>
          <w:bCs w:val="false"/>
          <w:i w:val="false"/>
          <w:iCs w:val="false"/>
          <w:color w:val="000000"/>
          <w:sz w:val="21"/>
          <w:szCs w:val="21"/>
        </w:rPr>
        <w:t xml:space="preserve">Die MMS kodiert „Zurückkkämpfen“ als adaptiv. Wo liegt die klinische Grenze zur disproportionalen Gewalt? Wie lässt sich diese Unterscheidung operationalisieren?</w:t>
      </w:r>
    </w:p>
    <w:p>
      <w:pPr>
        <w:spacing w:after="120" w:before="0"/>
        <w:jc w:val="left"/>
      </w:pPr>
      <w:r>
        <w:rPr>
          <w:rFonts w:ascii="Arial" w:cs="Arial" w:eastAsia="Arial" w:hAnsi="Arial"/>
          <w:b/>
          <w:bCs/>
          <w:i w:val="false"/>
          <w:iCs w:val="false"/>
          <w:color w:val="000000"/>
          <w:sz w:val="21"/>
          <w:szCs w:val="21"/>
        </w:rPr>
        <w:t xml:space="preserve">Kontextabhängigkeit Suppression vs. Emotional Mastery: </w:t>
      </w:r>
      <w:r>
        <w:rPr>
          <w:rFonts w:ascii="Arial" w:cs="Arial" w:eastAsia="Arial" w:hAnsi="Arial"/>
          <w:b w:val="false"/>
          <w:bCs w:val="false"/>
          <w:i w:val="false"/>
          <w:iCs w:val="false"/>
          <w:color w:val="000000"/>
          <w:sz w:val="21"/>
          <w:szCs w:val="21"/>
        </w:rPr>
        <w:t xml:space="preserve">„Ich fühle mich ruhig“ kann adaptiv oder maladaptiv sein. Welche Indikatoren sind klinisch entscheidend für die Unterscheidung?</w:t>
      </w:r>
    </w:p>
    <w:p>
      <w:pPr>
        <w:spacing w:after="120" w:before="0"/>
        <w:jc w:val="left"/>
      </w:pPr>
      <w:r>
        <w:rPr>
          <w:rFonts w:ascii="Arial" w:cs="Arial" w:eastAsia="Arial" w:hAnsi="Arial"/>
          <w:b/>
          <w:bCs/>
          <w:i w:val="false"/>
          <w:iCs w:val="false"/>
          <w:color w:val="000000"/>
          <w:sz w:val="21"/>
          <w:szCs w:val="21"/>
        </w:rPr>
        <w:t xml:space="preserve">Schweregrad-Hierarchie: </w:t>
      </w:r>
      <w:r>
        <w:rPr>
          <w:rFonts w:ascii="Arial" w:cs="Arial" w:eastAsia="Arial" w:hAnsi="Arial"/>
          <w:b w:val="false"/>
          <w:bCs w:val="false"/>
          <w:i w:val="false"/>
          <w:iCs w:val="false"/>
          <w:color w:val="000000"/>
          <w:sz w:val="21"/>
          <w:szCs w:val="21"/>
        </w:rPr>
        <w:t xml:space="preserve">Ist die Einstufung KRITISCH (Violent Revenge, Trauma Replay) und HOCH (Avoidance, Interruption, Suppression) klinisch angemessen?</w:t>
      </w:r>
    </w:p>
    <w:p>
      <w:pPr>
        <w:spacing w:after="120" w:before="0"/>
        <w:jc w:val="left"/>
      </w:pPr>
      <w:r>
        <w:rPr>
          <w:rFonts w:ascii="Arial" w:cs="Arial" w:eastAsia="Arial" w:hAnsi="Arial"/>
          <w:b/>
          <w:bCs/>
          <w:i w:val="false"/>
          <w:iCs w:val="false"/>
          <w:color w:val="000000"/>
          <w:sz w:val="21"/>
          <w:szCs w:val="21"/>
        </w:rPr>
        <w:t xml:space="preserve">Korrekturstrategien: </w:t>
      </w:r>
      <w:r>
        <w:rPr>
          <w:rFonts w:ascii="Arial" w:cs="Arial" w:eastAsia="Arial" w:hAnsi="Arial"/>
          <w:b w:val="false"/>
          <w:bCs w:val="false"/>
          <w:i w:val="false"/>
          <w:iCs w:val="false"/>
          <w:color w:val="000000"/>
          <w:sz w:val="21"/>
          <w:szCs w:val="21"/>
        </w:rPr>
        <w:t xml:space="preserve">Sind die 3-Tier-Zuordnungen (primär/sekundär/tertiär) für jedes maladaptive Muster klinisch sinnvoll? Würden Sie Reihenfolge oder Ziele ändern?</w:t>
      </w:r>
    </w:p>
    <w:p>
      <w:pPr>
        <w:spacing w:after="120" w:before="0"/>
        <w:jc w:val="left"/>
      </w:pPr>
      <w:r>
        <w:rPr>
          <w:rFonts w:ascii="Arial" w:cs="Arial" w:eastAsia="Arial" w:hAnsi="Arial"/>
          <w:b/>
          <w:bCs/>
          <w:i w:val="false"/>
          <w:iCs w:val="false"/>
          <w:color w:val="000000"/>
          <w:sz w:val="21"/>
          <w:szCs w:val="21"/>
        </w:rPr>
        <w:t xml:space="preserve">Gemischte Reaktionen: </w:t>
      </w:r>
      <w:r>
        <w:rPr>
          <w:rFonts w:ascii="Arial" w:cs="Arial" w:eastAsia="Arial" w:hAnsi="Arial"/>
          <w:b w:val="false"/>
          <w:bCs w:val="false"/>
          <w:i w:val="false"/>
          <w:iCs w:val="false"/>
          <w:color w:val="000000"/>
          <w:sz w:val="21"/>
          <w:szCs w:val="21"/>
        </w:rPr>
        <w:t xml:space="preserve">Ist der konservative Ansatz (als UNSICHER markieren, wenn EIN maladaptives Element vorhanden ist) klinisch angemessen?</w:t>
      </w:r>
    </w:p>
    <w:p>
      <w:pPr>
        <w:spacing w:after="120" w:before="0"/>
        <w:jc w:val="left"/>
      </w:pPr>
      <w:r>
        <w:rPr>
          <w:rFonts w:ascii="Arial" w:cs="Arial" w:eastAsia="Arial" w:hAnsi="Arial"/>
          <w:b/>
          <w:bCs/>
          <w:i w:val="false"/>
          <w:iCs w:val="false"/>
          <w:color w:val="000000"/>
          <w:sz w:val="21"/>
          <w:szCs w:val="21"/>
        </w:rPr>
        <w:t xml:space="preserve">Systemverhalten bei Unsicherheit: </w:t>
      </w:r>
      <w:r>
        <w:rPr>
          <w:rFonts w:ascii="Arial" w:cs="Arial" w:eastAsia="Arial" w:hAnsi="Arial"/>
          <w:b w:val="false"/>
          <w:bCs w:val="false"/>
          <w:i w:val="false"/>
          <w:iCs w:val="false"/>
          <w:color w:val="000000"/>
          <w:sz w:val="21"/>
          <w:szCs w:val="21"/>
        </w:rPr>
        <w:t xml:space="preserve">Wenn das System einen Patienteneinwurf nicht sicher klassifizieren kann — ist klärendes Nachfragen im therapeutischen Chatbot-Kontext angemessen?</w:t>
      </w:r>
    </w:p>
    <w:p>
      <w:pPr>
        <w:spacing w:after="100"/>
      </w:pPr>
    </w:p>
    <w:p>
      <w:pPr>
        <w:spacing w:after="100"/>
      </w:pPr>
    </w:p>
    <w:p>
      <w:pPr>
        <w:spacing w:after="120" w:before="0"/>
        <w:jc w:val="left"/>
      </w:pPr>
      <w:r>
        <w:rPr>
          <w:rFonts w:ascii="Arial" w:cs="Arial" w:eastAsia="Arial" w:hAnsi="Arial"/>
          <w:b/>
          <w:bCs/>
          <w:i w:val="false"/>
          <w:iCs w:val="false"/>
          <w:color w:val="000000"/>
          <w:sz w:val="22"/>
          <w:szCs w:val="22"/>
        </w:rPr>
        <w:t xml:space="preserve">Vielen Dank für Ihre Zeit und Expertise!</w:t>
      </w:r>
    </w:p>
    <w:p>
      <w:pPr>
        <w:spacing w:after="120" w:before="0"/>
        <w:jc w:val="left"/>
      </w:pPr>
      <w:r>
        <w:rPr>
          <w:rFonts w:ascii="Arial" w:cs="Arial" w:eastAsia="Arial" w:hAnsi="Arial"/>
          <w:b w:val="false"/>
          <w:bCs w:val="false"/>
          <w:i w:val="false"/>
          <w:iCs w:val="false"/>
          <w:color w:val="000000"/>
          <w:sz w:val="22"/>
          <w:szCs w:val="22"/>
        </w:rPr>
        <w:t xml:space="preserve">Bitte zögern Sie nicht, dieses Dokument zu kommentieren oder Feedback in jedem für Sie geeigneten Format zu geben.</w:t>
      </w:r>
    </w:p>
    <w:sectPr>
      <w:headerReference w:type="default" r:id="rId7"/>
      <w:footerReference w:type="default" r:id="rId8"/>
      <w:pgSz w:w="11906" w:h="16838" w:orient="portrait"/>
      <w:pgMar w:top="144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Seite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IRT-Sicherheitsklassifikations-Ontologie — Validierungsdokument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2E5090"/>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5090"/>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2026-03-31T10:43:00.066Z</dcterms:created>
  <dcterms:modified xsi:type="dcterms:W3CDTF">2026-03-31T10:43:00.066Z</dcterms:modified>
</cp:coreProperties>
</file>

<file path=docProps/custom.xml><?xml version="1.0" encoding="utf-8"?>
<Properties xmlns="http://schemas.openxmlformats.org/officeDocument/2006/custom-properties" xmlns:vt="http://schemas.openxmlformats.org/officeDocument/2006/docPropsVTypes"/>
</file>