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1"/>
        <w:ind w:hanging="0"/>
        <w:jc w:val="center"/>
        <w:rPr/>
      </w:pPr>
      <w:r>
        <w:rPr/>
        <w:t>НАЦИОНАЛЬНЫЙ ИССЛЕДОВАТЕЛЬСКИЙ</w:t>
      </w:r>
    </w:p>
    <w:p>
      <w:pPr>
        <w:pStyle w:val="Normal1"/>
        <w:ind w:hanging="0"/>
        <w:jc w:val="center"/>
        <w:rPr/>
      </w:pPr>
      <w:r>
        <w:rPr/>
        <w:t>ТОМСКИЙ ГОСУДАРСТВЕННЫЙ УНИВЕРСИТЕТ (НИ ТГУ)</w:t>
      </w:r>
    </w:p>
    <w:p>
      <w:pPr>
        <w:pStyle w:val="Normal1"/>
        <w:ind w:hanging="0"/>
        <w:jc w:val="center"/>
        <w:rPr/>
      </w:pPr>
      <w:r>
        <w:rPr/>
        <w:t>Институт прикладной математики и информатики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ОТЧЕТ ПО ЛАБОРАТОРНОЙ РАБОТЕ</w:t>
      </w:r>
    </w:p>
    <w:p>
      <w:pPr>
        <w:pStyle w:val="Normal1"/>
        <w:ind w:hanging="0"/>
        <w:jc w:val="center"/>
        <w:rPr/>
      </w:pPr>
      <w:r>
        <w:rPr/>
        <w:t>по дисциплине «Наименование дисциплины»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НАИМЕНОВАНИЕ ЛАБОРАТОРНОЙ РАБОТЫ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>Соболь Михаил Васильевич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  <w:t xml:space="preserve">Направление подготовки 090303 </w:t>
      </w:r>
      <w:r>
        <w:rPr>
          <w:highlight w:val="white"/>
        </w:rPr>
        <w:t>Прикладная информатика</w:t>
      </w:r>
    </w:p>
    <w:p>
      <w:pPr>
        <w:pStyle w:val="Normal1"/>
        <w:ind w:hanging="0"/>
        <w:jc w:val="center"/>
        <w:rPr/>
      </w:pPr>
      <w:r>
        <w:rPr/>
        <w:t>«</w:t>
      </w:r>
      <w:r>
        <w:rPr>
          <w:highlight w:val="white"/>
        </w:rPr>
        <w:t>Разработка программного обеспечения в цифровой экономике</w:t>
      </w:r>
      <w:r>
        <w:rPr/>
        <w:t>»</w:t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Руководитель работы</w:t>
      </w:r>
    </w:p>
    <w:p>
      <w:pPr>
        <w:pStyle w:val="Normal1"/>
        <w:ind w:hanging="0" w:left="5387"/>
        <w:jc w:val="left"/>
        <w:rPr/>
      </w:pPr>
      <w:r>
        <w:rPr/>
        <w:t>к ф-м. н.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________________ И.Л. Лапатин</w:t>
      </w:r>
    </w:p>
    <w:p>
      <w:pPr>
        <w:pStyle w:val="Normal1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Автор работы</w:t>
      </w:r>
    </w:p>
    <w:p>
      <w:pPr>
        <w:pStyle w:val="Normal1"/>
        <w:ind w:hanging="0" w:left="5387"/>
        <w:jc w:val="left"/>
        <w:rPr/>
      </w:pPr>
      <w:r>
        <w:rPr/>
        <w:t>студент группы № _____________</w:t>
      </w:r>
    </w:p>
    <w:p>
      <w:pPr>
        <w:pStyle w:val="Normal1"/>
        <w:ind w:hanging="0" w:left="5387"/>
        <w:jc w:val="left"/>
        <w:rPr/>
      </w:pPr>
      <w:r>
        <w:rPr/>
      </w:r>
    </w:p>
    <w:p>
      <w:pPr>
        <w:pStyle w:val="Normal1"/>
        <w:ind w:hanging="0" w:left="5387"/>
        <w:jc w:val="left"/>
        <w:rPr/>
      </w:pPr>
      <w:r>
        <w:rPr/>
        <w:t>________________ М.В. Соболь</w:t>
      </w:r>
    </w:p>
    <w:p>
      <w:pPr>
        <w:pStyle w:val="Normal1"/>
        <w:ind w:hanging="0" w:left="5387"/>
        <w:jc w:val="left"/>
        <w:rPr>
          <w:i/>
          <w:i/>
        </w:rPr>
      </w:pPr>
      <w:r>
        <w:rPr>
          <w:i/>
        </w:rPr>
        <w:t xml:space="preserve">          </w:t>
      </w:r>
      <w:r>
        <w:rPr>
          <w:i/>
        </w:rPr>
        <w:t>подпись</w:t>
      </w:r>
    </w:p>
    <w:p>
      <w:pPr>
        <w:pStyle w:val="Normal1"/>
        <w:ind w:hanging="0" w:left="5387"/>
        <w:jc w:val="left"/>
        <w:rPr/>
      </w:pPr>
      <w:r>
        <w:rPr/>
        <w:t xml:space="preserve"> </w:t>
      </w:r>
      <w:r>
        <w:rPr/>
        <w:t>«_____» ________________ 2023 г.</w:t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</w:p>
    <w:p>
      <w:pPr>
        <w:pStyle w:val="Normal1"/>
        <w:ind w:hanging="0" w:left="4678"/>
        <w:jc w:val="left"/>
        <w:rPr/>
      </w:pPr>
      <w:r>
        <w:rPr/>
      </w:r>
    </w:p>
    <w:p>
      <w:pPr>
        <w:pStyle w:val="Normal1"/>
        <w:jc w:val="center"/>
        <w:rPr/>
      </w:pPr>
      <w:r>
        <w:rPr/>
        <w:t>Томск – 2023</w:t>
      </w:r>
    </w:p>
    <w:p>
      <w:pPr>
        <w:pStyle w:val="Normal1"/>
        <w:keepNext w:val="true"/>
        <w:keepLines/>
        <w:pageBreakBefore w:val="false"/>
        <w:widowControl/>
        <w:pBdr/>
        <w:shd w:val="clear" w:fill="auto"/>
        <w:spacing w:lineRule="auto" w:line="259" w:before="0" w:after="0"/>
        <w:ind w:hanging="0" w:left="0" w:right="0"/>
        <w:jc w:val="center"/>
        <w:rPr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Оглавление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keepNext w:val="false"/>
            <w:keepLines w:val="false"/>
            <w:pageBreakBefore w:val="false"/>
            <w:widowControl/>
            <w:pBdr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instrText xml:space="preserve"> TOC \z \o "1-9" \u \t "Heading 1,1,Heading 2,2,Heading 3,3" \h</w:instrText>
          </w:r>
          <w:r>
            <w:rPr>
              <w:webHidden/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separate"/>
          </w:r>
          <w:hyperlink w:anchor="_gjdgxs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Цели и задачи</w:t>
              <w:tab/>
              <w:t>3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Теоретическая часть</w:t>
              <w:tab/>
              <w:t>4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Практическая часть</w:t>
              <w:tab/>
              <w:t>6</w:t>
            </w:r>
          </w:hyperlink>
        </w:p>
        <w:p>
          <w:pPr>
            <w:pStyle w:val="Normal1"/>
            <w:keepNext w:val="false"/>
            <w:keepLines w:val="false"/>
            <w:pageBreakBefore w:val="false"/>
            <w:widowControl/>
            <w:pBdr/>
            <w:shd w:val="clear" w:fill="auto"/>
            <w:tabs>
              <w:tab w:val="clear" w:pos="720"/>
              <w:tab w:val="right" w:pos="9345" w:leader="none"/>
            </w:tabs>
            <w:spacing w:lineRule="auto" w:line="240" w:before="0" w:after="100"/>
            <w:ind w:firstLine="709" w:left="0" w:right="0"/>
            <w:jc w:val="both"/>
            <w:rPr>
              <w:rFonts w:ascii="Times New Roman" w:hAnsi="Times New Roman" w:eastAsia="Times New Roman" w:cs="Times New Roman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>
              <w:rPr>
                <w:webHidden/>
                <w:rStyle w:val="Style8"/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Вывод</w:t>
              <w:tab/>
              <w:t>8</w:t>
            </w:r>
          </w:hyperlink>
          <w:r>
            <w:rPr>
              <w:rStyle w:val="Style8"/>
              <w:smallCaps w:val="false"/>
              <w:caps w:val="false"/>
              <w:dstrike w:val="false"/>
              <w:strike w:val="false"/>
              <w:vertAlign w:val="baseline"/>
              <w:position w:val="0"/>
              <w:sz w:val="24"/>
              <w:sz w:val="24"/>
              <w:i w:val="false"/>
              <w:u w:val="none"/>
              <w:b w:val="false"/>
              <w:shd w:fill="auto" w:val="clear"/>
              <w:szCs w:val="24"/>
              <w:rFonts w:eastAsia="Times New Roman" w:cs="Times New Roman"/>
              <w:color w:val="000000"/>
            </w:rPr>
            <w:fldChar w:fldCharType="end"/>
          </w:r>
        </w:p>
      </w:sdtContent>
    </w:sdt>
    <w:p>
      <w:pPr>
        <w:pStyle w:val="Normal1"/>
        <w:widowControl/>
        <w:bidi w:val="0"/>
        <w:spacing w:before="0" w:after="0"/>
        <w:ind w:firstLine="709"/>
        <w:jc w:val="both"/>
        <w:rPr/>
      </w:pPr>
      <w:r>
        <w:rPr/>
      </w:r>
    </w:p>
    <w:p>
      <w:pPr>
        <w:pStyle w:val="Normal1"/>
        <w:ind w:hanging="0"/>
        <w:jc w:val="center"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Цели и задачи</w:t>
      </w:r>
    </w:p>
    <w:p>
      <w:pPr>
        <w:pStyle w:val="Normal1"/>
        <w:rPr/>
      </w:pPr>
      <w:r>
        <w:rPr/>
        <w:t xml:space="preserve">Цель: </w:t>
      </w:r>
      <w:r>
        <w:rPr>
          <w:rFonts w:cs="Times New Roman"/>
          <w:sz w:val="24"/>
          <w:szCs w:val="24"/>
        </w:rPr>
        <w:t xml:space="preserve">Нахождение собственных значений и собственных векторов матриц </w:t>
      </w:r>
      <w:r>
        <w:rPr>
          <w:rFonts w:cs="Times New Roman"/>
          <w:sz w:val="24"/>
          <w:szCs w:val="24"/>
        </w:rPr>
        <w:t>с помощью одного из методов вычислительной математики.</w:t>
      </w:r>
    </w:p>
    <w:p>
      <w:pPr>
        <w:pStyle w:val="Normal1"/>
        <w:rPr/>
      </w:pPr>
      <w:r>
        <w:rPr/>
        <w:t>Задачи: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Найти</w:t>
      </w:r>
      <w:r>
        <w:rPr>
          <w:rFonts w:cs="Times New Roman"/>
          <w:sz w:val="24"/>
          <w:szCs w:val="24"/>
        </w:rPr>
        <w:t xml:space="preserve"> характеристическ</w:t>
      </w:r>
      <w:r>
        <w:rPr>
          <w:rFonts w:cs="Times New Roman"/>
          <w:sz w:val="24"/>
          <w:szCs w:val="24"/>
        </w:rPr>
        <w:t>ий</w:t>
      </w:r>
      <w:r>
        <w:rPr>
          <w:rFonts w:cs="Times New Roman"/>
          <w:sz w:val="24"/>
          <w:szCs w:val="24"/>
        </w:rPr>
        <w:t xml:space="preserve"> многочлен, собственных чисел и собственных векторов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cs="Times New Roman"/>
          <w:sz w:val="24"/>
          <w:szCs w:val="24"/>
        </w:rPr>
        <w:t>Проверка условия применимости алгоритма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Реализация алгоритм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хождение собственных векторов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Программная проверка правильности найденного решения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Исследование скорости сходимости в зависимости от заданной точности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Проверка работоспособности реализованного алгоритма на произвольной матрице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Проверка работоспособности реализованного алгоритма на произвольной матрице размерности выше 10</w:t>
      </w:r>
    </w:p>
    <w:p>
      <w:pPr>
        <w:pStyle w:val="Normal1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Теоретическая часть</w:t>
      </w:r>
    </w:p>
    <w:p>
      <w:pPr>
        <w:pStyle w:val="Normal1"/>
        <w:spacing w:lineRule="auto" w:line="360"/>
        <w:ind w:hanging="0"/>
        <w:rPr/>
      </w:pPr>
      <w:r>
        <w:rPr>
          <w:highlight w:val="white"/>
        </w:rPr>
        <w:tab/>
        <w:t xml:space="preserve">Известно, что преобразование </w:t>
      </w:r>
      <w:r>
        <w:rPr>
          <w:highlight w:val="white"/>
          <w:lang w:val="en-US"/>
        </w:rPr>
        <w:t>S</w:t>
      </w:r>
      <w:r>
        <w:rPr>
          <w:highlight w:val="white"/>
          <w:vertAlign w:val="superscript"/>
          <w:lang w:val="en-US"/>
        </w:rPr>
        <w:t>-1</w:t>
      </w:r>
      <w:r>
        <w:rPr>
          <w:position w:val="0"/>
          <w:sz w:val="24"/>
          <w:highlight w:val="white"/>
          <w:vertAlign w:val="baseline"/>
          <w:lang w:val="en-US"/>
        </w:rPr>
        <w:t xml:space="preserve">AS </w:t>
      </w:r>
      <w:r>
        <w:rPr>
          <w:position w:val="0"/>
          <w:sz w:val="24"/>
          <w:highlight w:val="white"/>
          <w:vertAlign w:val="baseline"/>
          <w:lang w:val="ru-RU"/>
        </w:rPr>
        <w:t>с невырожденной матрицей Ы не меняет характеристический полином.</w:t>
      </w:r>
    </w:p>
    <w:p>
      <w:pPr>
        <w:pStyle w:val="Normal1"/>
        <w:spacing w:lineRule="auto" w:line="360"/>
        <w:ind w:hanging="0"/>
        <w:rPr>
          <w:position w:val="0"/>
          <w:sz w:val="24"/>
          <w:highlight w:val="white"/>
          <w:vertAlign w:val="baseline"/>
          <w:lang w:val="ru-RU"/>
        </w:rPr>
      </w:pPr>
      <w:r>
        <w:rPr>
          <w:position w:val="0"/>
          <w:sz w:val="24"/>
          <w:highlight w:val="white"/>
          <w:vertAlign w:val="baseline"/>
          <w:lang w:val="ru-RU"/>
        </w:rPr>
        <w:tab/>
        <w:t>Действительно,</w:t>
      </w:r>
    </w:p>
    <w:p>
      <w:pPr>
        <w:pStyle w:val="Normal1"/>
        <w:spacing w:lineRule="auto" w:line="360"/>
        <w:ind w:hanging="0"/>
        <w:rPr>
          <w:position w:val="0"/>
          <w:sz w:val="24"/>
          <w:highlight w:val="white"/>
          <w:vertAlign w:val="baseline"/>
          <w:lang w:val="ru-RU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AS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  <m:r>
              <w:rPr>
                <w:rFonts w:ascii="Cambria Math" w:hAnsi="Cambria Math"/>
              </w:rPr>
              <m:t xml:space="preserve">ES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S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λ</m:t>
            </m:r>
            <m:r>
              <w:rPr>
                <w:rFonts w:ascii="Cambria Math" w:hAnsi="Cambria Math"/>
              </w:rPr>
              <m:t xml:space="preserve">E</m:t>
            </m:r>
          </m:e>
        </m:d>
      </m:oMath>
    </w:p>
    <w:p>
      <w:pPr>
        <w:pStyle w:val="Normal1"/>
        <w:spacing w:lineRule="auto" w:line="360"/>
        <w:ind w:hanging="0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Если подобрать матрицу</w:t>
      </w:r>
      <w:r>
        <w:rPr>
          <w:position w:val="0"/>
          <w:sz w:val="24"/>
          <w:highlight w:val="white"/>
          <w:vertAlign w:val="baseline"/>
          <w:lang w:val="en-US"/>
        </w:rPr>
        <w:t xml:space="preserve"> S </w:t>
      </w:r>
      <w:r>
        <w:rPr>
          <w:position w:val="0"/>
          <w:sz w:val="24"/>
          <w:highlight w:val="white"/>
          <w:vertAlign w:val="baseline"/>
          <w:lang w:val="ru-RU"/>
        </w:rPr>
        <w:t>и преобразовать матрицу</w:t>
      </w:r>
      <w:r>
        <w:rPr>
          <w:position w:val="0"/>
          <w:sz w:val="24"/>
          <w:highlight w:val="white"/>
          <w:vertAlign w:val="baseline"/>
          <w:lang w:val="en-US"/>
        </w:rPr>
        <w:t xml:space="preserve"> A </w:t>
      </w:r>
      <w:r>
        <w:rPr>
          <w:position w:val="0"/>
          <w:sz w:val="24"/>
          <w:highlight w:val="white"/>
          <w:vertAlign w:val="baseline"/>
          <w:lang w:val="ru-RU"/>
        </w:rPr>
        <w:t xml:space="preserve">к простому виду, можно сразу выписать её характеристический полином </w:t>
      </w:r>
      <w:r>
        <w:rPr>
          <w:position w:val="0"/>
          <w:sz w:val="24"/>
          <w:highlight w:val="white"/>
          <w:vertAlign w:val="baseline"/>
          <w:lang w:val="en-US"/>
        </w:rPr>
        <w:t>P(</w:t>
      </w:r>
      <w:r>
        <w:rPr>
          <w:rFonts w:ascii="Times New Roman" w:hAnsi="Times New Roman"/>
          <w:position w:val="0"/>
          <w:sz w:val="24"/>
          <w:highlight w:val="white"/>
          <w:vertAlign w:val="baseline"/>
          <w:lang w:val="en-US"/>
        </w:rPr>
        <w:t>λ</w:t>
      </w:r>
      <w:r>
        <w:rPr>
          <w:position w:val="0"/>
          <w:sz w:val="24"/>
          <w:highlight w:val="white"/>
          <w:vertAlign w:val="baseline"/>
          <w:lang w:val="en-US"/>
        </w:rPr>
        <w:t>).</w:t>
      </w:r>
    </w:p>
    <w:p>
      <w:pPr>
        <w:pStyle w:val="Normal1"/>
        <w:spacing w:lineRule="auto" w:line="360"/>
        <w:ind w:hanging="0"/>
        <w:rPr/>
      </w:pPr>
      <w:r>
        <w:rPr>
          <w:position w:val="0"/>
          <w:sz w:val="24"/>
          <w:highlight w:val="white"/>
          <w:vertAlign w:val="baseline"/>
          <w:lang w:val="en-US"/>
        </w:rPr>
        <w:tab/>
      </w:r>
      <w:r>
        <w:rPr>
          <w:position w:val="0"/>
          <w:sz w:val="24"/>
          <w:highlight w:val="white"/>
          <w:vertAlign w:val="baseline"/>
          <w:lang w:val="ru-RU"/>
        </w:rPr>
        <w:t>Метод Данилевского привдоит матрицу Ф к канонической форме Форбениуса (рисунок 1).</w:t>
      </w:r>
    </w:p>
    <w:p>
      <w:pPr>
        <w:pStyle w:val="Normal1"/>
        <w:spacing w:lineRule="auto" w:line="360"/>
        <w:ind w:hanging="0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24860" cy="1800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/>
      </w:pPr>
      <w:r>
        <w:rPr>
          <w:position w:val="0"/>
          <w:sz w:val="24"/>
          <w:highlight w:val="white"/>
          <w:vertAlign w:val="baseline"/>
          <w:lang w:val="ru-RU"/>
        </w:rPr>
        <w:t>Рисунок 1. Форма Форбениуса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Разложим определитель по элементам первой строки (рисунок 2)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6095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position w:val="0"/>
          <w:sz w:val="24"/>
          <w:highlight w:val="white"/>
          <w:vertAlign w:val="baseline"/>
          <w:lang w:val="ru-RU"/>
        </w:rPr>
        <w:t>Рисунок 2. Разложение определителя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Приведем матрицу к канонической форме Фробениуса.</w:t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>Рассмотрим матрицу А.</w:t>
      </w:r>
    </w:p>
    <w:p>
      <w:pPr>
        <w:pStyle w:val="Normal1"/>
        <w:spacing w:lineRule="auto" w:line="360"/>
        <w:ind w:hanging="0"/>
        <w:jc w:val="left"/>
        <w:rPr/>
      </w:pPr>
      <w:r>
        <w:rPr>
          <w:position w:val="0"/>
          <w:sz w:val="24"/>
          <w:highlight w:val="white"/>
          <w:vertAlign w:val="baseline"/>
          <w:lang w:val="ru-RU"/>
        </w:rPr>
        <w:tab/>
        <w:t xml:space="preserve">Пусть </w:t>
      </w:r>
      <w:r>
        <w:rPr>
          <w:position w:val="0"/>
          <w:sz w:val="24"/>
          <w:highlight w:val="white"/>
          <w:vertAlign w:val="baseline"/>
          <w:lang w:val="en-US"/>
        </w:rPr>
        <w:t>a</w:t>
      </w:r>
      <w:r>
        <w:rPr>
          <w:highlight w:val="white"/>
          <w:vertAlign w:val="subscript"/>
          <w:lang w:val="en-US"/>
        </w:rPr>
        <w:t xml:space="preserve">n,n-1 </w:t>
      </w:r>
      <w:r>
        <w:rPr>
          <w:rFonts w:eastAsia="Times New Roman" w:cs="Times New Roman" w:ascii="Times New Roman" w:hAnsi="Times New Roman"/>
          <w:position w:val="0"/>
          <w:sz w:val="24"/>
          <w:highlight w:val="white"/>
          <w:vertAlign w:val="baseline"/>
          <w:lang w:val="en-US"/>
        </w:rPr>
        <w:t xml:space="preserve">≠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0.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Разделим на него (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n-1)-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й столбец матрицы А и вновь полученный столбец умножим на элемент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</w:t>
      </w:r>
      <w:r>
        <w:rPr>
          <w:rFonts w:eastAsia="NSimSun" w:cs="Arial"/>
          <w:highlight w:val="white"/>
          <w:vertAlign w:val="subscript"/>
          <w:lang w:val="en-US"/>
        </w:rPr>
        <w:t>n,i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и вычтем этот столбец из столбца с номером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i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для всех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i = 1, 2, …, n-2, n.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ab/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В результате последняя строка будет иметь вид как в Форбениуса (рисунок 3)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7600" cy="14573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3. Матрица после преобразований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Но полученная матрица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не будет подобной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A.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Нужно её слева умножить на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M</w:t>
      </w:r>
      <w:r>
        <w:rPr>
          <w:rFonts w:eastAsia="NSimSun" w:cs="Arial"/>
          <w:highlight w:val="white"/>
          <w:vertAlign w:val="superscript"/>
          <w:lang w:val="en-US"/>
        </w:rPr>
        <w:t>-1</w:t>
      </w:r>
      <w:r>
        <w:rPr>
          <w:rFonts w:eastAsia="NSimSun" w:cs="Arial"/>
          <w:highlight w:val="white"/>
          <w:vertAlign w:val="subscript"/>
          <w:lang w:val="en-US"/>
        </w:rPr>
        <w:t xml:space="preserve">(n-1)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.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Такая матрица существует так как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b>
            </m:sSub>
          </m:den>
        </m:f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</m:oMath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Произведение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M</w:t>
      </w:r>
      <w:r>
        <w:rPr>
          <w:rFonts w:eastAsia="NSimSun" w:cs="Arial"/>
          <w:highlight w:val="white"/>
          <w:vertAlign w:val="superscript"/>
          <w:lang w:val="en-US"/>
        </w:rPr>
        <w:t>-1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не меняет последней строки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AM</w:t>
      </w:r>
      <w:r>
        <w:rPr>
          <w:rFonts w:eastAsia="NSimSun" w:cs="Arial"/>
          <w:highlight w:val="white"/>
          <w:vertAlign w:val="subscript"/>
          <w:lang w:val="en-US"/>
        </w:rPr>
        <w:t>(n-1)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Второй этап аналогичен первому и состоит в приведении (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n-1)-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ой строки к виду: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0 0 … 1 0 0,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 при условии неизменности последней строки. (рисунок 4)  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1735" cy="2682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Рисунок 4.            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  <w:r>
        <w:br w:type="page"/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После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n-1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шага метода Данилевского будем иметь (рисунок 5).</w:t>
      </w:r>
    </w:p>
    <w:p>
      <w:pPr>
        <w:pStyle w:val="Normal1"/>
        <w:spacing w:lineRule="auto" w:line="360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26860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5.</w:t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По первой строке полученной матрицы Ф составляется собственный многочлен:</w:t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λ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λ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</m:sup>
          </m:sSup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sSup>
            <m:e>
              <m:r>
                <w:rPr>
                  <w:rFonts w:ascii="Cambria Math" w:hAnsi="Cambria Math"/>
                </w:rPr>
                <m:t xml:space="preserve">λ</m:t>
              </m:r>
            </m:e>
            <m: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p</m:t>
              </m:r>
            </m:e>
            <m:sub>
              <m:r>
                <w:rPr>
                  <w:rFonts w:ascii="Cambria Math" w:hAnsi="Cambria Math"/>
                </w:rPr>
                <m:t xml:space="preserve">n</m:t>
              </m:r>
            </m:sub>
          </m:sSub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Вычисляем собственный вектор.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Пусть 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ru-RU"/>
        </w:rPr>
        <w:t>λ</w:t>
      </w:r>
      <w:r>
        <w:rPr>
          <w:rFonts w:eastAsia="NSimSun" w:cs="Arial" w:ascii="Times New Roman" w:hAnsi="Times New Roman"/>
          <w:highlight w:val="white"/>
          <w:vertAlign w:val="subscript"/>
          <w:lang w:val="ru-RU"/>
        </w:rPr>
        <w:t>1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ru-RU"/>
        </w:rPr>
        <w:t xml:space="preserve"> ,…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, 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ru-RU"/>
        </w:rPr>
        <w:t>λ</w:t>
      </w:r>
      <w:r>
        <w:rPr>
          <w:rFonts w:eastAsia="NSimSun" w:cs="Arial"/>
          <w:highlight w:val="white"/>
          <w:vertAlign w:val="subscript"/>
          <w:lang w:val="en-US"/>
        </w:rPr>
        <w:t>n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–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собственные числа матрицы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.</w:t>
      </w:r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ab/>
        <w:t xml:space="preserve">y –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собственный вектор матрицы Форбениуса:</w:t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Фy</m:t>
          </m:r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λ</m:t>
              </m:r>
            </m:e>
            <m:sub>
              <m:r>
                <w:rPr>
                  <w:rFonts w:ascii="Cambria Math" w:hAnsi="Cambria Math"/>
                </w:rPr>
                <m:t xml:space="preserve">i</m:t>
              </m:r>
            </m:sub>
          </m:sSub>
          <m:r>
            <w:rPr>
              <w:rFonts w:ascii="Cambria Math" w:hAnsi="Cambria Math"/>
            </w:rPr>
            <m:t xml:space="preserve">y</m:t>
          </m:r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Тогда собственный вектор матрицы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A:</w:t>
      </w:r>
    </w:p>
    <w:p>
      <w:pPr>
        <w:pStyle w:val="Normal1"/>
        <w:spacing w:lineRule="auto" w:line="360"/>
        <w:ind w:hanging="0"/>
        <w:jc w:val="center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</w:r>
      <m:oMathPara xmlns:m="http://schemas.openxmlformats.org/officeDocument/2006/math">
        <m:oMathParaPr>
          <m:jc m:val="center"/>
        </m:oMathParaPr>
        <m:oMath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x</m:t>
              </m:r>
            </m:e>
          </m:ba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</m:t>
          </m:r>
          <m:bar>
            <m:barPr>
              <m:pos m:val="top"/>
            </m:barPr>
            <m:e>
              <m:r>
                <w:rPr>
                  <w:rFonts w:ascii="Cambria Math" w:hAnsi="Cambria Math"/>
                </w:rPr>
                <m:t xml:space="preserve">y</m:t>
              </m:r>
            </m:e>
          </m:bar>
        </m:oMath>
      </m:oMathPara>
    </w:p>
    <w:p>
      <w:pPr>
        <w:pStyle w:val="Normal1"/>
        <w:spacing w:lineRule="auto" w:line="360"/>
        <w:ind w:hanging="0"/>
        <w:jc w:val="left"/>
        <w:rPr/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>Система Ф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y = </w:t>
      </w:r>
      <w:r>
        <w:rPr>
          <w:rFonts w:eastAsia="NSimSun" w:cs="Arial" w:ascii="Times New Roman" w:hAnsi="Times New Roman"/>
          <w:position w:val="0"/>
          <w:sz w:val="24"/>
          <w:highlight w:val="white"/>
          <w:vertAlign w:val="baseline"/>
          <w:lang w:val="en-US"/>
        </w:rPr>
        <w:t>λ</w:t>
      </w:r>
      <w:r>
        <w:rPr>
          <w:rFonts w:eastAsia="NSimSun" w:cs="Arial"/>
          <w:highlight w:val="white"/>
          <w:vertAlign w:val="subscript"/>
          <w:lang w:val="en-US"/>
        </w:rPr>
        <w:t>i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y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имеет вид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 (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6):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  <w:lang w:val="ru-RU"/>
        </w:rPr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15144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center"/>
        <w:rPr>
          <w:lang w:val="ru-RU"/>
        </w:rPr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>Рисунок 6.</w:t>
      </w:r>
    </w:p>
    <w:p>
      <w:pPr>
        <w:pStyle w:val="Normal1"/>
        <w:spacing w:lineRule="auto" w:line="360"/>
        <w:ind w:hanging="0"/>
        <w:jc w:val="left"/>
        <w:rPr>
          <w:rFonts w:ascii="Times New Roman" w:hAnsi="Times New Roman" w:eastAsia="NSimSun" w:cs="Arial"/>
          <w:position w:val="0"/>
          <w:sz w:val="24"/>
          <w:highlight w:val="white"/>
          <w:vertAlign w:val="baseline"/>
        </w:rPr>
      </w:pPr>
      <w:r>
        <w:rPr>
          <w:lang w:val="ru-RU"/>
        </w:rPr>
      </w:r>
    </w:p>
    <w:p>
      <w:pPr>
        <w:pStyle w:val="Normal1"/>
        <w:spacing w:lineRule="auto" w:line="360"/>
        <w:ind w:hanging="0"/>
        <w:jc w:val="left"/>
        <w:rPr>
          <w:lang w:val="ru-RU"/>
        </w:rPr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Положив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>y</w:t>
      </w:r>
      <w:r>
        <w:rPr>
          <w:rFonts w:eastAsia="NSimSun" w:cs="Arial"/>
          <w:highlight w:val="white"/>
          <w:vertAlign w:val="subscript"/>
          <w:lang w:val="en-US"/>
        </w:rPr>
        <w:t>n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=1,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получим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sSubSup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...</m:t>
            </m:r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1"/>
        <w:spacing w:lineRule="auto" w:line="360"/>
        <w:ind w:hanging="0"/>
        <w:jc w:val="left"/>
        <w:rPr>
          <w:lang w:val="ru-RU"/>
        </w:rPr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  <w:t xml:space="preserve">Собственный для матрицы </w:t>
      </w:r>
      <w:r>
        <w:rPr>
          <w:rFonts w:eastAsia="NSimSun" w:cs="Arial"/>
          <w:position w:val="0"/>
          <w:sz w:val="24"/>
          <w:highlight w:val="white"/>
          <w:vertAlign w:val="baseline"/>
          <w:lang w:val="en-US"/>
        </w:rPr>
        <w:t xml:space="preserve">A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 xml:space="preserve">вектор </w:t>
      </w: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x</m:t>
            </m:r>
          </m:e>
        </m:ba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y</m:t>
            </m:r>
          </m:e>
        </m:bar>
        <m:r>
          <w:rPr>
            <w:rFonts w:ascii="Cambria Math" w:hAnsi="Cambria Math"/>
          </w:rPr>
          <m:t xml:space="preserve">.</m:t>
        </m:r>
      </m:oMath>
      <w:r>
        <w:br w:type="page"/>
      </w:r>
    </w:p>
    <w:p>
      <w:pPr>
        <w:pStyle w:val="Normal1"/>
        <w:spacing w:lineRule="auto" w:line="360"/>
        <w:ind w:hanging="0"/>
        <w:jc w:val="left"/>
        <w:rPr>
          <w:lang w:val="ru-RU"/>
        </w:rPr>
      </w:pPr>
      <w:r>
        <w:rPr>
          <w:rFonts w:eastAsia="NSimSun" w:cs="Arial"/>
          <w:position w:val="0"/>
          <w:sz w:val="24"/>
          <w:highlight w:val="white"/>
          <w:vertAlign w:val="baseline"/>
          <w:lang w:val="ru-RU"/>
        </w:rPr>
        <w:tab/>
      </w:r>
      <w:r>
        <w:br w:type="page"/>
      </w:r>
    </w:p>
    <w:p>
      <w:pPr>
        <w:pStyle w:val="Heading1"/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" w:name="_1fob9te"/>
      <w:bookmarkEnd w:id="2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Практическая часть</w:t>
      </w:r>
    </w:p>
    <w:p>
      <w:pPr>
        <w:pStyle w:val="Normal1"/>
        <w:spacing w:lineRule="auto" w:line="259" w:before="0" w:after="0"/>
        <w:ind w:hanging="0"/>
        <w:rPr/>
      </w:pPr>
      <w:r>
        <w:rPr/>
        <w:t>Выполнив задачу (1) с помощью программной среды Microsoft Visual Studio (рисунок 2)</w:t>
      </w:r>
    </w:p>
    <w:p>
      <w:pPr>
        <w:pStyle w:val="Normal1"/>
        <w:keepNext w:val="true"/>
        <w:spacing w:lineRule="auto" w:line="259" w:before="0" w:after="160"/>
        <w:ind w:hanging="0"/>
        <w:rPr/>
      </w:pPr>
      <w:r>
        <w:rPr/>
        <w:drawing>
          <wp:inline distT="0" distB="0" distL="0" distR="0">
            <wp:extent cx="5940425" cy="3148965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44546A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Рисунок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44546A"/>
          <w:position w:val="0"/>
          <w:sz w:val="24"/>
          <w:u w:val="none"/>
          <w:shd w:fill="auto" w:val="clear"/>
          <w:vertAlign w:val="baseline"/>
        </w:rPr>
        <w:t>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. Нахождение интервалов содержащие корни изначального уравнения</w:t>
      </w:r>
    </w:p>
    <w:p>
      <w:pPr>
        <w:pStyle w:val="Normal1"/>
        <w:spacing w:lineRule="auto" w:line="360" w:before="0" w:after="0"/>
        <w:rPr/>
      </w:pPr>
      <w:r>
        <w:rPr/>
        <w:t>В данном методе мы просматриваем промежуток [a, b], идя от точки a до точки b с шагом step, если после очередного шага наша функция меняет знак, то она пересекает ось абсцисс, и в промежутке этого шага лежит корень.</w:t>
      </w:r>
    </w:p>
    <w:p>
      <w:pPr>
        <w:pStyle w:val="Normal1"/>
        <w:spacing w:lineRule="auto" w:line="360" w:before="0" w:after="0"/>
        <w:rPr/>
      </w:pPr>
      <w:r>
        <w:rPr/>
        <w:t>Условия сходимости метода Ньютона, обуславливаются тем что,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, причём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/>
        <w:t>отличны от нуля и сохраняют определенные знаки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b</m:t>
        </m:r>
      </m:oMath>
      <w:r>
        <w:rPr/>
        <w:t xml:space="preserve">, то исходя из начального приближения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∈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/>
        <w:t xml:space="preserve"> удовлетворяющего неравенству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d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>.</w:t>
      </w:r>
    </w:p>
    <w:p>
      <w:pPr>
        <w:pStyle w:val="Normal1"/>
        <w:spacing w:lineRule="auto" w:line="360" w:before="0" w:after="0"/>
        <w:rPr/>
      </w:pPr>
      <w:r>
        <w:rPr/>
        <w:t>Выполняя работу, также нужно знать скорости сходимости метода, его мы узнаем при помощи подсчета количества итераций (рисунок 3).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360" w:before="0" w:after="0"/>
        <w:ind w:hanging="0" w:left="0" w:right="0"/>
        <w:jc w:val="center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44546A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Рисунок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44546A"/>
          <w:position w:val="0"/>
          <w:sz w:val="24"/>
          <w:u w:val="none"/>
          <w:shd w:fill="auto" w:val="clear"/>
          <w:vertAlign w:val="baseline"/>
        </w:rPr>
        <w:t>3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0425" cy="1965325"/>
            <wp:effectExtent l="0" t="0" r="0" b="0"/>
            <wp:wrapSquare wrapText="bothSides"/>
            <wp:docPr id="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>. Нахождение количества итераций</w:t>
      </w:r>
    </w:p>
    <w:p>
      <w:pPr>
        <w:pStyle w:val="Normal1"/>
        <w:rPr/>
      </w:pPr>
      <w:r>
        <w:rPr/>
        <w:t>Так же для сравнения методов вычислительной математики был выбран метод половинного деления, и подсчитано количество итераций для нахождения того же корня.</w:t>
      </w:r>
      <w:r>
        <w:br w:type="page"/>
      </w:r>
    </w:p>
    <w:p>
      <w:pPr>
        <w:pStyle w:val="Normal1"/>
        <w:spacing w:lineRule="auto" w:line="360" w:before="0" w:after="0"/>
        <w:rPr/>
      </w:pPr>
      <w:r>
        <w:rPr/>
        <w:t>Сравнение значений при выполнении методом хорд и методом половинного деления приведены в таблице 1.</w:t>
      </w:r>
    </w:p>
    <w:p>
      <w:pPr>
        <w:pStyle w:val="Normal1"/>
        <w:keepNext w:val="tru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44546A"/>
          <w:position w:val="0"/>
          <w:sz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Таблица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44546A"/>
          <w:position w:val="0"/>
          <w:sz w:val="24"/>
          <w:u w:val="none"/>
          <w:shd w:fill="auto" w:val="clear"/>
          <w:vertAlign w:val="baseline"/>
        </w:rPr>
        <w:t>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u w:val="none"/>
          <w:shd w:fill="auto" w:val="clear"/>
          <w:vertAlign w:val="baseline"/>
        </w:rPr>
        <w:t xml:space="preserve"> Сравнительная таблица значений</w:t>
      </w:r>
    </w:p>
    <w:tbl>
      <w:tblPr>
        <w:tblStyle w:val="Table1"/>
        <w:tblW w:w="8926" w:type="dxa"/>
        <w:jc w:val="left"/>
        <w:tblInd w:w="-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869"/>
        <w:gridCol w:w="1869"/>
        <w:gridCol w:w="2777"/>
        <w:gridCol w:w="2410"/>
      </w:tblGrid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ε – точность решения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Количество итераций модифицированным методом Ньютона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Количество итерация метода половинного деления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Последнее приближение метода хорд</w:t>
            </w:r>
          </w:p>
        </w:tc>
      </w:tr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0.01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3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1.1374879</w:t>
            </w:r>
          </w:p>
        </w:tc>
      </w:tr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0.001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4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1.1375054</w:t>
            </w:r>
          </w:p>
        </w:tc>
      </w:tr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0.0001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5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1.1375033</w:t>
            </w:r>
          </w:p>
        </w:tc>
      </w:tr>
      <w:tr>
        <w:trPr/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0.00001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6</w:t>
            </w:r>
          </w:p>
        </w:tc>
        <w:tc>
          <w:tcPr>
            <w:tcW w:w="2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spacing w:lineRule="auto" w:line="360" w:before="0" w:after="0"/>
              <w:ind w:hanging="0"/>
              <w:rPr/>
            </w:pPr>
            <w:r>
              <w:rPr/>
              <w:t>1.1375035</w:t>
            </w:r>
          </w:p>
        </w:tc>
      </w:tr>
    </w:tbl>
    <w:p>
      <w:pPr>
        <w:pStyle w:val="Normal1"/>
        <w:spacing w:lineRule="auto" w:line="360"/>
        <w:rPr/>
      </w:pPr>
      <w:r>
        <w:rPr/>
        <w:t>Так же при работе с данными методами важно знать оценку точности решения в модифицированном методе Ньютона, которая вычисляется уравнению (2)</w:t>
      </w:r>
    </w:p>
    <w:p>
      <w:pPr>
        <w:pStyle w:val="Normal1"/>
        <w:spacing w:lineRule="auto" w:line="360"/>
        <w:jc w:val="right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ξ</m:t>
            </m:r>
          </m:e>
        </m:d>
        <m:r>
          <w:rPr>
            <w:rFonts w:ascii="Cambria Math" w:hAnsi="Cambria Math"/>
          </w:rPr>
          <m:t xml:space="preserve">≤</m:t>
        </m:r>
        <m:f>
          <m:num>
            <m:d>
              <m:dPr>
                <m:begChr m:val="|"/>
                <m:endChr m:val="|"/>
              </m:dPr>
              <m:e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b>
                    </m:sSub>
                  </m:e>
                </m:d>
              </m:e>
            </m:d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  <w:r>
        <w:rPr>
          <w:i/>
        </w:rPr>
        <w:tab/>
        <w:tab/>
        <w:tab/>
        <w:tab/>
        <w:tab/>
      </w:r>
      <w:r>
        <w:rPr/>
        <w:t>(2)</w:t>
      </w:r>
    </w:p>
    <w:p>
      <w:pPr>
        <w:pStyle w:val="Normal1"/>
        <w:spacing w:lineRule="auto" w:line="360"/>
        <w:rPr/>
      </w:pPr>
      <w:r>
        <w:rPr/>
        <w:t xml:space="preserve">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/>
        <w:t xml:space="preserve"> – это последнее приближение нашего корня, ξ – это наш истинный корень,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e>
        </m:d>
      </m:oMath>
      <w:r>
        <w:rPr/>
        <w:t xml:space="preserve"> – значение функции в точке последнего приближения,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/>
        <w:t xml:space="preserve"> – минимум производной  от функции на отрезке [a, b].</w:t>
      </w:r>
    </w:p>
    <w:p>
      <w:pPr>
        <w:pStyle w:val="Normal1"/>
        <w:spacing w:lineRule="auto" w:line="259" w:before="0" w:after="160"/>
        <w:ind w:hanging="0"/>
        <w:jc w:val="left"/>
        <w:rPr/>
      </w:pPr>
      <w:r>
        <w:rPr/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3" w:name="_3znysh7"/>
      <w:bookmarkEnd w:id="3"/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Вывод</w:t>
      </w:r>
    </w:p>
    <w:p>
      <w:pPr>
        <w:pStyle w:val="Normal1"/>
        <w:rPr/>
      </w:pPr>
      <w:r>
        <w:rPr/>
        <w:t>При выполнении данной лабораторной работы видно, что с увеличением точности растет количество итераций, при этом модифицированный метод Ньютона с использованием производной в точке приближения имеет большее количество итераций, чем метод Ньютона. Также с уменьшением точности решения мы видим уменьшение разницы между предыдущим и следующим .</w:t>
      </w:r>
    </w:p>
    <w:sectPr>
      <w:footerReference w:type="default" r:id="rId10"/>
      <w:type w:val="nextPage"/>
      <w:pgSz w:w="11906" w:h="16838"/>
      <w:pgMar w:left="1701" w:right="850" w:gutter="0" w:header="0" w:top="1134" w:footer="1134" w:bottom="156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firstLine="709" w:left="0" w:right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240" w:after="0"/>
      <w:ind w:firstLine="709"/>
    </w:pPr>
    <w:rPr>
      <w:rFonts w:ascii="Calibri" w:hAnsi="Calibri" w:eastAsia="Calibri" w:cs="Calibri"/>
      <w:color w:val="2F5496"/>
      <w:sz w:val="32"/>
      <w:szCs w:val="3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Style8">
    <w:name w:val="Ссылка указателя"/>
    <w:qFormat/>
    <w:rPr/>
  </w:style>
  <w:style w:type="character" w:styleId="Style9">
    <w:name w:val="Символ нумерации"/>
    <w:qFormat/>
    <w:rPr/>
  </w:style>
  <w:style w:type="character" w:styleId="Style10">
    <w:name w:val="Маркеры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before="0" w:after="0"/>
      <w:ind w:firstLine="709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/>
    <w:rPr>
      <w:rFonts w:ascii="Calibri" w:hAnsi="Calibri" w:eastAsia="Calibri" w:cs="Calibri"/>
      <w:sz w:val="56"/>
      <w:szCs w:val="5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3">
    <w:name w:val="Колонтитул"/>
    <w:basedOn w:val="Normal"/>
    <w:qFormat/>
    <w:pPr/>
    <w:rPr/>
  </w:style>
  <w:style w:type="paragraph" w:styleId="Footer">
    <w:name w:val="Footer"/>
    <w:basedOn w:val="Style13"/>
    <w:pPr/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paragraph" w:styleId="Header">
    <w:name w:val="Header"/>
    <w:basedOn w:val="Style13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LibreOffice/7.6.0.3$Windows_X86_64 LibreOffice_project/69edd8b8ebc41d00b4de3915dc82f8f0fc3b6265</Application>
  <AppVersion>15.0000</AppVersion>
  <Pages>10</Pages>
  <Words>670</Words>
  <Characters>4233</Characters>
  <CharactersWithSpaces>4872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2023-12-21T23:04:27Z</dcterms:modified>
  <cp:revision>3</cp:revision>
  <dc:subject/>
  <dc:title/>
</cp:coreProperties>
</file>