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60"/>
        <w:jc w:val="center"/>
      </w:pPr>
      <w:r>
        <w:rPr>
          <w:rFonts w:ascii="Calibri" w:hAnsi="Calibri" w:eastAsia="Microsoft JhengHei"/>
          <w:b/>
          <w:i w:val="0"/>
          <w:color w:val="C58A24"/>
          <w:sz w:val="21"/>
        </w:rPr>
        <w:t>研究進度總整理</w:t>
      </w:r>
    </w:p>
    <w:p>
      <w:pPr>
        <w:spacing w:before="0" w:after="160"/>
        <w:jc w:val="center"/>
      </w:pPr>
      <w:r>
        <w:rPr>
          <w:rFonts w:ascii="Calibri" w:hAnsi="Calibri" w:eastAsia="Microsoft JhengHei"/>
          <w:b/>
          <w:i w:val="0"/>
          <w:color w:val="203748"/>
          <w:sz w:val="56"/>
        </w:rPr>
        <w:t>從 SARIMA 到結構斷點改善</w:t>
      </w:r>
    </w:p>
    <w:p>
      <w:pPr>
        <w:spacing w:before="0" w:after="100"/>
        <w:jc w:val="center"/>
      </w:pPr>
      <w:r>
        <w:rPr>
          <w:rFonts w:ascii="Calibri" w:hAnsi="Calibri" w:eastAsia="Microsoft JhengHei"/>
          <w:b w:val="0"/>
          <w:i w:val="0"/>
          <w:color w:val="1F4D78"/>
          <w:sz w:val="32"/>
        </w:rPr>
        <w:t>台灣上市櫃公司月營收預測</w:t>
      </w:r>
    </w:p>
    <w:p>
      <w:pPr>
        <w:spacing w:before="0" w:after="880"/>
        <w:jc w:val="center"/>
      </w:pPr>
      <w:r>
        <w:rPr>
          <w:rFonts w:ascii="Calibri" w:hAnsi="Calibri" w:eastAsia="Microsoft JhengHei"/>
          <w:b w:val="0"/>
          <w:i w:val="0"/>
          <w:color w:val="1F4D78"/>
          <w:sz w:val="26"/>
        </w:rPr>
        <w:t>方法、參數、具體表現、高誤差股票與部署限制</w:t>
      </w:r>
    </w:p>
    <w:p>
      <w:pPr>
        <w:spacing w:before="0" w:after="160"/>
        <w:jc w:val="center"/>
      </w:pPr>
      <w:r>
        <w:rPr>
          <w:rFonts w:ascii="Calibri" w:hAnsi="Calibri" w:eastAsia="Microsoft JhengHei"/>
          <w:b/>
          <w:i w:val="0"/>
          <w:color w:val="667085"/>
          <w:sz w:val="21"/>
        </w:rPr>
        <w:t>評估區間：2025 年 1–12 月｜參數選擇：2023–2024 滾動驗證</w:t>
      </w:r>
    </w:p>
    <w:p>
      <w:pPr>
        <w:spacing w:before="0" w:after="1160"/>
        <w:jc w:val="center"/>
      </w:pPr>
      <w:r>
        <w:rPr>
          <w:rFonts w:ascii="Calibri" w:hAnsi="Calibri" w:eastAsia="Microsoft JhengHei"/>
          <w:b w:val="0"/>
          <w:i w:val="0"/>
          <w:color w:val="667085"/>
          <w:sz w:val="20"/>
        </w:rPr>
        <w:t>資料範圍：2019–2025 月營收（2025 僅作逐月回測答案）</w:t>
      </w:r>
    </w:p>
    <w:p>
      <w:pPr>
        <w:spacing w:before="0" w:after="80"/>
        <w:jc w:val="center"/>
      </w:pPr>
      <w:r>
        <w:rPr>
          <w:rFonts w:ascii="Calibri" w:hAnsi="Calibri" w:eastAsia="Microsoft JhengHei"/>
          <w:b/>
          <w:i w:val="0"/>
          <w:color w:val="203748"/>
          <w:sz w:val="22"/>
        </w:rPr>
        <w:t>報告日期：2026 年 8 月 21 日</w:t>
      </w:r>
    </w:p>
    <w:p>
      <w:pPr>
        <w:spacing w:before="0" w:after="0"/>
        <w:jc w:val="center"/>
      </w:pPr>
      <w:r>
        <w:rPr>
          <w:rFonts w:ascii="Calibri" w:hAnsi="Calibri" w:eastAsia="Microsoft JhengHei"/>
          <w:b w:val="0"/>
          <w:i/>
          <w:color w:val="667085"/>
          <w:sz w:val="19"/>
        </w:rPr>
        <w:t>用途：教授進度報告與後續研究規劃</w:t>
      </w:r>
    </w:p>
    <w:p>
      <w:r>
        <w:br w:type="page"/>
      </w:r>
    </w:p>
    <w:p>
      <w:pPr>
        <w:pStyle w:val="Heading1"/>
      </w:pPr>
      <w:r>
        <w:t>一、執行摘要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6D4E1"/>
          <w:left w:val="single" w:sz="5" w:color="C6D4E1"/>
          <w:bottom w:val="single" w:sz="5" w:color="C6D4E1"/>
          <w:right w:val="single" w:sz="5" w:color="C6D4E1"/>
          <w:insideH w:val="single" w:sz="5" w:color="C6D4E1"/>
          <w:insideV w:val="single" w:sz="5" w:color="C6D4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667085"/>
                <w:sz w:val="17"/>
              </w:rPr>
              <w:t>獨立 SARIMA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36"/>
              </w:rPr>
              <w:t>10.46%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667085"/>
                <w:sz w:val="16"/>
              </w:rPr>
              <w:t>完整 1,867 檔；排除數值飽和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667085"/>
                <w:sz w:val="17"/>
              </w:rPr>
              <w:t>公平比較 SARIMA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36"/>
              </w:rPr>
              <w:t>9.71%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667085"/>
                <w:sz w:val="16"/>
              </w:rPr>
              <w:t>共同 1,635 檔，三法中最低 WMAPE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667085"/>
                <w:sz w:val="17"/>
              </w:rPr>
              <w:t>原混合模型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36"/>
              </w:rPr>
              <w:t>10.07%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667085"/>
                <w:sz w:val="16"/>
              </w:rPr>
              <w:t>共同 1,635 檔；MedianAPE 最低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667085"/>
                <w:sz w:val="17"/>
              </w:rPr>
              <w:t>改善混合模型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36"/>
              </w:rPr>
              <w:t>10.58%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color w:val="667085"/>
                <w:sz w:val="16"/>
              </w:rPr>
              <w:t>作業型 1,862 檔；與原版幾乎持平</w:t>
            </w:r>
          </w:p>
        </w:tc>
      </w:tr>
    </w:tbl>
    <w:p>
      <w:pPr>
        <w:spacing w:before="0" w:after="10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本階段已完成四段工作：獨立 Rolling SARIMA、營收調整公式、SARIMA＋公式加權混合，以及針對極端營收縮水的結構斷點改善版。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在相同 1,635 檔、19,620 筆股票月份的公平比較中，SARIMA 的整體 WMAPE 9.712% 最低；混合模型 10.069%，但 MedianAPE 9.582% 最低，代表典型月份略穩定，並未全面勝過 SARIMA。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最新結構斷點版在同一 1,862 檔樣本上，WMAPE 由 10.5788% 降至 10.5763%，只改善 0.0025 個百分點；SMAPE、MedianAPE、P90APE 有小幅改善，但方向準確率下降 0.251 個百分點。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尾端問題仍存在：改善版 744／1,862 檔（39.96%）個股 WMAPE 高於 15%，其中 137 檔高於 50%、35 檔高於 100%；本版沒有任何股票從 &gt;15% 被救回 &lt;15%。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結構斷點機制能大幅改善特定崩落案例，例如 6405 悅城由 796.04% 降至 74.83%，但它只能在前一個月的崩落營收已公布後觸發，不能預知第一次斷崖式下跌。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58A24"/>
          <w:left w:val="single" w:sz="6" w:color="C58A24"/>
          <w:bottom w:val="single" w:sz="6" w:color="C58A24"/>
          <w:right w:val="single" w:sz="6" w:color="C58A24"/>
          <w:insideH w:val="single" w:sz="6" w:color="C58A24"/>
          <w:insideV w:val="single" w:sz="6" w:color="C58A2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C58A24"/>
                <w:sz w:val="22"/>
              </w:rPr>
              <w:t>目前結論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這個改善版適合作為『已發生結構轉折後的保護機制』，不應描述成能提前預測突發營運事件。教授報告時應以：整體改善很小、尾端風險略降、個案救援明顯、仍需 2026 前瞻驗證，作為最誠實的結論。</w:t>
            </w:r>
          </w:p>
        </w:tc>
      </w:tr>
    </w:tbl>
    <w:p>
      <w:pPr>
        <w:spacing w:after="0"/>
      </w:pPr>
    </w:p>
    <w:p>
      <w:pPr>
        <w:pStyle w:val="Heading1"/>
      </w:pPr>
      <w:r>
        <w:t>二、研究設計與比較口徑</w:t>
      </w:r>
    </w:p>
    <w:p>
      <w:pPr>
        <w:pStyle w:val="Heading2"/>
      </w:pPr>
      <w:r>
        <w:t>2.1 資料與滾動回測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核心資料為 2019–2025 年月營收；模型每次只使用預測月份之前已知的歷史營收。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2025 年採逐月 one-step rolling：例如預測 2025/02 時，歷史已包含 2025/01 的實際公告營收；不是一次在 2024/12 預測完整 12 個月後不再更新。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2023–2024 僅用於挑參數與權重；2025 用於最終回測。目標月份實際營收不得進入特徵、參數選擇或斷點觸發。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正式部署需記錄 forecast_timestamp、last_known_month，並檢查 revenue_available_date ≤ forecast_timestamp，才可確保沒有未來資訊洩漏。</w:t>
      </w:r>
    </w:p>
    <w:p>
      <w:pPr>
        <w:pStyle w:val="Heading2"/>
      </w:pPr>
      <w:r>
        <w:t>2.2 為何樣本數不同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00"/>
        <w:gridCol w:w="1900"/>
        <w:gridCol w:w="3100"/>
        <w:gridCol w:w="28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階段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股票數／筆數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用途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能否直接橫比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獨立 SARIMA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1,867 檔完整 12 月／22,398 筆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排除 1 筆數值飽和後的主結果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只宜看 SARIMA 本身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公式單獨評估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1,877 檔／21,994 筆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公式與簡單基準共同有效月份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不可直接與 1,635 檔表混比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三模型共同樣本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1,797 檔／21,563 筆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SARIMA／公式／xLSTM 同列比較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可在此表內比較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原混合公平樣本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1,635 檔／19,620 筆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三法皆完整 12 個月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可在此表內比較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改善版作業樣本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1,862 檔／22,344 筆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原版與改善版同母體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可比較改善前後</w:t>
            </w:r>
          </w:p>
        </w:tc>
      </w:tr>
    </w:tbl>
    <w:p>
      <w:pPr>
        <w:spacing w:before="0" w:after="160"/>
      </w:pPr>
      <w:r>
        <w:rPr>
          <w:rFonts w:ascii="Calibri" w:hAnsi="Calibri" w:eastAsia="Microsoft JhengHei"/>
          <w:b w:val="0"/>
          <w:i/>
          <w:color w:val="667085"/>
          <w:sz w:val="19"/>
        </w:rPr>
        <w:t>解讀規則：不同母體的 WMAPE 差異同時混入『模型差異』與『納入股票差異』。因此本報告只在同一張表、同一股票月份集合內宣稱誰勝誰負。</w:t>
      </w:r>
    </w:p>
    <w:p>
      <w:pPr>
        <w:pStyle w:val="Heading2"/>
      </w:pPr>
      <w:r>
        <w:t>2.3 指標定義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300"/>
        <w:gridCol w:w="3300"/>
        <w:gridCol w:w="47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指標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定義／直覺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本研究用途與限制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WMAPE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Σ|預測−實際| ÷ Σ|實際|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整體營收量加權；大公司影響較大，適合總體表現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SMAPE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平均 2|誤差| ÷ (|預測|+|實際|)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較能看小營收股票；遇接近零值仍敏感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MedianAPE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所有股票月份 APE 的中位數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代表典型一筆預測，較不受極端值影響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P90APE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APE 的第 90 百分位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觀察最差 10% 尾端風險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Direction Accuracy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月增／月減方向判對比例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只判方向，不代表金額準確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Bias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平均（預測−實際）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正值為高估、負值為低估；會被公司規模影響</w:t>
            </w:r>
          </w:p>
        </w:tc>
      </w:tr>
    </w:tbl>
    <w:p>
      <w:r>
        <w:br w:type="page"/>
      </w:r>
    </w:p>
    <w:p>
      <w:pPr>
        <w:pStyle w:val="Heading1"/>
      </w:pPr>
      <w:r>
        <w:t>三、階段一：Rolling SARIMA</w:t>
      </w:r>
    </w:p>
    <w:p>
      <w:pPr>
        <w:pStyle w:val="Heading2"/>
      </w:pPr>
      <w:r>
        <w:t>3.1 模型與參數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3600"/>
        <w:gridCol w:w="40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項目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正式設定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設計理由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轉換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log1p(月營收)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壓縮不同公司量級與極端尖峰；預測後 expm1 還原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非季節候選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(0,1,1)、(1,1,0)、(1,1,1)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小型網格，避免短序列下參數過多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季節候選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(0,1,1,12)、(1,1,0,12)、(0,1,0,12)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月資料的 12 個月季節週期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選模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 組候選，以 AIC 最小且收斂者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僅用 2025/01 前的連續歷史選 order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最少歷史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36 個連續月份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至少三個年週期；不足則退回季節 naive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滾動方式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2025 每月重新以已知歷史做 1-step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每月更新，不偷看目標月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信賴區間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95%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介面提供不確定性範圍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最佳化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maxiter=100；無 trend；不強制 stationarity/invertibility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提高小樣本模型可收斂性</w:t>
            </w:r>
          </w:p>
        </w:tc>
      </w:tr>
    </w:tbl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667085"/>
          <w:sz w:val="19"/>
        </w:rPr>
        <w:t>回退邏輯：若歷史不足、前月缺值、沒有收斂候選或 fitting 失敗，改用去年同月；若連去年同月也不可用，再依程式邏輯使用最近值。</w:t>
      </w:r>
    </w:p>
    <w:p>
      <w:pPr>
        <w:pStyle w:val="Heading2"/>
      </w:pPr>
      <w:r>
        <w:t>3.2 具體表現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00"/>
        <w:gridCol w:w="900"/>
        <w:gridCol w:w="1000"/>
        <w:gridCol w:w="1100"/>
        <w:gridCol w:w="1100"/>
        <w:gridCol w:w="1300"/>
        <w:gridCol w:w="14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樣本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股票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筆數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WMAPE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SMAPE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MedianAPE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方向準確率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完整 12 個月、排除數值飽和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1867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22398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10.458%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20.302%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10.799%</w:t>
            </w:r>
          </w:p>
        </w:tc>
        <w:tc>
          <w:tcPr>
            <w:tcW w:type="dxa" w:w="146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64.024%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SARIMA 正常擬合部分：1,737 檔、20,774 筆，WMAPE 10.297%、方向準確率 65.505%。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季節 naive 回退部分：232 檔、2,131 筆，WMAPE 31.762%、方向準確率 36.907%；回退族群是整體尾端誤差的重要來源。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全體個股中 838／1,958 檔（42.80%）WMAPE &gt;15%；另有 1 筆數值飽和，使未清理的整體誤差失真，因此正式解讀必須使用排除飽和版本。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最常選到的 order 為 (0,1,1) × (0,1,1,12)，791 檔；其次為 (1,1,1) × (0,1,1,12)，301 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  <w:sz w:val="22"/>
              </w:rPr>
              <w:t>SARIMA 的定位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在本資料量下，SARIMA 是目前最強的單一傳統模型基準；但對於缺資料、接近零營收、專案型跳點與結構性斷裂仍會失效，且模型可能出現數值爆炸，必須加有效性檢查。</w:t>
            </w:r>
          </w:p>
        </w:tc>
      </w:tr>
    </w:tbl>
    <w:p>
      <w:pPr>
        <w:spacing w:after="0"/>
      </w:pPr>
    </w:p>
    <w:p>
      <w:pPr>
        <w:pStyle w:val="Heading1"/>
      </w:pPr>
      <w:r>
        <w:t>四、階段二：營收調整公式</w:t>
      </w:r>
    </w:p>
    <w:p>
      <w:pPr>
        <w:pStyle w:val="Heading2"/>
      </w:pPr>
      <w:r>
        <w:t>4.1 公式結構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對每個目標月 t，先取得最近 3 個月相對去年同期的 log 成長：g = median[log(1+Rₜ₋ₖ)−log(1+Rₜ₋₁₂₋ₖ)]，k=1..3，並將 g 限制在 ±ln(2)。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季節成長預測 S = expm1(log(1+Rₜ₋₁₂)+g)；再以 log 空間混合季節預測與上月水準：F = expm1[w·log(1+S)+(1−w)·log(1+Rₜ₋₁)]。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正式設定 w=0.50，因此季節性與最新水準各占一半。殘差校正形式原本保留，但 residual_strength=0，所以正式版等同未啟用殘差修正。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00"/>
        <w:gridCol w:w="2100"/>
        <w:gridCol w:w="47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參數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正式值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候選／含義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selection_period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2023/01–2024/12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用於 27 組候選的滾動驗證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evaluation_period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2025/01–2025/12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只作最終評估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seasonal_weight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0.50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季節預測 50%、上月水準 50%（log 混合）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residual_alpha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0.10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殘差狀態的 EWMA 更新率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residual_strength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0.00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正式版不施加殘差校正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growth_log_cap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ln(2)=0.693147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成長倍率限制約 0.5×–2×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correction_log_cap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0.50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若日後開啟殘差校正的上限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最少歷史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15 個月</w:t>
            </w:r>
          </w:p>
        </w:tc>
        <w:tc>
          <w:tcPr>
            <w:tcW w:type="dxa" w:w="47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不足時退回去年同月或最近值</w:t>
            </w:r>
          </w:p>
        </w:tc>
      </w:tr>
    </w:tbl>
    <w:p>
      <w:pPr>
        <w:pStyle w:val="Heading2"/>
      </w:pPr>
      <w:r>
        <w:t>4.2 表現與 xLSTM 基準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公式在 1,877 檔、21,994 筆共同有效月份：WMAPE 10.936%、SMAPE 20.053%、MedianAPE 10.558%、方向準確率 62.926%。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相較簡單基準，公式 WMAPE 10.936%，優於沿用上月 12.350% 與去年同月 20.942%；表示簡單的季節＋最近水準公式具實質價值。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殘差校正版與未校正版數字完全相同，原因不是程式錯誤，而是 residual_strength=0.00；殘差狀態雖更新，但不進入最終預測。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09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model_w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JhengHei"/>
          <w:b w:val="0"/>
          <w:i w:val="0"/>
          <w:color w:val="667085"/>
          <w:sz w:val="18"/>
        </w:rPr>
        <w:t>圖 1　三模型共同 1,797 檔、21,563 筆：SARIMA 10.426%、公式 10.823%、Rolling xLSTM 31.654%。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58A24"/>
          <w:left w:val="single" w:sz="6" w:color="C58A24"/>
          <w:bottom w:val="single" w:sz="6" w:color="C58A24"/>
          <w:right w:val="single" w:sz="6" w:color="C58A24"/>
          <w:insideH w:val="single" w:sz="6" w:color="C58A24"/>
          <w:insideV w:val="single" w:sz="6" w:color="C58A2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C58A24"/>
                <w:sz w:val="22"/>
              </w:rPr>
              <w:t>對神經網路的含義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xLSTM 的 MedianAPE（10.864%）與 SMAPE（19.907%）並未崩壞，但 WMAPE 高達 31.654%，顯示少數大額錯誤嚴重拖累整體。以目前每檔約 6–7 年月資料的長度，傳統季節模型與明確公式更穩定。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五、階段三：SARIMA＋營收公式混合</w:t>
      </w:r>
    </w:p>
    <w:p>
      <w:pPr>
        <w:pStyle w:val="Heading2"/>
      </w:pPr>
      <w:r>
        <w:t>5.1 權重選擇與保護機制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在 2023–2024 滾動驗證中，SARIMA 權重從 0.0 到 1.0、每次增加 0.1，共 11 組。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選擇分數 = 0.5 × pooled WMAPE + 0.5 × 個股 WMAPE 中位數，兼顧總營收量與典型股票。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最低分為 SARIMA 0.1＋公式 0.9，balanced score 12.691；驗證集 1,745 檔、40,772 筆，WMAPE 11.110%、個股 WMAPE 中位數 14.272%。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SARIMA 有效條件：有限值、非負、未達 int64 飽和、方法必須為 sarima，且不得高於 2 × max(公式預測, 上月營收)。不通過即退回公式。</w:t>
      </w:r>
    </w:p>
    <w:p>
      <w:pPr>
        <w:pStyle w:val="Heading2"/>
      </w:pPr>
      <w:r>
        <w:t>5.2 2025 公平比較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900"/>
        <w:gridCol w:w="800"/>
        <w:gridCol w:w="1050"/>
        <w:gridCol w:w="1050"/>
        <w:gridCol w:w="1200"/>
        <w:gridCol w:w="1200"/>
        <w:gridCol w:w="12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模型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筆數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股票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WMAPE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SMAPE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MedianAPE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P90APE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方向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營收調整公式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19620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1635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10.338%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16.057%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9.805%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36.487%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63.002%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19620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1635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9.712%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15.745%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9.820%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35.418%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65.759%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SARIMA＋營收公式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19620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1635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10.069%</w:t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15.729%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9.582%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35.676%</w:t>
            </w:r>
          </w:p>
        </w:tc>
        <w:tc>
          <w:tcPr>
            <w:tcW w:type="dxa" w:w="126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64.001%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在同一 1,635 檔樣本中，SARIMA 的 WMAPE、P90APE與方向準確率最佳；混合模型的 SMAPE與MedianAPE最佳。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混合並非全面勝過單一 SARIMA：它用少量 SARIMA 修正公式，降低典型誤差，但公式 90% 權重仍使總體 WMAPE 高於純 SARIMA。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若納入自動退回的作業型 1,958 檔、22,883 筆，混合 WMAPE 11.087%、SMAPE 19.952%、MedianAPE 10.392%、P90APE 44.763%。此列母體不同，只能作部署覆蓋率觀察。</w:t>
      </w:r>
    </w:p>
    <w:p>
      <w:pPr>
        <w:pStyle w:val="Heading2"/>
      </w:pPr>
      <w:r>
        <w:t>5.3 原版高誤差概況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500"/>
        <w:gridCol w:w="1800"/>
        <w:gridCol w:w="50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區間（公平 1,635 檔）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股票數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解讀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15–20%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232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接近可接受邊界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20–30%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185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需個股分群或替代模型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30–50%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110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明顯不穩定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50–100%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44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高度異常／尖峰型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&gt;100%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9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結構斷裂、近零值或專案型收入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合計 &gt;15%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580（35.47%）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不能直接與改善版 744 檔比較，母體不同</w:t>
            </w:r>
          </w:p>
        </w:tc>
      </w:tr>
    </w:tbl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667085"/>
          <w:sz w:val="19"/>
        </w:rPr>
        <w:t>原版最嚴重案例依序包含：6405 悅城 796.04%、4909 新復興 173.83%、3266 昇陽 122.53%、8089 康全電訊 116.40%、3308 聯德 113.95%、1436 華友聯 110.90%、2718 全心投控 109.40%、6264 富裔 102.40%、1808 潤隆 100.16%、5531 鄉林 95.87%。</w:t>
      </w:r>
    </w:p>
    <w:p>
      <w:pPr>
        <w:pStyle w:val="Heading1"/>
      </w:pPr>
      <w:r>
        <w:t>六、階段四：結構斷點改善版</w:t>
      </w:r>
    </w:p>
    <w:p>
      <w:pPr>
        <w:pStyle w:val="Heading2"/>
      </w:pPr>
      <w:r>
        <w:t>6.1 問題與觸發公式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原公式的 ±ln(2) 成長限制可防止極端爆炸，但也代表季節成長部分單月最多只會縮到去年同期的約 50%。當公司真的縮水 90%–99% 時，去年同月錨點會把預測拉得過高。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改善版只使用預測當下已知的前月資料。定義：A = 前月營收 ÷ 前一年同月營收；B = 前月營收 ÷ 過去 12 月中位數；C = 最近 3 個月中，營收÷去年同期 &lt;20% 的月份數。觸發條件為 A&lt;20% 且（B&lt;30% 或 C≥2）。</w:t>
      </w:r>
    </w:p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1F2933"/>
          <w:sz w:val="22"/>
        </w:rPr>
        <w:t>觸發後：新公式預測 = retention × 原公式 + (1−retention) × 前月營收。本次 retention=0，因此直接改用前月水準，再與有效 SARIMA 以 0.1／0.9 混合。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200"/>
        <w:gridCol w:w="3300"/>
        <w:gridCol w:w="2860"/>
      </w:tblGrid>
      <w:tr>
        <w:trPr>
          <w:tblHeader w:val="true"/>
          <w:cantSplit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參數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候選網格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正式值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yoy_ratio_threshold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0.05、0.10、0.20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0.20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level_ratio_threshold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0.10、0.20、0.30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0.30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formula_retention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0、0.10、0.25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0.00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recent_ratio_threshold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固定 0.20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0.20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required_recent_breaks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固定 2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3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混合權重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SARIMA 0–1，步長 0.1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SARIMA 0.1／公式 0.9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結構參數共 3×3×3=27 組；每組再配合 11 組混合權重。正式組合由 2023–2024 balanced score 12.6876 選出。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2025 共觸發 244 筆股票月份、86 檔股票；未觸發的 1,776 檔不改變原預測。</w:t>
      </w:r>
    </w:p>
    <w:p>
      <w:pPr>
        <w:pStyle w:val="Heading2"/>
      </w:pPr>
      <w:r>
        <w:t>6.2 整體改善幅度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JhengHei"/>
          <w:b w:val="0"/>
          <w:i w:val="0"/>
          <w:color w:val="667085"/>
          <w:sz w:val="18"/>
        </w:rPr>
        <w:t>圖 2　同一 1,862 檔、22,344 筆作業型完整樣本的改善前後。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0"/>
        <w:gridCol w:w="1600"/>
        <w:gridCol w:w="1700"/>
        <w:gridCol w:w="2100"/>
        <w:gridCol w:w="20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指標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原混合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改善混合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變化（改善為正）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判讀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WMAPE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10.5788%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10.5763%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+0.0025 點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幾乎不變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SMAPE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19.7118%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19.5051%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+0.2067 點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小幅改善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MedianAPE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10.3075%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10.2426%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+0.0649 點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小幅改善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P90APE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44.3738%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43.6855%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+0.6883 點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尾端略改善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Direction Accuracy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62.6522%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62.4015%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−0.2506 點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略為下降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86 檔受影響股票中，43 檔改善、41 檔惡化、2 檔幾乎不變；說明單一硬閾值對不同公司並不一致。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以全部 1,862 檔計算，370 檔的 WMAPE 數值略有改善，但多數只是混合計算或數值微差；真正被斷點規則改動的是 86 檔。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高誤差 &gt;15% 仍為 744 檔，且 rescued_below_15=0；因此不能宣稱改善版已解決高誤差股票，只能說降低部分極端案例與 P90 尾端。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54747"/>
          <w:left w:val="single" w:sz="6" w:color="B54747"/>
          <w:bottom w:val="single" w:sz="6" w:color="B54747"/>
          <w:right w:val="single" w:sz="6" w:color="B54747"/>
          <w:insideH w:val="single" w:sz="6" w:color="B54747"/>
          <w:insideV w:val="single" w:sz="6" w:color="B5474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B54747"/>
                <w:sz w:val="22"/>
              </w:rPr>
              <w:t>統計解讀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0.0025 個百分點的 WMAPE 改善非常小，尚未做跨年度顯著性或 bootstrap 信賴區間。此結果應寫成『探索性改善』，不可直接說成穩定提升。</w:t>
            </w:r>
          </w:p>
        </w:tc>
      </w:tr>
    </w:tbl>
    <w:p>
      <w:pPr>
        <w:spacing w:after="0"/>
      </w:pPr>
    </w:p>
    <w:p>
      <w:pPr>
        <w:pStyle w:val="Heading2"/>
      </w:pPr>
      <w:r>
        <w:t>6.3 6405 悅城個案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00"/>
        <w:gridCol w:w="2200"/>
        <w:gridCol w:w="2800"/>
        <w:gridCol w:w="2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項目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原版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改善版／實際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說明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2025 個股 WMAPE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796.04%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74.83%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改善 721.21 點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2023→2024 全年營收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209,017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131,807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年減 -36.94%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2024→2025 全年營收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131,807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795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年減 -99.40%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2025/01 預測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原公式 1,208.38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改善混合 150.00／實際 48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前月已降到極低水準，觸發後改用前月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改善幅度很大，是因為 2024/12 的極低營收在預測 2025/01 時已經可觀察，斷點條件可立即觸發。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若崩落第一次發生在尚未公告的目標月，任何只看歷史營收的規則都無法事前知道；它最早只能在該月公告後，修正下一個月。</w:t>
      </w:r>
    </w:p>
    <w:p>
      <w:r>
        <w:br w:type="page"/>
      </w:r>
    </w:p>
    <w:p>
      <w:pPr>
        <w:pStyle w:val="Heading1"/>
      </w:pPr>
      <w:r>
        <w:t>七、目前高誤差股票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09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JhengHei"/>
          <w:b w:val="0"/>
          <w:i w:val="0"/>
          <w:color w:val="667085"/>
          <w:sz w:val="18"/>
        </w:rPr>
        <w:t>圖 3　改善版完整樣本個股 WMAPE 分布；&gt;15% 共 744 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200"/>
        <w:gridCol w:w="1600"/>
        <w:gridCol w:w="2000"/>
        <w:gridCol w:w="3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WMAPE 區間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股票數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占 1,862 檔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8"/>
              </w:rPr>
              <w:t>處理優先級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&lt;15%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1,118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60.04%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可作主要研究樣本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15–20%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256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13.75%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邊界個股，先檢查資料品質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20–30%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204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10.96%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建議分群或替代模型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30–50%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147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7.89%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高風險，不宜單一公式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50–100%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102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5.48%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需個股原因分析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≥100%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35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1.88%</w:t>
            </w:r>
          </w:p>
        </w:tc>
        <w:tc>
          <w:tcPr>
            <w:tcW w:type="dxa" w:w="35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極端異常；應另設排除／事件模型</w:t>
            </w:r>
          </w:p>
        </w:tc>
      </w:tr>
    </w:tbl>
    <w:p>
      <w:pPr>
        <w:pStyle w:val="Heading2"/>
      </w:pPr>
      <w:r>
        <w:t>7.1 高誤差可能原因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結構性斷裂：停產、產品退出、資產處分、合併／轉型或主要客戶流失，使資料生成機制改變；歷史季節性不再成立。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專案型／認列型營收：建材營造、工程與部分生技公司會集中在完工、交屋、授權或里程碑月份，月序列不連續且尖峰不可由純歷史平滑模型準確預測。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接近零值與低基期：實際營收很小時，即使絕對誤差不大，APE、SMAPE 與個股 WMAPE 仍可能很高。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新股、改名、產業分類或資料缺口：連續歷史不足會使 SARIMA 退回去年同月，公式也可能使用 fallback；這類個股應單獨標記。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高成長／高衰退受到 cap 限制：±ln(2) 可防爆炸，但對真實成長超過 2 倍或衰退超過 50% 會產生系統性偏差。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JhengHei"/>
          <w:color w:val="1F2933"/>
          <w:sz w:val="22"/>
        </w:rPr>
        <w:t>模型沒有領先資訊：純營收序列無法提前看到接單、出貨、停工、法說指引或重大訊息，第一次突發轉折必然落後。</w:t>
      </w:r>
    </w:p>
    <w:p>
      <w:pPr>
        <w:pStyle w:val="Heading2"/>
      </w:pPr>
      <w:r>
        <w:t>7.2 目前最嚴重 35 檔（改善版 WMAPE ≥100%）</w:t>
      </w:r>
    </w:p>
    <w:p>
      <w:pPr>
        <w:spacing w:before="0" w:after="120"/>
      </w:pPr>
      <w:r>
        <w:rPr>
          <w:rFonts w:ascii="Calibri" w:hAnsi="Calibri" w:eastAsia="Microsoft JhengHei"/>
          <w:b w:val="0"/>
          <w:i/>
          <w:color w:val="667085"/>
          <w:sz w:val="18"/>
        </w:rPr>
        <w:t>下表的『可能原因』為依產業型態、2024–2025 年度水準、2025 月波動與斷點觸發狀態做的診斷假說，不等同公司事件事實；正式報告個案前仍需查公開資訊。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700"/>
        <w:gridCol w:w="900"/>
        <w:gridCol w:w="1350"/>
        <w:gridCol w:w="900"/>
        <w:gridCol w:w="900"/>
        <w:gridCol w:w="800"/>
        <w:gridCol w:w="700"/>
        <w:gridCol w:w="3110"/>
      </w:tblGrid>
      <w:tr>
        <w:trPr>
          <w:tblHeader w:val="true"/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代號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名稱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產業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原版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改善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改善點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斷點月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5"/>
              </w:rPr>
              <w:t>可能原因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5514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三豐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589.04%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589.04%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6838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台新藥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174.80%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174.80%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5310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天剛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資訊服務業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166.13%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167.52%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-1.39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月營收尖峰／零值波動；營收基期小，百分比被放大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6919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康霈*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化學生技醫療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164.04%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164.04%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4113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聯上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202.94%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163.03%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+39.91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9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7803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雲象科技-創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147.40%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147.40%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低基期或里程碑收入；2025 全年水準大幅跳升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4907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富宇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134.04%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140.08%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-6.04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6198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瑞築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136.56%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135.00%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+1.57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2530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華建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133.80%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134.29%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-0.49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6171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大城地產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135.04%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132.51%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+2.53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3631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晟楠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電子零組件業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124.17%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125.14%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-0.97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2025 全年水準大幅縮水；營收基期小，百分比被放大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8087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麗升能源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綠能環保類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129.07%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124.89%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+4.19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2025 全年水準大幅縮水；已觸發斷點但反應有延遲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6535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順藥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124.30%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124.23%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3266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昇陽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122.53%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121.99%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+0.54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6461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益得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119.45%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120.68%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-1.23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低基期或里程碑收入；2025 全年水準大幅跳升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3056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富華新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124.37%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120.15%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+4.22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6212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理銘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120.12%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120.12%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9906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欣巴巴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125.04%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116.16%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+8.88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2539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櫻花建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115.26%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115.26%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1516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川飛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其他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154.30%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114.21%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+40.08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8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2025 全年水準大幅縮水；營收基期小，百分比被放大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2528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皇普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112.19%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112.19%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全年水準大幅跳升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1446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宏和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紡織纖維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112.02%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111.90%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+0.11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2025 全年水準大幅縮水；月營收尖峰／零值波動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3521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台鋼建設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107.91%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110.26%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-2.35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6875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國邑*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110.00%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110.00%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2718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全心投控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109.40%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109.23%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+0.17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2505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國揚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107.33%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107.47%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-0.13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完工／交屋認列集中；2025 全年水準大幅跳升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1436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華友聯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110.90%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106.79%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+4.11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4168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醣聯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106.35%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106.59%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-0.24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低基期或里程碑收入；2025 全年水準大幅跳升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4909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新復興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通信網路業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173.83%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106.01%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+67.82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9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2025 全年水準大幅縮水；已觸發斷點但反應有延遲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6785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昱展新藥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生技醫療業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104.76%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104.76%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低基期或里程碑收入；2025 全年水準大幅縮水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9946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三發地產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107.93%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104.23%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+3.69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5525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順天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107.81%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102.90%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+4.92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4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6177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達麗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103.66%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102.51%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+1.16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2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6264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富裔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102.40%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102.40%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+0.00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0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3512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皇龍</w:t>
            </w:r>
          </w:p>
        </w:tc>
        <w:tc>
          <w:tcPr>
            <w:tcW w:type="dxa" w:w="13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建材營造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100.11%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100.14%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-0.03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1</w:t>
            </w:r>
          </w:p>
        </w:tc>
        <w:tc>
          <w:tcPr>
            <w:tcW w:type="dxa" w:w="31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5"/>
              </w:rPr>
              <w:t>完工／交屋認列集中；月營收尖峰／零值波動</w:t>
            </w:r>
          </w:p>
        </w:tc>
      </w:tr>
    </w:tbl>
    <w:p>
      <w:pPr>
        <w:pStyle w:val="Heading2"/>
      </w:pPr>
      <w:r>
        <w:t>7.3 產業集中情況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600"/>
        <w:gridCol w:w="1800"/>
        <w:gridCol w:w="49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產業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&gt;15% 股票數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可能共通特性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電子工業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76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建材營造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76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生技醫療業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73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電腦及週邊設備業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44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電機機械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42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電子零組件業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40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半導體業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39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其他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31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通信網路業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26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其他電子類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26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光電業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25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紡織纖維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25</w:t>
            </w:r>
          </w:p>
        </w:tc>
        <w:tc>
          <w:tcPr>
            <w:tcW w:type="dxa" w:w="49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專案認列／低基期／景氣循環；需再除以該產業母體數才可比較風險率</w:t>
            </w:r>
          </w:p>
        </w:tc>
      </w:tr>
    </w:tbl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667085"/>
          <w:sz w:val="19"/>
        </w:rPr>
        <w:t>注意：以上是『數量』而不是產業內比例。建材營造、電子工業、生技醫療業各約 70 多檔，部分原因也可能只是該產業原始股票數較多。下一版應計算產業內失敗率與信賴區間。</w:t>
      </w:r>
    </w:p>
    <w:p>
      <w:r>
        <w:br w:type="page"/>
      </w:r>
    </w:p>
    <w:p>
      <w:pPr>
        <w:pStyle w:val="Heading1"/>
      </w:pPr>
      <w:r>
        <w:t>八、實際部署時如何觸發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700"/>
        <w:gridCol w:w="2500"/>
        <w:gridCol w:w="2700"/>
        <w:gridCol w:w="24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時間點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可用資料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能做的事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不能做的事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預測目標月前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截至前一已公告月份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計算 SARIMA、公式、A/B/C 斷點特徵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不知道目標月突發事件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目標月營收公告後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該月實際營收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計算誤差、更新下一月歷史、可能觸發斷點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不能回頭修改當月原預測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下一個月預測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已包含前月公告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以新水準修正公式並重新混合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仍無法保證轉折持續</w:t>
            </w:r>
          </w:p>
        </w:tc>
      </w:tr>
    </w:tbl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系統應採月度排程，而非一次產生 12 個月固定預測。每次公告新營收後重新計算，才能讓斷點保護真正生效。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觸發紀錄至少保留：stock_id、forecast_timestamp、target_month、last_known_month、A/B/C 值、trigger_reason、原公式、調整公式、SARIMA、最終混合。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若要預測第一次崩落，必須加入營收之外的領先訊號，例如月度接單／出貨、重大訊息、停產／復工、存貨與應收帳款、產業指標或法說展望；僅靠歷史營收沒有可識別訊號。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54747"/>
          <w:left w:val="single" w:sz="6" w:color="B54747"/>
          <w:bottom w:val="single" w:sz="6" w:color="B54747"/>
          <w:right w:val="single" w:sz="6" w:color="B54747"/>
          <w:insideH w:val="single" w:sz="6" w:color="B54747"/>
          <w:insideV w:val="single" w:sz="6" w:color="B5474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B54747"/>
                <w:sz w:val="22"/>
              </w:rPr>
              <w:t>避免資料洩漏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回測程式雖然最後會讀到 2025 實際值來算誤差，但每筆預測的特徵必須先切在 target_date 之前。未來應用時間戳自動稽核，而不是只依年份切資料。</w:t>
            </w:r>
          </w:p>
        </w:tc>
      </w:tr>
    </w:tbl>
    <w:p>
      <w:pPr>
        <w:spacing w:after="0"/>
      </w:pPr>
    </w:p>
    <w:p>
      <w:pPr>
        <w:pStyle w:val="Heading1"/>
      </w:pPr>
      <w:r>
        <w:t>九、目前可接受性與後續改善方向</w:t>
      </w:r>
    </w:p>
    <w:p>
      <w:pPr>
        <w:pStyle w:val="Heading2"/>
      </w:pPr>
      <w:r>
        <w:t>9.1 是否可接受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若目標是全市場研究原型，整體 WMAPE 約 10%–11%、MedianAPE 約 10%，可作為有資訊價值的 baseline。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若目標是逐檔投資或殖利率精準估計，目前仍不可直接使用：近 40% 股票個股 WMAPE &gt;15%，且極端錯誤可超過 100%。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殖利率預測會再疊加 EPS、配息率與股價誤差；營收預測只是第一層，因此必須提供信賴區間、風險標籤與不適用股票清單。</w:t>
      </w:r>
    </w:p>
    <w:p>
      <w:pPr>
        <w:pStyle w:val="Heading2"/>
      </w:pPr>
      <w:r>
        <w:t>9.2 建議的下一輪實驗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先縮小股票範圍：建立『穩定月營收樣本』，條件可包含連續 60 個月、零值比例、月波動 CV、結構斷點頻率、產業類型；同時保留全市場作外部效度比較。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加入 ETS／Holt-Winters 與 damped trend，採 rolling-origin 選模，與 SARIMA、公式在完全相同股票月份上比較。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將混合權重從全市場固定 0.1／0.9 改為只用歷史驗證表現的 per-stock 或 per-regime gating，但必須設定最少驗證筆數與 shrinkage，避免小樣本過擬合。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斷點從硬閾值改為連續權重：A、B 越低時，逐步降低季節錨點，而不是一次切到前月值；可降低 41 檔被調差的情況。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對建材營造、生技與接近零營收個股建立專門模型／排除規則，並另外報 MAE 或尺度化誤差，避免百分比指標失真。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JhengHei"/>
          <w:color w:val="1F2933"/>
          <w:sz w:val="22"/>
        </w:rPr>
        <w:t>2026 進行真正的前瞻驗證：在營收公告當天封存預測與時間戳，之後再對答案。結構斷點概念是在看到 2025 失敗案例後提出，2025 表現只能算探索性。</w:t>
      </w:r>
    </w:p>
    <w:p>
      <w:pPr>
        <w:pStyle w:val="Heading2"/>
      </w:pPr>
      <w:r>
        <w:t>9.3 建議教授報告用一句話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2E74B5"/>
          <w:left w:val="single" w:sz="6" w:color="2E74B5"/>
          <w:bottom w:val="single" w:sz="6" w:color="2E74B5"/>
          <w:right w:val="single" w:sz="6" w:color="2E74B5"/>
          <w:insideH w:val="single" w:sz="6" w:color="2E74B5"/>
          <w:insideV w:val="single" w:sz="6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Microsoft JhengHei"/>
                <w:b/>
                <w:color w:val="2E74B5"/>
                <w:sz w:val="22"/>
              </w:rPr>
              <w:t>建議說法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color w:val="1F2933"/>
                <w:sz w:val="21"/>
              </w:rPr>
              <w:t>我們先證明小樣本下 SARIMA 與可解釋公式比 xLSTM 穩定，再以 2023–2024 驗證選出 10% SARIMA＋90% 公式；最新斷點機制能救回特定極端崩落案例，但全市場 WMAPE 只改善 0.0025 個百分點，下一步要做產業／狀態分群與 2026 前瞻驗證。</w:t>
            </w:r>
          </w:p>
        </w:tc>
      </w:tr>
    </w:tbl>
    <w:p>
      <w:pPr>
        <w:spacing w:after="0"/>
      </w:pPr>
    </w:p>
    <w:p>
      <w:pPr>
        <w:pStyle w:val="Heading1"/>
      </w:pPr>
      <w:r>
        <w:t>附錄 A：關鍵檔案與可重現性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內容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203748"/>
                <w:sz w:val="17"/>
              </w:rPr>
              <w:t>專案內位置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 引擎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sarima_forecast/sarima_engine.py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 全市場輸出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sarima_forecast/outputs/full_universe_20260818/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營收公式引擎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revenue_adjustment_formula/formula_engine.py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公式全市場輸出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revenue_adjustment_formula/outputs/full_universe_20260818/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混合引擎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hybrid_forecast/hybrid_engine.py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原混合輸出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hybrid_forecast/outputs/full_universe_20260820/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結構斷點引擎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hybrid_forecast/structural_break_engine.py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改善版輸出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hybrid_forecast/outputs/structural_break_20260820/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 &gt;15% 清單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hybrid_forecast/outputs/structural_break_20260820/over_15pct_ascending.csv</w:t>
            </w:r>
          </w:p>
        </w:tc>
      </w:tr>
    </w:tbl>
    <w:p>
      <w:pPr>
        <w:spacing w:before="0" w:after="120"/>
      </w:pPr>
      <w:r>
        <w:rPr>
          <w:rFonts w:ascii="Calibri" w:hAnsi="Calibri" w:eastAsia="Microsoft JhengHei"/>
          <w:b w:val="0"/>
          <w:i w:val="0"/>
          <w:color w:val="667085"/>
          <w:sz w:val="18"/>
        </w:rPr>
        <w:t>本報告所有數字均直接讀取上述 run_config.json、overall_accuracy.csv、stock_accuracy.csv、monthly_predictions.csv 與參數搜尋結果；數字四捨五入可能造成尾數差異。</w:t>
      </w:r>
    </w:p>
    <w:p>
      <w:pPr>
        <w:pStyle w:val="Heading1"/>
      </w:pPr>
      <w:r>
        <w:t>附錄 B：研究限制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這是研究原型，不是投資建議；模型輸出會受資料修訂、產業事件與參數選擇影響。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結構斷點概念是在檢視 2025 極端失敗後提出，雖然參數只用 2023–2024 選擇，仍存在研究者選擇偏誤。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尚未進行跨年度重複回測、bootstrap 顯著性、正式時間戳封存與外部領先資料驗證。</w:t>
      </w:r>
    </w:p>
    <w:p>
      <w:pPr>
        <w:pStyle w:val="ListBullet"/>
      </w:pPr>
      <w:r>
        <w:rPr>
          <w:rFonts w:ascii="Calibri" w:hAnsi="Calibri" w:eastAsia="Microsoft JhengHei"/>
          <w:color w:val="1F2933"/>
          <w:sz w:val="22"/>
        </w:rPr>
        <w:t>高誤差原因是依數據形態推測；公司層級事件原因必須逐檔查核公開資訊後才能確定。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7085"/>
        <w:sz w:val="18"/>
      </w:rPr>
      <w:t xml:space="preserve">第 </w:t>
    </w:r>
    <w:fldSimple w:instr="PAGE">
      <w:r>
        <w:rPr>
          <w:color w:val="667085"/>
          <w:sz w:val="18"/>
        </w:rPr>
        <w:t>1</w:t>
      </w:r>
    </w:fldSimple>
    <w:r>
      <w:rPr>
        <w:rFonts w:ascii="Calibri" w:hAnsi="Calibri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JhengHei"/>
        <w:b/>
        <w:color w:val="667085"/>
        <w:sz w:val="18"/>
      </w:rPr>
      <w:t>台灣上市櫃公司月營收預測｜研究進度報告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從 SARIMA 到結構斷點改善：完整進度報告</dc:title>
  <dc:subject>台灣上市櫃公司月營收預測研究</dc:subject>
  <dc:creator>研究團隊</dc:creator>
  <cp:keywords>SARIMA, 月營收, 結構斷點, WMAPE, 滾動預測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