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9F309D">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9F309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9F309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9F309D">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9F309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9F309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9F309D">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F309D">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9F309D">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9F309D">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7" w:name="_Toc508711200"/>
      <w:r>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6" w:name="_Toc508711209"/>
      <w:r>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lastRenderedPageBreak/>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36462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364623">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lastRenderedPageBreak/>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F15E50" w:rsidRDefault="00F15E50">
      <w:pPr>
        <w:spacing w:after="160" w:line="259" w:lineRule="auto"/>
        <w:jc w:val="left"/>
        <w:rPr>
          <w:rFonts w:eastAsiaTheme="majorEastAsia" w:cstheme="majorBidi"/>
          <w:sz w:val="28"/>
          <w:szCs w:val="26"/>
        </w:rPr>
      </w:pPr>
      <w:r>
        <w:br w:type="page"/>
      </w:r>
    </w:p>
    <w:p w:rsidR="003E3F64" w:rsidRDefault="001643CE" w:rsidP="003E3F64">
      <w:pPr>
        <w:pStyle w:val="Heading2"/>
      </w:pPr>
      <w:bookmarkStart w:id="23" w:name="_Toc508711212"/>
      <w:r>
        <w:lastRenderedPageBreak/>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364623">
        <w:rPr>
          <w:noProof/>
        </w:rPr>
        <w:t>3</w:t>
      </w:r>
      <w:r w:rsidRPr="003E3F64">
        <w:fldChar w:fldCharType="end"/>
      </w:r>
      <w:bookmarkEnd w:id="24"/>
      <w:r w:rsidRPr="003E3F64">
        <w:t>. Estructura de un mensaje del protocolo UART.</w:t>
      </w:r>
      <w:bookmarkEnd w:id="25"/>
    </w:p>
    <w:p w:rsidR="003E3F64" w:rsidRDefault="001643CE" w:rsidP="001643CE">
      <w:pPr>
        <w:pStyle w:val="Heading2"/>
      </w:pPr>
      <w:bookmarkStart w:id="26" w:name="_Toc508711213"/>
      <w:r>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lastRenderedPageBreak/>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364623">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3E3F64" w:rsidRDefault="001643CE" w:rsidP="003E3F64">
      <w:pPr>
        <w:pStyle w:val="Heading2"/>
      </w:pPr>
      <w:r>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364623">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33.5pt" o:ole="">
            <v:imagedata r:id="rId14" o:title=""/>
          </v:shape>
          <o:OLEObject Type="Embed" ProgID="Equation.3" ShapeID="_x0000_i1025" DrawAspect="Content" ObjectID="_1583511170"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pt;height:40pt" o:ole="">
            <v:imagedata r:id="rId16" o:title=""/>
          </v:shape>
          <o:OLEObject Type="Embed" ProgID="Equation.3" ShapeID="_x0000_i1026" DrawAspect="Content" ObjectID="_1583511171"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pt;height:38.5pt" o:ole="">
            <v:imagedata r:id="rId18" o:title=""/>
          </v:shape>
          <o:OLEObject Type="Embed" ProgID="Equation.3" ShapeID="_x0000_i1027" DrawAspect="Content" ObjectID="_1583511172"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Default="001156CB" w:rsidP="00C83543">
      <w:pPr>
        <w:rPr>
          <w:lang w:val="en-US"/>
        </w:rPr>
      </w:pPr>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855C23">
            <w:rPr>
              <w:noProof/>
              <w:lang w:val="en-US"/>
            </w:rPr>
            <w:t>(Passino &amp; Yurkovich, 1998)</w:t>
          </w:r>
          <w:r w:rsidR="00981B77">
            <w:fldChar w:fldCharType="end"/>
          </w:r>
        </w:sdtContent>
      </w:sdt>
      <w:r w:rsidR="00981B77" w:rsidRPr="00855C23">
        <w:rPr>
          <w:lang w:val="en-US"/>
        </w:rPr>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33" type="#_x0000_t75" style="width:467.5pt;height:182.5pt" o:ole="">
            <v:imagedata r:id="rId20" o:title=""/>
          </v:shape>
          <o:OLEObject Type="Embed" ProgID="Visio.Drawing.11" ShapeID="_x0000_i1033" DrawAspect="Content" ObjectID="_1583511173"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Las reglas toman como referencia la salida de la planta y la referencia de entrada, en función de estas condiciones se describe que entrada debe mandarse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w:t>
      </w:r>
      <w:r>
        <w:t>a</w:t>
      </w:r>
      <w:r w:rsidR="0081299A">
        <w:t xml:space="preserve"> mezclador de agua</w:t>
      </w:r>
    </w:p>
    <w:bookmarkStart w:id="34" w:name="_MON_1583508671"/>
    <w:bookmarkEnd w:id="34"/>
    <w:p w:rsidR="00082131" w:rsidRDefault="00082131" w:rsidP="00082131">
      <w:pPr>
        <w:keepNext/>
      </w:pPr>
      <w:r>
        <w:object w:dxaOrig="11344" w:dyaOrig="5530">
          <v:shape id="_x0000_i1054" type="#_x0000_t75" style="width:461pt;height:225pt" o:ole="">
            <v:imagedata r:id="rId22" o:title=""/>
          </v:shape>
          <o:OLEObject Type="Embed" ProgID="Excel.Sheet.12" ShapeID="_x0000_i1054" DrawAspect="Content" ObjectID="_1583511174"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Existen muchos métodos de Fuzzificacion</w:t>
      </w:r>
      <w:r w:rsidR="004C4DDE">
        <w:t xml:space="preserve"> o bien métodos para crear conjuntos difusos como podemos notarlo en la bibliografía: </w:t>
      </w:r>
      <w:r w:rsidR="004C4DDE">
        <w:rPr>
          <w:i/>
        </w:rPr>
        <w:t>“Fuzzy Set Theory – And Its Applications”</w:t>
      </w:r>
      <w:r>
        <w:t xml:space="preserve">, en esta sección </w:t>
      </w:r>
      <w:r w:rsidR="004C4DDE">
        <w:t>y con fines descriptivos</w:t>
      </w:r>
      <w:r w:rsidR="004457B6">
        <w:t xml:space="preserve"> se muestra un ejemplo para crear conjuntos difusos con funciones triangulares de pertenencia, para un mezclador de agua.</w:t>
      </w:r>
    </w:p>
    <w:p w:rsidR="00D16236" w:rsidRPr="00082131" w:rsidRDefault="00D16236" w:rsidP="00082131">
      <w:bookmarkStart w:id="36" w:name="_GoBack"/>
      <w:bookmarkEnd w:id="36"/>
    </w:p>
    <w:p w:rsidR="003E3F64" w:rsidRPr="00855C23" w:rsidRDefault="00524D5E" w:rsidP="000A2E1B">
      <w:pPr>
        <w:pStyle w:val="Heading2"/>
      </w:pPr>
      <w:bookmarkStart w:id="37" w:name="_Toc508711216"/>
      <w:r w:rsidRPr="00855C23">
        <w:lastRenderedPageBreak/>
        <w:t>II.IX   GitHub</w:t>
      </w:r>
      <w:bookmarkEnd w:id="37"/>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38" w:name="_Toc508711217"/>
      <w:r>
        <w:t>II.IX.I Instalación y configuración inicial de GitHub</w:t>
      </w:r>
      <w:bookmarkEnd w:id="38"/>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24"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25"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0"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39" w:name="_Toc508711218"/>
      <w:r>
        <w:lastRenderedPageBreak/>
        <w:t>Metodología</w:t>
      </w:r>
      <w:bookmarkEnd w:id="39"/>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1"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951B79">
        <w:t xml:space="preserve"> </w:t>
      </w:r>
      <w:r w:rsidR="00951B79">
        <w:fldChar w:fldCharType="begin"/>
      </w:r>
      <w:r w:rsidR="00951B79">
        <w:instrText xml:space="preserve"> REF _Ref506741665 \h </w:instrText>
      </w:r>
      <w:r w:rsidR="00951B79">
        <w:fldChar w:fldCharType="separate"/>
      </w:r>
      <w:r w:rsidR="00951B79" w:rsidRPr="009A781D">
        <w:t xml:space="preserve">Figura </w:t>
      </w:r>
      <w:r w:rsidR="00951B79">
        <w:rPr>
          <w:noProof/>
        </w:rPr>
        <w:t>6</w:t>
      </w:r>
      <w:r w:rsidR="00951B79">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0" w:name="_Ref506741665"/>
      <w:bookmarkStart w:id="41" w:name="_Toc508711254"/>
      <w:r w:rsidRPr="009A781D">
        <w:t xml:space="preserve">Figura </w:t>
      </w:r>
      <w:r>
        <w:fldChar w:fldCharType="begin"/>
      </w:r>
      <w:r w:rsidRPr="009A781D">
        <w:instrText xml:space="preserve"> SEQ Figura \* ARABIC </w:instrText>
      </w:r>
      <w:r>
        <w:fldChar w:fldCharType="separate"/>
      </w:r>
      <w:r w:rsidR="00364623">
        <w:rPr>
          <w:noProof/>
        </w:rPr>
        <w:t>7</w:t>
      </w:r>
      <w:r>
        <w:fldChar w:fldCharType="end"/>
      </w:r>
      <w:bookmarkEnd w:id="40"/>
      <w:r w:rsidRPr="009A781D">
        <w:t xml:space="preserve">. Ventana "acerca de" en QT </w:t>
      </w:r>
      <w:r w:rsidRPr="00B97694">
        <w:t>Creator</w:t>
      </w:r>
      <w:r w:rsidRPr="009A781D">
        <w:t>.</w:t>
      </w:r>
      <w:bookmarkEnd w:id="41"/>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42" w:name="_Ref506741676"/>
      <w:bookmarkStart w:id="43" w:name="_Toc508711255"/>
      <w:r w:rsidRPr="009A781D">
        <w:t xml:space="preserve">Figura </w:t>
      </w:r>
      <w:r>
        <w:fldChar w:fldCharType="begin"/>
      </w:r>
      <w:r w:rsidRPr="009A781D">
        <w:instrText xml:space="preserve"> SEQ Figura \* ARABIC </w:instrText>
      </w:r>
      <w:r>
        <w:fldChar w:fldCharType="separate"/>
      </w:r>
      <w:r w:rsidR="00364623">
        <w:rPr>
          <w:noProof/>
        </w:rPr>
        <w:t>8</w:t>
      </w:r>
      <w:r>
        <w:fldChar w:fldCharType="end"/>
      </w:r>
      <w:bookmarkEnd w:id="42"/>
      <w:r w:rsidRPr="009A781D">
        <w:t>. Ventana "acerca de" de CCS.</w:t>
      </w:r>
      <w:bookmarkEnd w:id="43"/>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44" w:name="_Toc508711219"/>
      <w:r>
        <w:t>III.I   Integración de OpenCV en Windows 7 y Qt Creator</w:t>
      </w:r>
      <w:bookmarkEnd w:id="44"/>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45" w:name="_Ref506741689"/>
      <w:bookmarkStart w:id="46" w:name="_Toc508711256"/>
      <w:r w:rsidRPr="0011405D">
        <w:t xml:space="preserve">Figura </w:t>
      </w:r>
      <w:r w:rsidRPr="0011405D">
        <w:fldChar w:fldCharType="begin"/>
      </w:r>
      <w:r w:rsidRPr="0011405D">
        <w:instrText xml:space="preserve"> SEQ Figura \* ARABIC </w:instrText>
      </w:r>
      <w:r w:rsidRPr="0011405D">
        <w:fldChar w:fldCharType="separate"/>
      </w:r>
      <w:r w:rsidR="00364623">
        <w:rPr>
          <w:noProof/>
        </w:rPr>
        <w:t>9</w:t>
      </w:r>
      <w:r w:rsidRPr="0011405D">
        <w:fldChar w:fldCharType="end"/>
      </w:r>
      <w:bookmarkEnd w:id="45"/>
      <w:r w:rsidRPr="0011405D">
        <w:t>. Ventana de edición de variables de entorno</w:t>
      </w:r>
      <w:r w:rsidRPr="0011405D">
        <w:rPr>
          <w:noProof/>
        </w:rPr>
        <w:t>.</w:t>
      </w:r>
      <w:bookmarkEnd w:id="46"/>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47" w:name="_Ref506741700"/>
      <w:bookmarkStart w:id="48" w:name="_Toc508711257"/>
      <w:r w:rsidRPr="00633599">
        <w:t xml:space="preserve">Figura </w:t>
      </w:r>
      <w:r>
        <w:fldChar w:fldCharType="begin"/>
      </w:r>
      <w:r w:rsidRPr="00633599">
        <w:instrText xml:space="preserve"> SEQ Figura \* ARABIC </w:instrText>
      </w:r>
      <w:r>
        <w:fldChar w:fldCharType="separate"/>
      </w:r>
      <w:r w:rsidR="00364623">
        <w:rPr>
          <w:noProof/>
        </w:rPr>
        <w:t>10</w:t>
      </w:r>
      <w:r>
        <w:fldChar w:fldCharType="end"/>
      </w:r>
      <w:bookmarkEnd w:id="47"/>
      <w:r w:rsidRPr="00633599">
        <w:t>. Integración de librerías y archivos de acceso en Qt Creator.</w:t>
      </w:r>
      <w:bookmarkEnd w:id="48"/>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49" w:name="_Toc508711220"/>
      <w:r>
        <w:lastRenderedPageBreak/>
        <w:t xml:space="preserve">III.II    </w:t>
      </w:r>
      <w:r w:rsidR="006170C1">
        <w:t>Desarrollo de la interfaz gráfica</w:t>
      </w:r>
      <w:bookmarkEnd w:id="49"/>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28" type="#_x0000_t75" style="width:207.5pt;height:303pt" o:ole="">
            <v:imagedata r:id="rId36" o:title=""/>
          </v:shape>
          <o:OLEObject Type="Embed" ProgID="Visio.Drawing.11" ShapeID="_x0000_i1028" DrawAspect="Content" ObjectID="_1583511175" r:id="rId37"/>
        </w:object>
      </w:r>
    </w:p>
    <w:p w:rsidR="006170C1" w:rsidRDefault="008924BE" w:rsidP="008924BE">
      <w:pPr>
        <w:pStyle w:val="Caption"/>
        <w:jc w:val="center"/>
      </w:pPr>
      <w:bookmarkStart w:id="50" w:name="_Ref506741329"/>
      <w:bookmarkStart w:id="51" w:name="_Toc508711258"/>
      <w:r w:rsidRPr="008924BE">
        <w:t xml:space="preserve">Figura </w:t>
      </w:r>
      <w:r w:rsidRPr="008924BE">
        <w:fldChar w:fldCharType="begin"/>
      </w:r>
      <w:r w:rsidRPr="008924BE">
        <w:instrText xml:space="preserve"> SEQ Figura \* ARABIC </w:instrText>
      </w:r>
      <w:r w:rsidRPr="008924BE">
        <w:fldChar w:fldCharType="separate"/>
      </w:r>
      <w:r w:rsidR="00364623">
        <w:rPr>
          <w:noProof/>
        </w:rPr>
        <w:t>11</w:t>
      </w:r>
      <w:r w:rsidRPr="008924BE">
        <w:fldChar w:fldCharType="end"/>
      </w:r>
      <w:bookmarkEnd w:id="50"/>
      <w:r w:rsidRPr="008924BE">
        <w:t>. Diagrama de flujo de la obtención de la intensidad luminosa</w:t>
      </w:r>
      <w:r w:rsidRPr="008924BE">
        <w:rPr>
          <w:noProof/>
        </w:rPr>
        <w:t>.</w:t>
      </w:r>
      <w:bookmarkEnd w:id="51"/>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 xml:space="preserve">Figura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 xml:space="preserve">Figura </w:t>
      </w:r>
      <w:r w:rsidR="003F4C0D">
        <w:rPr>
          <w:noProof/>
        </w:rPr>
        <w:t>11</w:t>
      </w:r>
      <w:r w:rsidR="003F4C0D">
        <w:fldChar w:fldCharType="end"/>
      </w:r>
      <w:r w:rsidR="00634C5A">
        <w:t>.</w:t>
      </w:r>
    </w:p>
    <w:p w:rsidR="00681B6B" w:rsidRDefault="00DD4020" w:rsidP="00681B6B">
      <w:pPr>
        <w:keepNext/>
        <w:jc w:val="center"/>
      </w:pPr>
      <w:r>
        <w:object w:dxaOrig="9273" w:dyaOrig="15304">
          <v:shape id="_x0000_i1029" type="#_x0000_t75" style="width:392pt;height:612pt" o:ole="">
            <v:imagedata r:id="rId38" o:title=""/>
          </v:shape>
          <o:OLEObject Type="Embed" ProgID="Visio.Drawing.11" ShapeID="_x0000_i1029" DrawAspect="Content" ObjectID="_1583511176" r:id="rId39"/>
        </w:object>
      </w:r>
    </w:p>
    <w:p w:rsidR="00681B6B" w:rsidRDefault="00681B6B" w:rsidP="00681B6B">
      <w:pPr>
        <w:pStyle w:val="Caption"/>
        <w:jc w:val="center"/>
      </w:pPr>
      <w:bookmarkStart w:id="52" w:name="_Ref506741345"/>
      <w:bookmarkStart w:id="53" w:name="_Toc508711259"/>
      <w:r w:rsidRPr="00681B6B">
        <w:t xml:space="preserve">Figura </w:t>
      </w:r>
      <w:r w:rsidRPr="00681B6B">
        <w:fldChar w:fldCharType="begin"/>
      </w:r>
      <w:r w:rsidRPr="00681B6B">
        <w:instrText xml:space="preserve"> SEQ Figura \* ARABIC </w:instrText>
      </w:r>
      <w:r w:rsidRPr="00681B6B">
        <w:fldChar w:fldCharType="separate"/>
      </w:r>
      <w:r w:rsidR="00364623">
        <w:rPr>
          <w:noProof/>
        </w:rPr>
        <w:t>12</w:t>
      </w:r>
      <w:r w:rsidRPr="00681B6B">
        <w:fldChar w:fldCharType="end"/>
      </w:r>
      <w:bookmarkEnd w:id="52"/>
      <w:r w:rsidRPr="00681B6B">
        <w:t>. Proceso de control de iluminación (GUI).</w:t>
      </w:r>
      <w:bookmarkEnd w:id="53"/>
    </w:p>
    <w:p w:rsidR="00987D8B" w:rsidRDefault="000D0B79" w:rsidP="00987D8B">
      <w:pPr>
        <w:pStyle w:val="Heading3"/>
      </w:pPr>
      <w:bookmarkStart w:id="54" w:name="_Toc508711221"/>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5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55" w:name="_Ref506741361"/>
      <w:bookmarkStart w:id="56" w:name="_Toc508711260"/>
      <w:r w:rsidRPr="00987D8B">
        <w:t xml:space="preserve">Figura </w:t>
      </w:r>
      <w:r w:rsidRPr="00987D8B">
        <w:fldChar w:fldCharType="begin"/>
      </w:r>
      <w:r w:rsidRPr="00987D8B">
        <w:instrText xml:space="preserve"> SEQ Figura \* ARABIC </w:instrText>
      </w:r>
      <w:r w:rsidRPr="00987D8B">
        <w:fldChar w:fldCharType="separate"/>
      </w:r>
      <w:r w:rsidR="00364623">
        <w:rPr>
          <w:noProof/>
        </w:rPr>
        <w:t>13</w:t>
      </w:r>
      <w:r w:rsidRPr="00987D8B">
        <w:fldChar w:fldCharType="end"/>
      </w:r>
      <w:bookmarkEnd w:id="55"/>
      <w:r w:rsidRPr="00987D8B">
        <w:t>. Sección</w:t>
      </w:r>
      <w:r>
        <w:t>:</w:t>
      </w:r>
      <w:r w:rsidRPr="00987D8B">
        <w:t xml:space="preserve"> "Proceso Manual" en la interfaz gráfica.</w:t>
      </w:r>
      <w:bookmarkEnd w:id="56"/>
    </w:p>
    <w:p w:rsidR="00F42B49" w:rsidRPr="00F42B49" w:rsidRDefault="00F42B49" w:rsidP="00F42B49"/>
    <w:p w:rsidR="000D0B79" w:rsidRDefault="00F42B49" w:rsidP="002153CF">
      <w:pPr>
        <w:pStyle w:val="Heading4"/>
      </w:pPr>
      <w:bookmarkStart w:id="57" w:name="_Toc508711222"/>
      <w:r>
        <w:t>Botón “</w:t>
      </w:r>
      <w:r w:rsidR="007D0D9E">
        <w:t>Abrir Imagen</w:t>
      </w:r>
      <w:r>
        <w:t>”</w:t>
      </w:r>
      <w:bookmarkEnd w:id="5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58" w:name="_Toc508711223"/>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5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59" w:name="_Toc508711224"/>
      <w:r w:rsidRPr="002610EC">
        <w:t xml:space="preserve">Botón </w:t>
      </w:r>
      <w:r w:rsidR="000D0B79" w:rsidRPr="002610EC">
        <w:t>“</w:t>
      </w:r>
      <w:r w:rsidR="001D7E38">
        <w:t>Obtención de Puntos Medios</w:t>
      </w:r>
      <w:r w:rsidR="000D0B79" w:rsidRPr="002610EC">
        <w:t>”</w:t>
      </w:r>
      <w:bookmarkEnd w:id="5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60" w:name="_Ref506741384"/>
      <w:bookmarkStart w:id="61" w:name="_Toc508711261"/>
      <w:r w:rsidRPr="00F9531B">
        <w:t xml:space="preserve">Figura </w:t>
      </w:r>
      <w:r w:rsidR="00B47F1B">
        <w:fldChar w:fldCharType="begin"/>
      </w:r>
      <w:r w:rsidR="00B47F1B" w:rsidRPr="00F9531B">
        <w:instrText xml:space="preserve"> SEQ Figura \* ARABIC </w:instrText>
      </w:r>
      <w:r w:rsidR="00B47F1B">
        <w:fldChar w:fldCharType="separate"/>
      </w:r>
      <w:r w:rsidR="00364623">
        <w:rPr>
          <w:noProof/>
        </w:rPr>
        <w:t>14</w:t>
      </w:r>
      <w:r w:rsidR="00B47F1B">
        <w:rPr>
          <w:noProof/>
        </w:rPr>
        <w:fldChar w:fldCharType="end"/>
      </w:r>
      <w:bookmarkEnd w:id="60"/>
      <w:r w:rsidRPr="00F9531B">
        <w:t xml:space="preserve">. </w:t>
      </w:r>
      <w:r w:rsidR="001D7E38" w:rsidRPr="001D7E38">
        <w:t>Agrupación</w:t>
      </w:r>
      <w:r w:rsidRPr="009C6A0C">
        <w:t>: "</w:t>
      </w:r>
      <w:r w:rsidR="001D7E38" w:rsidRPr="009C6A0C">
        <w:t>Puntos Medios</w:t>
      </w:r>
      <w:r w:rsidRPr="009C6A0C">
        <w:t>".</w:t>
      </w:r>
      <w:bookmarkEnd w:id="61"/>
    </w:p>
    <w:p w:rsidR="00507FBF" w:rsidRPr="009C6A0C" w:rsidRDefault="00507FBF" w:rsidP="00507FBF"/>
    <w:p w:rsidR="000D0B79" w:rsidRPr="009C6A0C" w:rsidRDefault="00D01A44" w:rsidP="000D0B79">
      <w:pPr>
        <w:pStyle w:val="Heading4"/>
      </w:pPr>
      <w:bookmarkStart w:id="62" w:name="_Toc508711225"/>
      <w:r w:rsidRPr="009C6A0C">
        <w:lastRenderedPageBreak/>
        <w:t xml:space="preserve">Botón </w:t>
      </w:r>
      <w:r w:rsidR="000D0B79" w:rsidRPr="009C6A0C">
        <w:t>“</w:t>
      </w:r>
      <w:r w:rsidR="001D7E38" w:rsidRPr="009C6A0C">
        <w:t>Niveles de Intensidad</w:t>
      </w:r>
      <w:r w:rsidR="000D0B79" w:rsidRPr="009C6A0C">
        <w:t>”</w:t>
      </w:r>
      <w:bookmarkEnd w:id="6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63" w:name="_Ref506741402"/>
      <w:bookmarkStart w:id="64" w:name="_Toc508711262"/>
      <w:r w:rsidRPr="00507FBF">
        <w:t xml:space="preserve">Figura </w:t>
      </w:r>
      <w:r>
        <w:fldChar w:fldCharType="begin"/>
      </w:r>
      <w:r w:rsidRPr="00507FBF">
        <w:instrText xml:space="preserve"> SEQ Figura \* ARABIC </w:instrText>
      </w:r>
      <w:r>
        <w:fldChar w:fldCharType="separate"/>
      </w:r>
      <w:r w:rsidR="00364623">
        <w:rPr>
          <w:noProof/>
        </w:rPr>
        <w:t>15</w:t>
      </w:r>
      <w:r>
        <w:fldChar w:fldCharType="end"/>
      </w:r>
      <w:bookmarkEnd w:id="63"/>
      <w:r w:rsidR="009C6A0C">
        <w:t>. Conjunto visual: "Tamaño del área</w:t>
      </w:r>
      <w:r w:rsidRPr="00507FBF">
        <w:t>".</w:t>
      </w:r>
      <w:bookmarkEnd w:id="6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65" w:name="_Ref506741414"/>
      <w:bookmarkStart w:id="66" w:name="_Toc508711263"/>
      <w:r w:rsidRPr="002610EC">
        <w:t xml:space="preserve">Figura </w:t>
      </w:r>
      <w:r>
        <w:fldChar w:fldCharType="begin"/>
      </w:r>
      <w:r w:rsidRPr="002610EC">
        <w:instrText xml:space="preserve"> SEQ Figura \* ARABIC </w:instrText>
      </w:r>
      <w:r>
        <w:fldChar w:fldCharType="separate"/>
      </w:r>
      <w:r w:rsidR="00364623">
        <w:rPr>
          <w:noProof/>
        </w:rPr>
        <w:t>16</w:t>
      </w:r>
      <w:r>
        <w:fldChar w:fldCharType="end"/>
      </w:r>
      <w:bookmarkEnd w:id="65"/>
      <w:r w:rsidRPr="002610EC">
        <w:t xml:space="preserve">. </w:t>
      </w:r>
      <w:r w:rsidRPr="00A850AA">
        <w:t>Conjunto</w:t>
      </w:r>
      <w:r w:rsidR="009C6A0C">
        <w:t xml:space="preserve"> visual: "Niveles de Intensidad</w:t>
      </w:r>
      <w:r w:rsidRPr="002610EC">
        <w:t>".</w:t>
      </w:r>
      <w:bookmarkEnd w:id="66"/>
    </w:p>
    <w:p w:rsidR="00507FBF" w:rsidRPr="002610EC" w:rsidRDefault="00507FBF" w:rsidP="00507FBF"/>
    <w:p w:rsidR="00E97A35" w:rsidRDefault="00E97A35" w:rsidP="00CE3E9F">
      <w:pPr>
        <w:pStyle w:val="Heading3"/>
      </w:pPr>
      <w:bookmarkStart w:id="67" w:name="_Toc508711226"/>
      <w:r>
        <w:lastRenderedPageBreak/>
        <w:t>III.</w:t>
      </w:r>
      <w:r w:rsidR="00507FBF">
        <w:t>I</w:t>
      </w:r>
      <w:r>
        <w:t>I.II Operación automática: Control de intensidad luminosa</w:t>
      </w:r>
      <w:bookmarkEnd w:id="67"/>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68" w:name="_Toc508711227"/>
      <w:r>
        <w:lastRenderedPageBreak/>
        <w:t>III.III    Desarrollo de la aplicación en el microcontrolador</w:t>
      </w:r>
      <w:bookmarkEnd w:id="68"/>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0" type="#_x0000_t75" style="width:467.5pt;height:519.5pt" o:ole="">
            <v:imagedata r:id="rId44" o:title=""/>
          </v:shape>
          <o:OLEObject Type="Embed" ProgID="Visio.Drawing.11" ShapeID="_x0000_i1030" DrawAspect="Content" ObjectID="_1583511177" r:id="rId45"/>
        </w:object>
      </w:r>
    </w:p>
    <w:p w:rsidR="00E702DE" w:rsidRDefault="008A0385" w:rsidP="008A0385">
      <w:pPr>
        <w:pStyle w:val="Caption"/>
        <w:jc w:val="center"/>
      </w:pPr>
      <w:bookmarkStart w:id="69" w:name="_Ref506741440"/>
      <w:bookmarkStart w:id="70" w:name="_Toc508711264"/>
      <w:r w:rsidRPr="00F12FD6">
        <w:t xml:space="preserve">Figura </w:t>
      </w:r>
      <w:r>
        <w:fldChar w:fldCharType="begin"/>
      </w:r>
      <w:r w:rsidRPr="00F12FD6">
        <w:instrText xml:space="preserve"> SEQ Figura \* ARABIC </w:instrText>
      </w:r>
      <w:r>
        <w:fldChar w:fldCharType="separate"/>
      </w:r>
      <w:r w:rsidR="00364623">
        <w:rPr>
          <w:noProof/>
        </w:rPr>
        <w:t>17</w:t>
      </w:r>
      <w:r>
        <w:fldChar w:fldCharType="end"/>
      </w:r>
      <w:bookmarkEnd w:id="69"/>
      <w:r w:rsidRPr="00F12FD6">
        <w:t xml:space="preserve">. </w:t>
      </w:r>
      <w:r w:rsidRPr="008A0385">
        <w:t>Secuencia de programación del microcontrolador.</w:t>
      </w:r>
      <w:bookmarkEnd w:id="70"/>
    </w:p>
    <w:p w:rsidR="00F12FD6" w:rsidRDefault="00F12FD6">
      <w:pPr>
        <w:spacing w:after="160" w:line="259" w:lineRule="auto"/>
        <w:jc w:val="left"/>
      </w:pPr>
      <w:r>
        <w:br w:type="page"/>
      </w:r>
    </w:p>
    <w:p w:rsidR="00F12FD6" w:rsidRDefault="00F12FD6" w:rsidP="00F12FD6">
      <w:pPr>
        <w:pStyle w:val="Heading3"/>
      </w:pPr>
      <w:bookmarkStart w:id="71" w:name="_Toc508711228"/>
      <w:r>
        <w:lastRenderedPageBreak/>
        <w:t>III.III.I   Configuración de los registros del microcontrolador</w:t>
      </w:r>
      <w:bookmarkEnd w:id="71"/>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72" w:name="_Toc508711229"/>
      <w:r>
        <w:t>Configuración del r</w:t>
      </w:r>
      <w:r w:rsidR="009E7821">
        <w:t>eloj</w:t>
      </w:r>
      <w:bookmarkEnd w:id="72"/>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73" w:name="_Ref506741461"/>
      <w:bookmarkStart w:id="74" w:name="_Toc508711265"/>
      <w:r w:rsidRPr="00151A8A">
        <w:t xml:space="preserve">Figura </w:t>
      </w:r>
      <w:r>
        <w:fldChar w:fldCharType="begin"/>
      </w:r>
      <w:r w:rsidRPr="00151A8A">
        <w:instrText xml:space="preserve"> SEQ Figura \* ARABIC </w:instrText>
      </w:r>
      <w:r>
        <w:fldChar w:fldCharType="separate"/>
      </w:r>
      <w:r w:rsidR="00364623">
        <w:rPr>
          <w:noProof/>
        </w:rPr>
        <w:t>18</w:t>
      </w:r>
      <w:r>
        <w:fldChar w:fldCharType="end"/>
      </w:r>
      <w:bookmarkEnd w:id="73"/>
      <w:r w:rsidRPr="00151A8A">
        <w:t xml:space="preserve">. </w:t>
      </w:r>
      <w:r w:rsidR="0052328C">
        <w:t>M</w:t>
      </w:r>
      <w:r w:rsidR="00D10ECA" w:rsidRPr="00151A8A">
        <w:t>ódulo</w:t>
      </w:r>
      <w:r w:rsidRPr="00151A8A">
        <w:t xml:space="preserve"> del reloj en microcontrolador MSP430G2553.</w:t>
      </w:r>
      <w:bookmarkEnd w:id="74"/>
    </w:p>
    <w:p w:rsidR="00F15E50" w:rsidRPr="00F15E50" w:rsidRDefault="00F15E50" w:rsidP="00F15E50"/>
    <w:p w:rsidR="00D10ECA" w:rsidRDefault="00D10ECA" w:rsidP="00D10ECA">
      <w:pPr>
        <w:pStyle w:val="Heading4"/>
      </w:pPr>
      <w:bookmarkStart w:id="75" w:name="_Toc508711230"/>
      <w:r>
        <w:t>Configuración de las entradas y salidas digitales</w:t>
      </w:r>
      <w:bookmarkEnd w:id="75"/>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76" w:name="_Ref506741471"/>
      <w:bookmarkStart w:id="77" w:name="_Toc508711266"/>
      <w:r w:rsidRPr="007F73F5">
        <w:t xml:space="preserve">Figura </w:t>
      </w:r>
      <w:r w:rsidRPr="007F73F5">
        <w:fldChar w:fldCharType="begin"/>
      </w:r>
      <w:r w:rsidRPr="007F73F5">
        <w:instrText xml:space="preserve"> SEQ Figura \* ARABIC </w:instrText>
      </w:r>
      <w:r w:rsidRPr="007F73F5">
        <w:fldChar w:fldCharType="separate"/>
      </w:r>
      <w:r w:rsidR="00364623">
        <w:rPr>
          <w:noProof/>
        </w:rPr>
        <w:t>19</w:t>
      </w:r>
      <w:r w:rsidRPr="007F73F5">
        <w:fldChar w:fldCharType="end"/>
      </w:r>
      <w:bookmarkEnd w:id="76"/>
      <w:r w:rsidRPr="007F73F5">
        <w:t>. Diagrama de configuración de salidas del MSP430G2553.</w:t>
      </w:r>
      <w:bookmarkEnd w:id="77"/>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78" w:name="_Toc508711231"/>
      <w:r>
        <w:t>Configuración del temporalizador</w:t>
      </w:r>
      <w:bookmarkEnd w:id="78"/>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79" w:name="_Ref506741488"/>
      <w:bookmarkStart w:id="80" w:name="_Toc508711267"/>
      <w:r w:rsidRPr="008B73C1">
        <w:t xml:space="preserve">Figura </w:t>
      </w:r>
      <w:r>
        <w:fldChar w:fldCharType="begin"/>
      </w:r>
      <w:r w:rsidRPr="008B73C1">
        <w:instrText xml:space="preserve"> SEQ Figura \* ARABIC </w:instrText>
      </w:r>
      <w:r>
        <w:fldChar w:fldCharType="separate"/>
      </w:r>
      <w:r w:rsidR="00364623">
        <w:rPr>
          <w:noProof/>
        </w:rPr>
        <w:t>20</w:t>
      </w:r>
      <w:r>
        <w:fldChar w:fldCharType="end"/>
      </w:r>
      <w:bookmarkEnd w:id="79"/>
      <w:r w:rsidRPr="008B73C1">
        <w:t>. Diagrama a bloques del temporalizador.</w:t>
      </w:r>
      <w:bookmarkEnd w:id="80"/>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1" type="#_x0000_t75" style="width:308pt;height:33.5pt" o:ole="">
            <v:imagedata r:id="rId49" o:title=""/>
          </v:shape>
          <o:OLEObject Type="Embed" ProgID="Equation.3" ShapeID="_x0000_i1031" DrawAspect="Content" ObjectID="_1583511178" r:id="rId50"/>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81" w:name="_Ref506741521"/>
      <w:bookmarkStart w:id="82" w:name="_Toc508711268"/>
      <w:r w:rsidRPr="00B71A7A">
        <w:t xml:space="preserve">Figura </w:t>
      </w:r>
      <w:r w:rsidRPr="00B71A7A">
        <w:fldChar w:fldCharType="begin"/>
      </w:r>
      <w:r w:rsidRPr="00B71A7A">
        <w:instrText xml:space="preserve"> SEQ Figura \* ARABIC </w:instrText>
      </w:r>
      <w:r w:rsidRPr="00B71A7A">
        <w:fldChar w:fldCharType="separate"/>
      </w:r>
      <w:r w:rsidR="00364623">
        <w:rPr>
          <w:noProof/>
        </w:rPr>
        <w:t>21</w:t>
      </w:r>
      <w:r w:rsidRPr="00B71A7A">
        <w:fldChar w:fldCharType="end"/>
      </w:r>
      <w:bookmarkEnd w:id="81"/>
      <w:r w:rsidRPr="00B71A7A">
        <w:t>. Modos de salida usando el temporalizador</w:t>
      </w:r>
      <w:r w:rsidRPr="00405FDC">
        <w:t>.</w:t>
      </w:r>
      <w:bookmarkEnd w:id="82"/>
    </w:p>
    <w:p w:rsidR="00405FDC" w:rsidRPr="00405FDC" w:rsidRDefault="00405FDC" w:rsidP="00405FDC"/>
    <w:p w:rsidR="00B71A7A" w:rsidRDefault="00405FDC" w:rsidP="00405FDC">
      <w:pPr>
        <w:pStyle w:val="Heading4"/>
      </w:pPr>
      <w:bookmarkStart w:id="83" w:name="_Toc508711232"/>
      <w:r>
        <w:t>Configuración de los registros de la interfaz de comunicación UART</w:t>
      </w:r>
      <w:bookmarkEnd w:id="83"/>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2" type="#_x0000_t75" style="width:236.5pt;height:33.5pt" o:ole="">
            <v:imagedata r:id="rId52" o:title=""/>
          </v:shape>
          <o:OLEObject Type="Embed" ProgID="Equation.3" ShapeID="_x0000_i1032" DrawAspect="Content" ObjectID="_1583511179" r:id="rId53"/>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84" w:name="_Ref506741535"/>
      <w:bookmarkStart w:id="85" w:name="_Toc508711269"/>
      <w:r w:rsidRPr="00255333">
        <w:t xml:space="preserve">Figura </w:t>
      </w:r>
      <w:r w:rsidRPr="00255333">
        <w:fldChar w:fldCharType="begin"/>
      </w:r>
      <w:r w:rsidRPr="00255333">
        <w:instrText xml:space="preserve"> SEQ Figura \* ARABIC </w:instrText>
      </w:r>
      <w:r w:rsidRPr="00255333">
        <w:fldChar w:fldCharType="separate"/>
      </w:r>
      <w:r w:rsidR="00364623">
        <w:rPr>
          <w:noProof/>
        </w:rPr>
        <w:t>22</w:t>
      </w:r>
      <w:r w:rsidRPr="00255333">
        <w:fldChar w:fldCharType="end"/>
      </w:r>
      <w:bookmarkEnd w:id="84"/>
      <w:r w:rsidRPr="00255333">
        <w:t>. Diagrama a bloques de la interfaz del MCU en modo UART</w:t>
      </w:r>
      <w:r w:rsidRPr="00C61C93">
        <w:t>.</w:t>
      </w:r>
      <w:bookmarkEnd w:id="85"/>
    </w:p>
    <w:p w:rsidR="00BE148C" w:rsidRDefault="00BE148C">
      <w:pPr>
        <w:spacing w:after="160" w:line="259" w:lineRule="auto"/>
        <w:jc w:val="left"/>
      </w:pPr>
      <w:r>
        <w:br w:type="page"/>
      </w:r>
    </w:p>
    <w:p w:rsidR="00C61C93" w:rsidRDefault="00BE148C" w:rsidP="00BE148C">
      <w:pPr>
        <w:pStyle w:val="Heading3"/>
      </w:pPr>
      <w:bookmarkStart w:id="86" w:name="_Toc508711233"/>
      <w:r w:rsidRPr="00BE148C">
        <w:lastRenderedPageBreak/>
        <w:t>III.II</w:t>
      </w:r>
      <w:r>
        <w:t>I</w:t>
      </w:r>
      <w:r w:rsidRPr="00BE148C">
        <w:t>.II</w:t>
      </w:r>
      <w:r w:rsidR="00C61C93">
        <w:t xml:space="preserve">    Procesamiento de los datos</w:t>
      </w:r>
      <w:bookmarkEnd w:id="86"/>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87" w:name="_Toc508711234"/>
      <w:r>
        <w:lastRenderedPageBreak/>
        <w:t>Resultados y Discusiones</w:t>
      </w:r>
      <w:bookmarkEnd w:id="87"/>
    </w:p>
    <w:p w:rsidR="008F7796" w:rsidRDefault="008F7796">
      <w:pPr>
        <w:spacing w:after="160" w:line="259" w:lineRule="auto"/>
        <w:jc w:val="left"/>
      </w:pPr>
      <w:r>
        <w:br w:type="page"/>
      </w:r>
    </w:p>
    <w:p w:rsidR="008F7796" w:rsidRDefault="008F7796" w:rsidP="008F7796">
      <w:pPr>
        <w:pStyle w:val="Heading1"/>
        <w:numPr>
          <w:ilvl w:val="0"/>
          <w:numId w:val="1"/>
        </w:numPr>
      </w:pPr>
      <w:bookmarkStart w:id="88" w:name="_Toc508711235"/>
      <w:r>
        <w:lastRenderedPageBreak/>
        <w:t>Conclusiones</w:t>
      </w:r>
      <w:bookmarkEnd w:id="88"/>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89" w:name="_Toc508711236"/>
      <w:r>
        <w:lastRenderedPageBreak/>
        <w:t>Apéndice I. Código implementado en el microcontrolador</w:t>
      </w:r>
      <w:bookmarkEnd w:id="89"/>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1156CB">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1156CB">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7F0055"/>
          <w:sz w:val="20"/>
          <w:szCs w:val="20"/>
          <w:lang w:bidi="ar-SA"/>
        </w:rPr>
        <w:t>__interrupt</w:t>
      </w:r>
      <w:r w:rsidRPr="001156CB">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7F0055"/>
          <w:sz w:val="20"/>
          <w:szCs w:val="20"/>
          <w:lang w:bidi="ar-SA"/>
        </w:rPr>
        <w:t>void</w:t>
      </w:r>
      <w:r w:rsidRPr="001156CB">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000000"/>
          <w:sz w:val="20"/>
          <w:szCs w:val="20"/>
          <w:lang w:bidi="ar-SA"/>
        </w:rPr>
        <w:t>USCI0RX_ISR</w:t>
      </w:r>
      <w:r w:rsidRPr="001156CB">
        <w:rPr>
          <w:rFonts w:ascii="Consolas" w:eastAsiaTheme="minorHAnsi" w:hAnsi="Consolas" w:cs="Consolas"/>
          <w:color w:val="000000"/>
          <w:sz w:val="20"/>
          <w:szCs w:val="20"/>
          <w:lang w:bidi="ar-SA"/>
        </w:rPr>
        <w:t>(</w:t>
      </w:r>
      <w:r w:rsidRPr="001156CB">
        <w:rPr>
          <w:rFonts w:ascii="Consolas" w:eastAsiaTheme="minorHAnsi" w:hAnsi="Consolas" w:cs="Consolas"/>
          <w:b/>
          <w:bCs/>
          <w:color w:val="7F0055"/>
          <w:sz w:val="20"/>
          <w:szCs w:val="20"/>
          <w:lang w:bidi="ar-SA"/>
        </w:rPr>
        <w:t>void</w:t>
      </w:r>
      <w:r w:rsidRPr="001156CB">
        <w:rPr>
          <w:rFonts w:ascii="Consolas" w:eastAsiaTheme="minorHAnsi" w:hAnsi="Consolas" w:cs="Consolas"/>
          <w:color w:val="000000"/>
          <w:sz w:val="20"/>
          <w:szCs w:val="20"/>
          <w:lang w:bidi="ar-SA"/>
        </w:rPr>
        <w:t>)</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1156CB">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1156CB">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90" w:name="_Toc508711237"/>
      <w:r>
        <w:lastRenderedPageBreak/>
        <w:t>Apéndice II. Código implementado en la GUI</w:t>
      </w:r>
      <w:bookmarkEnd w:id="90"/>
    </w:p>
    <w:p w:rsidR="009B321B" w:rsidRPr="00AF3F5A" w:rsidRDefault="009B321B" w:rsidP="009B321B">
      <w:pPr>
        <w:pStyle w:val="Heading2"/>
        <w:rPr>
          <w:lang w:val="en-US"/>
        </w:rPr>
      </w:pPr>
      <w:bookmarkStart w:id="91" w:name="_Toc508711238"/>
      <w:r w:rsidRPr="00AF3F5A">
        <w:rPr>
          <w:lang w:val="en-US"/>
        </w:rPr>
        <w:t>Archivo de configuración</w:t>
      </w:r>
      <w:bookmarkEnd w:id="9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92" w:name="_Toc508711239"/>
      <w:r w:rsidRPr="00AF3F5A">
        <w:rPr>
          <w:lang w:val="en-US"/>
        </w:rPr>
        <w:lastRenderedPageBreak/>
        <w:t>Librerías</w:t>
      </w:r>
      <w:bookmarkEnd w:id="92"/>
    </w:p>
    <w:p w:rsidR="004D5608" w:rsidRPr="00AF3F5A" w:rsidRDefault="00AF3F5A" w:rsidP="00AF3F5A">
      <w:pPr>
        <w:pStyle w:val="Heading3"/>
        <w:rPr>
          <w:lang w:val="en-US"/>
        </w:rPr>
      </w:pPr>
      <w:bookmarkStart w:id="93" w:name="_Toc508711240"/>
      <w:r w:rsidRPr="00AF3F5A">
        <w:rPr>
          <w:lang w:val="en-US"/>
        </w:rPr>
        <w:t>methods.h</w:t>
      </w:r>
      <w:bookmarkEnd w:id="9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94" w:name="_Toc508711241"/>
      <w:r w:rsidRPr="00AF3F5A">
        <w:rPr>
          <w:lang w:val="en-US"/>
        </w:rPr>
        <w:t>mainwindow.h</w:t>
      </w:r>
      <w:bookmarkEnd w:id="9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95" w:name="_Toc508711242"/>
      <w:r w:rsidRPr="00AF3F5A">
        <w:rPr>
          <w:lang w:val="en-US"/>
        </w:rPr>
        <w:lastRenderedPageBreak/>
        <w:t>Archivos fuente</w:t>
      </w:r>
      <w:bookmarkEnd w:id="95"/>
    </w:p>
    <w:p w:rsidR="004D5608" w:rsidRDefault="00AF3F5A" w:rsidP="00AF3F5A">
      <w:pPr>
        <w:pStyle w:val="Heading3"/>
        <w:rPr>
          <w:lang w:val="en-US"/>
        </w:rPr>
      </w:pPr>
      <w:bookmarkStart w:id="96" w:name="_Toc508711243"/>
      <w:r>
        <w:rPr>
          <w:lang w:val="en-US"/>
        </w:rPr>
        <w:t>methods.cpp</w:t>
      </w:r>
      <w:bookmarkEnd w:id="96"/>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1</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3</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1</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3</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97" w:name="_Toc508711244"/>
      <w:r>
        <w:rPr>
          <w:lang w:val="en-US"/>
        </w:rPr>
        <w:lastRenderedPageBreak/>
        <w:t>mainwindow.cpp</w:t>
      </w:r>
      <w:bookmarkEnd w:id="9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855C23"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855C23">
        <w:rPr>
          <w:rFonts w:ascii="Courier New" w:hAnsi="Courier New" w:cs="Courier New"/>
          <w:sz w:val="20"/>
          <w:szCs w:val="20"/>
          <w:lang w:val="en-US" w:bidi="ar-SA"/>
        </w:rPr>
        <w:t>serial</w:t>
      </w:r>
      <w:r w:rsidRPr="00855C23">
        <w:rPr>
          <w:rFonts w:ascii="Courier New" w:hAnsi="Courier New" w:cs="Courier New"/>
          <w:color w:val="000000"/>
          <w:sz w:val="20"/>
          <w:szCs w:val="20"/>
          <w:lang w:val="en-US" w:bidi="ar-SA"/>
        </w:rPr>
        <w:t>.write(</w:t>
      </w:r>
      <w:proofErr w:type="gramEnd"/>
      <w:r w:rsidRPr="00855C23">
        <w:rPr>
          <w:rFonts w:ascii="Courier New" w:hAnsi="Courier New" w:cs="Courier New"/>
          <w:color w:val="000000"/>
          <w:sz w:val="20"/>
          <w:szCs w:val="20"/>
          <w:lang w:val="en-US" w:bidi="ar-SA"/>
        </w:rPr>
        <w:t>u_t);</w:t>
      </w:r>
    </w:p>
    <w:p w:rsidR="00AF3F5A" w:rsidRPr="00855C23"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55C23">
        <w:rPr>
          <w:rFonts w:ascii="Courier New" w:hAnsi="Courier New" w:cs="Courier New"/>
          <w:color w:val="C0C0C0"/>
          <w:sz w:val="20"/>
          <w:szCs w:val="20"/>
          <w:lang w:val="en-US" w:bidi="ar-SA"/>
        </w:rPr>
        <w:t xml:space="preserve">            </w:t>
      </w:r>
      <w:proofErr w:type="gramStart"/>
      <w:r w:rsidRPr="00855C23">
        <w:rPr>
          <w:rFonts w:ascii="Courier New" w:hAnsi="Courier New" w:cs="Courier New"/>
          <w:color w:val="000080"/>
          <w:sz w:val="20"/>
          <w:szCs w:val="20"/>
          <w:lang w:val="en-US" w:bidi="ar-SA"/>
        </w:rPr>
        <w:t>qDebug</w:t>
      </w:r>
      <w:r w:rsidRPr="00855C23">
        <w:rPr>
          <w:rFonts w:ascii="Courier New" w:hAnsi="Courier New" w:cs="Courier New"/>
          <w:color w:val="000000"/>
          <w:sz w:val="20"/>
          <w:szCs w:val="20"/>
          <w:lang w:val="en-US" w:bidi="ar-SA"/>
        </w:rPr>
        <w:t>(</w:t>
      </w:r>
      <w:proofErr w:type="gramEnd"/>
      <w:r w:rsidRPr="00855C23">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55C23">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98" w:name="_Toc508711245"/>
      <w:r>
        <w:lastRenderedPageBreak/>
        <w:t>Diseño de la interfaz</w:t>
      </w:r>
      <w:bookmarkEnd w:id="98"/>
    </w:p>
    <w:p w:rsidR="00AF3F5A" w:rsidRDefault="00AF3F5A" w:rsidP="00AF3F5A">
      <w:pPr>
        <w:pStyle w:val="Heading3"/>
      </w:pPr>
      <w:bookmarkStart w:id="99" w:name="_Toc508711246"/>
      <w:r>
        <w:t>GUI</w:t>
      </w:r>
      <w:bookmarkEnd w:id="99"/>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00" w:name="_Toc508711247"/>
      <w:r w:rsidRPr="00AF3F5A">
        <w:rPr>
          <w:lang w:val="en-US"/>
        </w:rPr>
        <w:t>XML</w:t>
      </w:r>
      <w:bookmarkEnd w:id="100"/>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01" w:name="_Toc508711248"/>
      <w:r>
        <w:t>Referencias</w:t>
      </w:r>
      <w:bookmarkEnd w:id="101"/>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8A6" w:rsidRDefault="006608A6" w:rsidP="008F7796">
      <w:pPr>
        <w:spacing w:after="0" w:line="240" w:lineRule="auto"/>
      </w:pPr>
      <w:r>
        <w:separator/>
      </w:r>
    </w:p>
  </w:endnote>
  <w:endnote w:type="continuationSeparator" w:id="0">
    <w:p w:rsidR="006608A6" w:rsidRDefault="006608A6"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9F309D" w:rsidRDefault="009F309D">
        <w:pPr>
          <w:pStyle w:val="Footer"/>
          <w:jc w:val="right"/>
        </w:pPr>
        <w:r>
          <w:fldChar w:fldCharType="begin"/>
        </w:r>
        <w:r>
          <w:instrText xml:space="preserve"> PAGE   \* MERGEFORMAT </w:instrText>
        </w:r>
        <w:r>
          <w:fldChar w:fldCharType="separate"/>
        </w:r>
        <w:r w:rsidR="00D16236">
          <w:rPr>
            <w:noProof/>
          </w:rPr>
          <w:t>25</w:t>
        </w:r>
        <w:r>
          <w:rPr>
            <w:noProof/>
          </w:rPr>
          <w:fldChar w:fldCharType="end"/>
        </w:r>
      </w:p>
    </w:sdtContent>
  </w:sdt>
  <w:p w:rsidR="009F309D" w:rsidRDefault="009F30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8A6" w:rsidRDefault="006608A6" w:rsidP="008F7796">
      <w:pPr>
        <w:spacing w:after="0" w:line="240" w:lineRule="auto"/>
      </w:pPr>
      <w:r>
        <w:separator/>
      </w:r>
    </w:p>
  </w:footnote>
  <w:footnote w:type="continuationSeparator" w:id="0">
    <w:p w:rsidR="006608A6" w:rsidRDefault="006608A6"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7"/>
  </w:num>
  <w:num w:numId="4">
    <w:abstractNumId w:val="3"/>
  </w:num>
  <w:num w:numId="5">
    <w:abstractNumId w:val="16"/>
  </w:num>
  <w:num w:numId="6">
    <w:abstractNumId w:val="11"/>
  </w:num>
  <w:num w:numId="7">
    <w:abstractNumId w:val="5"/>
  </w:num>
  <w:num w:numId="8">
    <w:abstractNumId w:val="25"/>
  </w:num>
  <w:num w:numId="9">
    <w:abstractNumId w:val="4"/>
  </w:num>
  <w:num w:numId="10">
    <w:abstractNumId w:val="20"/>
  </w:num>
  <w:num w:numId="11">
    <w:abstractNumId w:val="1"/>
  </w:num>
  <w:num w:numId="12">
    <w:abstractNumId w:val="6"/>
  </w:num>
  <w:num w:numId="13">
    <w:abstractNumId w:val="14"/>
  </w:num>
  <w:num w:numId="14">
    <w:abstractNumId w:val="19"/>
  </w:num>
  <w:num w:numId="15">
    <w:abstractNumId w:val="18"/>
  </w:num>
  <w:num w:numId="16">
    <w:abstractNumId w:val="15"/>
  </w:num>
  <w:num w:numId="17">
    <w:abstractNumId w:val="2"/>
  </w:num>
  <w:num w:numId="18">
    <w:abstractNumId w:val="7"/>
  </w:num>
  <w:num w:numId="19">
    <w:abstractNumId w:val="23"/>
  </w:num>
  <w:num w:numId="20">
    <w:abstractNumId w:val="17"/>
  </w:num>
  <w:num w:numId="21">
    <w:abstractNumId w:val="9"/>
  </w:num>
  <w:num w:numId="22">
    <w:abstractNumId w:val="22"/>
  </w:num>
  <w:num w:numId="23">
    <w:abstractNumId w:val="26"/>
  </w:num>
  <w:num w:numId="24">
    <w:abstractNumId w:val="12"/>
  </w:num>
  <w:num w:numId="25">
    <w:abstractNumId w:val="0"/>
  </w:num>
  <w:num w:numId="26">
    <w:abstractNumId w:val="21"/>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75A57"/>
    <w:rsid w:val="00082131"/>
    <w:rsid w:val="000A2E1B"/>
    <w:rsid w:val="000A7124"/>
    <w:rsid w:val="000B55B9"/>
    <w:rsid w:val="000D0B79"/>
    <w:rsid w:val="000E1247"/>
    <w:rsid w:val="0011405D"/>
    <w:rsid w:val="001156CB"/>
    <w:rsid w:val="00151A8A"/>
    <w:rsid w:val="00160FE3"/>
    <w:rsid w:val="001643CE"/>
    <w:rsid w:val="001A5AF1"/>
    <w:rsid w:val="001D7E38"/>
    <w:rsid w:val="001F3D07"/>
    <w:rsid w:val="002017F7"/>
    <w:rsid w:val="002153CF"/>
    <w:rsid w:val="002478F2"/>
    <w:rsid w:val="00251434"/>
    <w:rsid w:val="002521DF"/>
    <w:rsid w:val="00255333"/>
    <w:rsid w:val="0026058A"/>
    <w:rsid w:val="002610EC"/>
    <w:rsid w:val="002C6DAE"/>
    <w:rsid w:val="002D314B"/>
    <w:rsid w:val="002E7B93"/>
    <w:rsid w:val="003133FC"/>
    <w:rsid w:val="00331D7F"/>
    <w:rsid w:val="00351612"/>
    <w:rsid w:val="00364623"/>
    <w:rsid w:val="003E3F64"/>
    <w:rsid w:val="003F4C0D"/>
    <w:rsid w:val="00405FDC"/>
    <w:rsid w:val="00415559"/>
    <w:rsid w:val="004279D4"/>
    <w:rsid w:val="004457B6"/>
    <w:rsid w:val="004476A4"/>
    <w:rsid w:val="00450392"/>
    <w:rsid w:val="004661A9"/>
    <w:rsid w:val="004751B2"/>
    <w:rsid w:val="004815E8"/>
    <w:rsid w:val="0048473C"/>
    <w:rsid w:val="004A7022"/>
    <w:rsid w:val="004B085B"/>
    <w:rsid w:val="004C3AF8"/>
    <w:rsid w:val="004C4DDE"/>
    <w:rsid w:val="004D5608"/>
    <w:rsid w:val="004E7E89"/>
    <w:rsid w:val="005002CB"/>
    <w:rsid w:val="00505E58"/>
    <w:rsid w:val="00507FBF"/>
    <w:rsid w:val="0052328C"/>
    <w:rsid w:val="00524D5E"/>
    <w:rsid w:val="00525B1B"/>
    <w:rsid w:val="005409B7"/>
    <w:rsid w:val="00576FA3"/>
    <w:rsid w:val="0059593E"/>
    <w:rsid w:val="005B43DB"/>
    <w:rsid w:val="005F2DF2"/>
    <w:rsid w:val="006170C1"/>
    <w:rsid w:val="00633599"/>
    <w:rsid w:val="00634C5A"/>
    <w:rsid w:val="006608A6"/>
    <w:rsid w:val="00681B6B"/>
    <w:rsid w:val="006C59DE"/>
    <w:rsid w:val="006F1873"/>
    <w:rsid w:val="00724C7E"/>
    <w:rsid w:val="0077727A"/>
    <w:rsid w:val="00781391"/>
    <w:rsid w:val="007D0D9E"/>
    <w:rsid w:val="007D1D2F"/>
    <w:rsid w:val="007F64EC"/>
    <w:rsid w:val="007F6545"/>
    <w:rsid w:val="007F73F5"/>
    <w:rsid w:val="0081299A"/>
    <w:rsid w:val="00834B9F"/>
    <w:rsid w:val="00855C23"/>
    <w:rsid w:val="008924BE"/>
    <w:rsid w:val="008A0385"/>
    <w:rsid w:val="008A5A4F"/>
    <w:rsid w:val="008B61B3"/>
    <w:rsid w:val="008B73C1"/>
    <w:rsid w:val="008E713E"/>
    <w:rsid w:val="008F7796"/>
    <w:rsid w:val="00906504"/>
    <w:rsid w:val="00932CD7"/>
    <w:rsid w:val="00951B79"/>
    <w:rsid w:val="009811DD"/>
    <w:rsid w:val="00981B77"/>
    <w:rsid w:val="00987D8B"/>
    <w:rsid w:val="009A781D"/>
    <w:rsid w:val="009B321B"/>
    <w:rsid w:val="009C6A0C"/>
    <w:rsid w:val="009E7821"/>
    <w:rsid w:val="009F309D"/>
    <w:rsid w:val="00A1739D"/>
    <w:rsid w:val="00A5521B"/>
    <w:rsid w:val="00A850AA"/>
    <w:rsid w:val="00AB1564"/>
    <w:rsid w:val="00AB3D9F"/>
    <w:rsid w:val="00AD651B"/>
    <w:rsid w:val="00AF3F5A"/>
    <w:rsid w:val="00AF4287"/>
    <w:rsid w:val="00B03F7A"/>
    <w:rsid w:val="00B24B78"/>
    <w:rsid w:val="00B376CF"/>
    <w:rsid w:val="00B453DD"/>
    <w:rsid w:val="00B45C6C"/>
    <w:rsid w:val="00B47F1B"/>
    <w:rsid w:val="00B71A7A"/>
    <w:rsid w:val="00B74117"/>
    <w:rsid w:val="00B97694"/>
    <w:rsid w:val="00BB626D"/>
    <w:rsid w:val="00BE148C"/>
    <w:rsid w:val="00C54C96"/>
    <w:rsid w:val="00C61C93"/>
    <w:rsid w:val="00C83543"/>
    <w:rsid w:val="00C96F51"/>
    <w:rsid w:val="00CA5073"/>
    <w:rsid w:val="00CB3325"/>
    <w:rsid w:val="00CD7192"/>
    <w:rsid w:val="00CE0A86"/>
    <w:rsid w:val="00CE34F1"/>
    <w:rsid w:val="00CE3E9F"/>
    <w:rsid w:val="00D004DB"/>
    <w:rsid w:val="00D01A44"/>
    <w:rsid w:val="00D10ECA"/>
    <w:rsid w:val="00D16236"/>
    <w:rsid w:val="00D3365F"/>
    <w:rsid w:val="00D42C3A"/>
    <w:rsid w:val="00D47EF6"/>
    <w:rsid w:val="00D65E0B"/>
    <w:rsid w:val="00DD4020"/>
    <w:rsid w:val="00DD4B99"/>
    <w:rsid w:val="00DE0512"/>
    <w:rsid w:val="00E013C8"/>
    <w:rsid w:val="00E03CCC"/>
    <w:rsid w:val="00E06F57"/>
    <w:rsid w:val="00E702DE"/>
    <w:rsid w:val="00E97A35"/>
    <w:rsid w:val="00EB32E4"/>
    <w:rsid w:val="00EC1707"/>
    <w:rsid w:val="00EC1FBE"/>
    <w:rsid w:val="00EF5E6E"/>
    <w:rsid w:val="00F008C5"/>
    <w:rsid w:val="00F12FD6"/>
    <w:rsid w:val="00F15E50"/>
    <w:rsid w:val="00F30EB6"/>
    <w:rsid w:val="00F42B49"/>
    <w:rsid w:val="00F9531B"/>
    <w:rsid w:val="00FE18D4"/>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88CF4"/>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2.png"/><Relationship Id="rId39" Type="http://schemas.openxmlformats.org/officeDocument/2006/relationships/oleObject" Target="embeddings/oleObject6.bin"/><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oleObject" Target="embeddings/oleObject8.bin"/><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hyperlink" Target="https://desktop.github.com/" TargetMode="External"/><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emf"/><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 TargetMode="External"/><Relationship Id="rId32" Type="http://schemas.openxmlformats.org/officeDocument/2006/relationships/image" Target="media/image16.png"/><Relationship Id="rId37" Type="http://schemas.openxmlformats.org/officeDocument/2006/relationships/oleObject" Target="embeddings/oleObject5.bin"/><Relationship Id="rId40" Type="http://schemas.openxmlformats.org/officeDocument/2006/relationships/image" Target="media/image22.png"/><Relationship Id="rId45" Type="http://schemas.openxmlformats.org/officeDocument/2006/relationships/oleObject" Target="embeddings/oleObject7.bin"/><Relationship Id="rId53" Type="http://schemas.openxmlformats.org/officeDocument/2006/relationships/oleObject" Target="embeddings/oleObject9.bin"/><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png"/><Relationship Id="rId36" Type="http://schemas.openxmlformats.org/officeDocument/2006/relationships/image" Target="media/image20.emf"/><Relationship Id="rId49" Type="http://schemas.openxmlformats.org/officeDocument/2006/relationships/image" Target="media/image30.wmf"/><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hyperlink" Target="https://help.github.com/" TargetMode="External"/><Relationship Id="rId44" Type="http://schemas.openxmlformats.org/officeDocument/2006/relationships/image" Target="media/image26.emf"/><Relationship Id="rId52" Type="http://schemas.openxmlformats.org/officeDocument/2006/relationships/image" Target="media/image3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hyperlink" Target="https://services.github.com/"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A4BC0"/>
    <w:rsid w:val="001D7A29"/>
    <w:rsid w:val="00394A6A"/>
    <w:rsid w:val="003C308B"/>
    <w:rsid w:val="00633C51"/>
    <w:rsid w:val="006537C2"/>
    <w:rsid w:val="007543AA"/>
    <w:rsid w:val="007941BB"/>
    <w:rsid w:val="007C0393"/>
    <w:rsid w:val="008D0CEF"/>
    <w:rsid w:val="009D4D44"/>
    <w:rsid w:val="00B07475"/>
    <w:rsid w:val="00C13F25"/>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14</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15</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13</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16</b:RefOrder>
  </b:Source>
</b:Sources>
</file>

<file path=customXml/itemProps1.xml><?xml version="1.0" encoding="utf-8"?>
<ds:datastoreItem xmlns:ds="http://schemas.openxmlformats.org/officeDocument/2006/customXml" ds:itemID="{5A9D1822-C1FD-45E3-95D3-01D9FE2CB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1</Pages>
  <Words>13569</Words>
  <Characters>77346</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55</cp:revision>
  <dcterms:created xsi:type="dcterms:W3CDTF">2017-12-27T17:28:00Z</dcterms:created>
  <dcterms:modified xsi:type="dcterms:W3CDTF">2018-03-26T01:26:00Z</dcterms:modified>
</cp:coreProperties>
</file>