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pBdr>
          <w:bottom w:val="none"/>
        </w:pBdr>
        <w:shd w:fill="1E3A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br/>
        <w:t xml:space="preserve">DASHBOARD FINANCEIRO PESSOAL</w:t>
      </w:r>
      <w:r>
        <w:rPr>
          <w:sz w:val="12"/>
          <w:szCs w:val="12"/>
        </w:rPr>
        <w:br/>
        <w:t xml:space="preserve"> </w:t>
      </w:r>
    </w:p>
    <w:p>
      <w:pPr>
        <w:shd w:fill="1E40AF" w:val="clear"/>
        <w:jc w:val="center"/>
      </w:pPr>
      <w:r>
        <w:rPr>
          <w:rFonts w:ascii="Arial" w:cs="Arial" w:eastAsia="Arial" w:hAnsi="Arial"/>
          <w:b/>
          <w:bCs/>
          <w:color w:val="BFDBFE"/>
          <w:sz w:val="30"/>
          <w:szCs w:val="30"/>
        </w:rPr>
        <w:br/>
        <w:t xml:space="preserve">Relatorio de Encerramento — Sprint 2</w:t>
      </w:r>
      <w:r>
        <w:rPr>
          <w:sz w:val="10"/>
          <w:szCs w:val="10"/>
        </w:rPr>
        <w:br/>
        <w:t xml:space="preserve"> </w:t>
      </w:r>
    </w:p>
    <w:p>
      <w:pPr>
        <w:jc w:val="center"/>
      </w:pPr>
      <w:r>
        <w:rPr>
          <w:sz w:val="14"/>
          <w:szCs w:val="14"/>
        </w:rPr>
        <w:br/>
        <w:br/>
        <w:t xml:space="preserve"> </w:t>
      </w:r>
      <w:r>
        <w:rPr>
          <w:rFonts w:ascii="Arial" w:cs="Arial" w:eastAsia="Arial" w:hAnsi="Arial"/>
          <w:color w:val="6B7280"/>
          <w:sz w:val="24"/>
          <w:szCs w:val="24"/>
        </w:rPr>
        <w:br/>
        <w:t xml:space="preserve">Sofia-CIAO  |  Time Feltrim Framework</w:t>
      </w:r>
      <w:r>
        <w:rPr>
          <w:rFonts w:ascii="Arial" w:cs="Arial" w:eastAsia="Arial" w:hAnsi="Arial"/>
          <w:color w:val="9CA3AF"/>
          <w:sz w:val="22"/>
          <w:szCs w:val="22"/>
        </w:rPr>
        <w:br/>
        <w:t xml:space="preserve">2026-04-14</w:t>
      </w:r>
      <w:r>
        <w:rPr>
          <w:sz w:val="12"/>
          <w:szCs w:val="12"/>
        </w:rPr>
        <w:br/>
        <w:br/>
        <w:br/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Veredito Final — Sprint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Classificacao geral: CONDICIONAL — codigo entregue e estavel; go-live operacional aguarda 3 acoes no Windows do Rafael.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Dimensao</w:t>
            </w:r>
          </w:p>
        </w:tc>
        <w:tc>
          <w:tcPr>
            <w:tcW w:type="dxa" w:w="39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 remoto (GitHub Actions 3 jobs)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headers (CSP, HSTS, X-Frame...)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limiting tRPC (public + auth)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Importador CSV generico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 fundingSource.importCsv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 UI FundingSourceCsvImport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Pagina /fontes (list + new + import)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FundingSourceOverview (cards por periodo)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Conciliacao com aba Por conta/carteira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com FundingSourceOverview compacto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Graph financeiro (6 contas)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prisma generate (requer Windows)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Remover type casts as any (apos generate)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Rotacao tokens OpenClaw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AGUARDANDO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-&gt; CI remoto smoke real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AGUARDANDO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Gates Locais Executados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Zero warnings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Zero erros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test:ci (14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 unhandled Prisma engine (esperado)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tests/server/ (4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Rate limiter 100% coberto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tests/finance/ (12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CSV parser + transacoes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tests/content/ (3 casos)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Reference logic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BLOQUEADO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Bus error (OOM no sandbox, nao e bug)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Entregas Tecnicas Detalhadas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Fase 1 — CI/Infra/Seguranca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.github/workflows/ci.yml — 3 jobs: quality-gate, security-audit, sast-semgrep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next.config.ts — CSP, HSTS 2 anos, X-Frame-Options DENY, Permissions-Policy, poweredByHeader: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src/server/rateLimit.ts — sliding window in-memory, publicProcedure 30/min por IP, protectedProcedure 120/min por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AppTabs.tsx — rotas legadas removidas da navegacao (/despesas /receitas /contas)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Fase 2 — Integracao Bancaria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src/lib/finance/csvImport.ts — parser puro, mapeamento declarativo, suporte a 3 formatos de data e separadores BR/US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fundingSource.importCsv — endpoint tRPC com dryRun, ownership, createMany, origin=OFX_IMPORT para auditoria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FundingSourceCsvImport.tsx — componente UI com upload, mapeamento de colunas, dry-run e gravacao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src/app/fontes/page.tsx — pagina /fontes com abas: Minhas contas / Adicionar conta / Importar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FundingSourceOverview.tsx — cards por fonte: charges, refunds, payments, liquido por periodo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Fase 3 — UI/Produto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/conciliacao — ganhou aba 'Por conta / carteira' usando FundingSourceOverview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(/) — FundingSourceOverview compacto ao lado do ReconciliationBoard compacto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Fluxo recomendado na home atualizado em 4 passos com links para /fontes e /conciliacao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Nav: /fontes adicionado entre Conciliacao e Transacoes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Documentacao e Memoria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docs/API_CONTRACTS.md — secoes: fundingSource completa, importCsv, rate limiting,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memory/knowledge_graph.md — 6 contas reais, fluxos primarios, regras de inferencia,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docs/RELEASE_CHECKLIST.md — gates de CI remoto e gate de seguranca adicionados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memory/project_sprint2_progress.md — log completo das entregas e bloqueios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Bloqueios — Acoes do Rafael (Windows)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Estes 3 itens nao sao executaveis no sandbox Linux. Sao pre-requisitos para o go-live real.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2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432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db:generate no Windows (baixa engine nativo)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 todos os type casts 'as any' — fundingSource.ts, FundingSourceForm, seed.ts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as any apos C1 (prisma generate gera types corretos)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Codigo limpo, sem debt de tipo. Depende de C1.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Rotacionar tokens do OpenClaw (Telegram, gateway, Groq, Qwen) e mover secrets para variaveis de ambiente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 risco de credenciais expostas em config/log. Critico para producao.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para branch e verificar GitHub Actions remotamente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Primeira validacao real do pipeline SAST + audit + build no ambiente correto.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Sprint 3 — Candidatos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Router fundingSource.importCsv com teste de integracao end-to-end (apos C1)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de conciliacao por fonte com filtro de periodo e drill-down por transacao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Transfer no schema (hoje TRANSFER mapeia para PAYMENT — tech debt declarado)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Ingestao automatica: CSV/OFX agendado ou webhook bancario (Open Finance)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MemPalace L0-L3 sobre o knowledge_graph financeiro para contexto conversacional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Integracao OpenClaw como canal de entrada (apos rotacao de secrets e validacao do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Smoke de producao pos-C1: prisma generate + migrate:deploy + seed + smoke manual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Assinatura: Sofia-CIAO | Time Feltrim Framework | 2026-04-14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tabs>
        <w:tab w:val="right" w:pos="8640"/>
      </w:tabs>
    </w:pPr>
    <w:r>
      <w:rPr>
        <w:rFonts w:ascii="Arial" w:cs="Arial" w:eastAsia="Arial" w:hAnsi="Arial"/>
        <w:color w:val="9CA3AF"/>
        <w:sz w:val="18"/>
        <w:szCs w:val="18"/>
      </w:rPr>
      <w:t xml:space="preserve">Time Feltrim Framework — Confidencial</w:t>
    </w:r>
    <w:r>
      <w:rPr>
        <w:rFonts w:ascii="Arial" w:cs="Arial" w:eastAsia="Arial" w:hAnsi="Arial"/>
        <w:color w:val="9CA3AF"/>
        <w:sz w:val="18"/>
        <w:szCs w:val="18"/>
      </w:rPr>
      <w:t xml:space="preserve">	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  <w:tabs>
        <w:tab w:val="right" w:pos="8640"/>
      </w:tabs>
    </w:pPr>
    <w:r>
      <w:rPr>
        <w:rFonts w:ascii="Arial" w:cs="Arial" w:eastAsia="Arial" w:hAnsi="Arial"/>
        <w:color w:val="6B7280"/>
        <w:sz w:val="18"/>
        <w:szCs w:val="18"/>
      </w:rPr>
      <w:t xml:space="preserve">Dashboard Financeiro Pessoal — Sprint 2</w:t>
    </w:r>
    <w:r>
      <w:rPr>
        <w:rFonts w:ascii="Arial" w:cs="Arial" w:eastAsia="Arial" w:hAnsi="Arial"/>
        <w:color w:val="9CA3AF"/>
        <w:sz w:val="18"/>
        <w:szCs w:val="18"/>
      </w:rPr>
      <w:t xml:space="preserve">	2026-04-14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2026-04-14T12:12:19.522Z</dcterms:created>
  <dcterms:modified xsi:type="dcterms:W3CDTF">2026-04-14T12:12:19.522Z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