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tl w:val="0"/>
        </w:rPr>
      </w:r>
    </w:p>
    <w:p w:rsidR="00000000" w:rsidDel="00000000" w:rsidP="00000000" w:rsidRDefault="00000000" w:rsidRPr="00000000" w14:paraId="00000002">
      <w:pPr>
        <w:spacing w:after="100" w:lineRule="auto"/>
        <w:ind w:left="2160" w:firstLine="720"/>
        <w:rPr>
          <w:rFonts w:ascii="Calibri" w:cs="Calibri" w:eastAsia="Calibri" w:hAnsi="Calibri"/>
          <w:b w:val="1"/>
          <w:bCs w:val="1"/>
          <w:color w:val="1f4e79"/>
          <w:sz w:val="52"/>
          <w:szCs w:val="52"/>
        </w:rPr>
      </w:pPr>
      <w:r w:rsidDel="00000000" w:rsidR="00000000" w:rsidRPr="00000000">
        <w:rPr>
          <w:rtl w:val="0"/>
        </w:rPr>
      </w:r>
    </w:p>
    <w:p w:rsidR="00000000" w:rsidDel="00000000" w:rsidP="00000000" w:rsidRDefault="00000000" w:rsidRPr="00000000" w14:paraId="00000003">
      <w:pPr>
        <w:spacing w:after="100" w:lineRule="auto"/>
        <w:ind w:left="2160" w:firstLine="720"/>
        <w:rPr>
          <w:b w:val="1"/>
          <w:bCs w:val="1"/>
          <w:color w:val="1f4e79"/>
          <w:sz w:val="52"/>
          <w:szCs w:val="52"/>
        </w:rPr>
      </w:pPr>
      <w:r w:rsidDel="00000000" w:rsidR="00000000" w:rsidRPr="00000000">
        <w:rPr>
          <w:rtl w:val="0"/>
        </w:rPr>
      </w:r>
    </w:p>
    <w:p w:rsidR="00000000" w:rsidDel="00000000" w:rsidP="00000000" w:rsidRDefault="00000000" w:rsidRPr="00000000" w14:paraId="00000004">
      <w:pPr>
        <w:spacing w:after="400" w:lineRule="auto"/>
        <w:ind w:left="720" w:firstLine="720"/>
        <w:rPr>
          <w:b w:val="1"/>
          <w:bCs w:val="1"/>
          <w:color w:val="2e75b6"/>
          <w:sz w:val="46"/>
          <w:szCs w:val="46"/>
        </w:rPr>
      </w:pPr>
      <w:r w:rsidDel="00000000" w:rsidR="00000000" w:rsidRPr="00000000">
        <w:rPr>
          <w:b w:val="1"/>
          <w:bCs w:val="1"/>
          <w:color w:val="2e75b6"/>
          <w:sz w:val="46"/>
          <w:szCs w:val="46"/>
          <w:rtl w:val="0"/>
        </w:rPr>
        <w:t xml:space="preserve">Artificial Intelligence Governance Policy</w:t>
      </w:r>
    </w:p>
    <w:p w:rsidR="00000000" w:rsidDel="00000000" w:rsidP="00000000" w:rsidRDefault="00000000" w:rsidRPr="00000000" w14:paraId="00000005">
      <w:pPr>
        <w:spacing w:after="400" w:lineRule="auto"/>
        <w:ind w:left="720" w:firstLine="720"/>
        <w:rPr>
          <w:b w:val="1"/>
          <w:bCs w:val="1"/>
          <w:color w:val="2e75b6"/>
          <w:sz w:val="42"/>
          <w:szCs w:val="42"/>
        </w:rPr>
      </w:pPr>
      <w:r w:rsidDel="00000000" w:rsidR="00000000" w:rsidRPr="00000000">
        <w:rPr>
          <w:rtl w:val="0"/>
        </w:rPr>
      </w:r>
    </w:p>
    <w:p w:rsidR="00000000" w:rsidDel="00000000" w:rsidP="00000000" w:rsidRDefault="00000000" w:rsidRPr="00000000" w14:paraId="00000006">
      <w:pPr>
        <w:spacing w:after="400" w:lineRule="auto"/>
        <w:ind w:left="2880" w:firstLine="0"/>
        <w:rPr>
          <w:b w:val="1"/>
          <w:bCs w:val="1"/>
          <w:color w:val="1f4e79"/>
          <w:sz w:val="34"/>
          <w:szCs w:val="34"/>
        </w:rPr>
      </w:pPr>
      <w:r w:rsidDel="00000000" w:rsidR="00000000" w:rsidRPr="00000000">
        <w:rPr>
          <w:b w:val="1"/>
          <w:bCs w:val="1"/>
          <w:color w:val="1f4e79"/>
          <w:sz w:val="34"/>
          <w:szCs w:val="34"/>
          <w:rtl w:val="0"/>
        </w:rPr>
        <w:t xml:space="preserve">  </w:t>
        <w:tab/>
        <w:t xml:space="preserve">[COMPANY NAME]</w:t>
      </w:r>
    </w:p>
    <w:p w:rsidR="00000000" w:rsidDel="00000000" w:rsidP="00000000" w:rsidRDefault="00000000" w:rsidRPr="00000000" w14:paraId="00000007">
      <w:pPr>
        <w:spacing w:after="400" w:lineRule="auto"/>
        <w:ind w:left="2880" w:firstLine="0"/>
        <w:rPr/>
      </w:pPr>
      <w:r w:rsidDel="00000000" w:rsidR="00000000" w:rsidRPr="00000000">
        <w:rPr>
          <w:b w:val="1"/>
          <w:bCs w:val="1"/>
          <w:color w:val="1f4e79"/>
          <w:sz w:val="34"/>
          <w:szCs w:val="34"/>
          <w:rtl w:val="0"/>
        </w:rPr>
        <w:br w:type="textWrapping"/>
        <w:tab/>
        <w:t xml:space="preserve">   </w:t>
      </w:r>
      <w:r w:rsidDel="00000000" w:rsidR="00000000" w:rsidRPr="00000000">
        <w:rPr>
          <w:b w:val="1"/>
          <w:bCs w:val="1"/>
          <w:color w:val="1f4e79"/>
          <w:sz w:val="28"/>
          <w:szCs w:val="28"/>
          <w:rtl w:val="0"/>
        </w:rPr>
        <w:t xml:space="preserve">Date:[mm/dd/yy]</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color w:val="000000"/>
                <w:sz w:val="21"/>
                <w:szCs w:val="21"/>
                <w:rtl w:val="0"/>
              </w:rPr>
              <w:t xml:space="preserve">POL-AI-01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color w:val="000000"/>
                <w:sz w:val="21"/>
                <w:szCs w:val="21"/>
                <w:rtl w:val="0"/>
              </w:rPr>
              <w:t xml:space="preserve">Artificial Intelligence Governance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spacing w:after="0" w:before="120" w:lineRule="auto"/>
        <w:rPr/>
      </w:pPr>
      <w:r w:rsidDel="00000000" w:rsidR="00000000" w:rsidRPr="00000000">
        <w:rPr>
          <w:rtl w:val="0"/>
        </w:rPr>
      </w:r>
    </w:p>
    <w:p w:rsidR="00000000" w:rsidDel="00000000" w:rsidP="00000000" w:rsidRDefault="00000000" w:rsidRPr="00000000" w14:paraId="00000012">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320" w:lineRule="auto"/>
        <w:rPr/>
      </w:pPr>
      <w:r w:rsidDel="00000000" w:rsidR="00000000" w:rsidRPr="00000000">
        <w:rPr>
          <w:rtl w:val="0"/>
        </w:rPr>
      </w:r>
    </w:p>
    <w:p w:rsidR="00000000" w:rsidDel="00000000" w:rsidP="00000000" w:rsidRDefault="00000000" w:rsidRPr="00000000" w14:paraId="00000029">
      <w:pPr>
        <w:pStyle w:val="Heading1"/>
        <w:spacing w:after="120" w:before="320" w:lineRule="auto"/>
        <w:rPr/>
      </w:pPr>
      <w:r w:rsidDel="00000000" w:rsidR="00000000" w:rsidRPr="00000000">
        <w:rPr>
          <w:rtl w:val="0"/>
        </w:rPr>
        <w:tab/>
        <w:tab/>
        <w:tab/>
        <w:tab/>
        <w:tab/>
        <w:t xml:space="preserve">Table of Contents</w:t>
      </w:r>
    </w:p>
    <w:sdt>
      <w:sdtPr>
        <w:id w:val="150219227"/>
        <w:docPartObj>
          <w:docPartGallery w:val="Table of Contents"/>
          <w:docPartUnique w:val="1"/>
        </w:docPartObj>
      </w:sdtPr>
      <w:sdtContent>
        <w:p w:rsidR="00000000" w:rsidDel="00000000" w:rsidP="00000000" w:rsidRDefault="00000000" w:rsidRPr="00000000" w14:paraId="0000002A">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01.1   PURPOSE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01.2   SCOPE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01.3   POLICY DETAILS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01.3.1   AI Governance Principles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01.3.2   Ethical AI Principles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20"/>
            </w:tabs>
            <w:spacing w:before="60" w:lineRule="auto"/>
            <w:ind w:left="720" w:firstLine="0"/>
            <w:rPr>
              <w:color w:val="000000"/>
              <w:u w:val="none"/>
            </w:rPr>
          </w:pPr>
          <w:hyperlink w:anchor="">
            <w:r w:rsidDel="00000000" w:rsidR="00000000" w:rsidRPr="00000000">
              <w:rPr>
                <w:color w:val="000000"/>
                <w:u w:val="none"/>
                <w:rtl w:val="0"/>
              </w:rPr>
              <w:t xml:space="preserve">Non-maleficence: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20"/>
            </w:tabs>
            <w:spacing w:before="60" w:lineRule="auto"/>
            <w:ind w:left="720" w:firstLine="0"/>
            <w:rPr>
              <w:color w:val="000000"/>
              <w:u w:val="none"/>
            </w:rPr>
          </w:pPr>
          <w:hyperlink w:anchor="">
            <w:r w:rsidDel="00000000" w:rsidR="00000000" w:rsidRPr="00000000">
              <w:rPr>
                <w:color w:val="000000"/>
                <w:u w:val="none"/>
                <w:rtl w:val="0"/>
              </w:rPr>
              <w:t xml:space="preserve">Beneficence: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20"/>
            </w:tabs>
            <w:spacing w:before="60" w:lineRule="auto"/>
            <w:ind w:left="720" w:firstLine="0"/>
            <w:rPr>
              <w:color w:val="000000"/>
              <w:u w:val="none"/>
            </w:rPr>
          </w:pPr>
          <w:hyperlink w:anchor="">
            <w:r w:rsidDel="00000000" w:rsidR="00000000" w:rsidRPr="00000000">
              <w:rPr>
                <w:color w:val="000000"/>
                <w:u w:val="none"/>
                <w:rtl w:val="0"/>
              </w:rPr>
              <w:t xml:space="preserve">Autonomy and Consent: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20"/>
            </w:tabs>
            <w:spacing w:before="60" w:lineRule="auto"/>
            <w:ind w:left="720" w:firstLine="0"/>
            <w:rPr>
              <w:color w:val="000000"/>
              <w:u w:val="none"/>
            </w:rPr>
          </w:pPr>
          <w:hyperlink w:anchor="">
            <w:r w:rsidDel="00000000" w:rsidR="00000000" w:rsidRPr="00000000">
              <w:rPr>
                <w:color w:val="000000"/>
                <w:u w:val="none"/>
                <w:rtl w:val="0"/>
              </w:rPr>
              <w:t xml:space="preserve">Justice and Non-Discrimination: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20"/>
            </w:tabs>
            <w:spacing w:before="60" w:lineRule="auto"/>
            <w:ind w:left="720" w:firstLine="0"/>
            <w:rPr>
              <w:color w:val="000000"/>
              <w:u w:val="none"/>
            </w:rPr>
          </w:pPr>
          <w:hyperlink w:anchor="">
            <w:r w:rsidDel="00000000" w:rsidR="00000000" w:rsidRPr="00000000">
              <w:rPr>
                <w:color w:val="000000"/>
                <w:u w:val="none"/>
                <w:rtl w:val="0"/>
              </w:rPr>
              <w:t xml:space="preserve">Dignity:</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01.3.3   Governance Structure &amp; Roles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01.3.4   AI Regulatory Compliance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01.3.5   AI Risk Management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01.3.6   AI Lifecycle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01.3.7   Transparency &amp; Human Oversight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01.4   POLICY VIOLATIONS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01.5   EXCEPTIONS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01.6   POLICY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spacing w:after="120" w:before="320" w:lineRule="auto"/>
        <w:rPr/>
      </w:pPr>
      <w:r w:rsidDel="00000000" w:rsidR="00000000" w:rsidRPr="00000000">
        <w:rPr>
          <w:rtl w:val="0"/>
        </w:rPr>
      </w:r>
    </w:p>
    <w:p w:rsidR="00000000" w:rsidDel="00000000" w:rsidP="00000000" w:rsidRDefault="00000000" w:rsidRPr="00000000" w14:paraId="0000003D">
      <w:pPr>
        <w:pStyle w:val="Heading1"/>
        <w:spacing w:after="120" w:before="320" w:lineRule="auto"/>
        <w:rPr/>
      </w:pPr>
      <w:r w:rsidDel="00000000" w:rsidR="00000000" w:rsidRPr="00000000">
        <w:rPr>
          <w:rtl w:val="0"/>
        </w:rPr>
      </w:r>
    </w:p>
    <w:p w:rsidR="00000000" w:rsidDel="00000000" w:rsidP="00000000" w:rsidRDefault="00000000" w:rsidRPr="00000000" w14:paraId="0000003E">
      <w:pPr>
        <w:pStyle w:val="Heading1"/>
        <w:spacing w:after="120" w:before="320" w:lineRule="auto"/>
        <w:rPr/>
      </w:pPr>
      <w:r w:rsidDel="00000000" w:rsidR="00000000" w:rsidRPr="00000000">
        <w:rPr>
          <w:rtl w:val="0"/>
        </w:rPr>
      </w:r>
    </w:p>
    <w:p w:rsidR="00000000" w:rsidDel="00000000" w:rsidP="00000000" w:rsidRDefault="00000000" w:rsidRPr="00000000" w14:paraId="0000003F">
      <w:pPr>
        <w:pStyle w:val="Heading1"/>
        <w:spacing w:after="120" w:before="320" w:lineRule="auto"/>
        <w:rPr/>
      </w:pPr>
      <w:r w:rsidDel="00000000" w:rsidR="00000000" w:rsidRPr="00000000">
        <w:rPr>
          <w:rtl w:val="0"/>
        </w:rPr>
      </w:r>
    </w:p>
    <w:p w:rsidR="00000000" w:rsidDel="00000000" w:rsidP="00000000" w:rsidRDefault="00000000" w:rsidRPr="00000000" w14:paraId="00000040">
      <w:pPr>
        <w:pStyle w:val="Heading1"/>
        <w:spacing w:after="120" w:before="320" w:lineRule="auto"/>
        <w:rPr/>
      </w:pPr>
      <w:r w:rsidDel="00000000" w:rsidR="00000000" w:rsidRPr="00000000">
        <w:rPr>
          <w:rtl w:val="0"/>
        </w:rPr>
      </w:r>
    </w:p>
    <w:p w:rsidR="00000000" w:rsidDel="00000000" w:rsidP="00000000" w:rsidRDefault="00000000" w:rsidRPr="00000000" w14:paraId="00000041">
      <w:pPr>
        <w:pStyle w:val="Heading1"/>
        <w:spacing w:after="120" w:before="320" w:lineRule="auto"/>
        <w:rPr/>
      </w:pPr>
      <w:r w:rsidDel="00000000" w:rsidR="00000000" w:rsidRPr="00000000">
        <w:rPr>
          <w:rtl w:val="0"/>
        </w:rPr>
      </w:r>
    </w:p>
    <w:p w:rsidR="00000000" w:rsidDel="00000000" w:rsidP="00000000" w:rsidRDefault="00000000" w:rsidRPr="00000000" w14:paraId="00000042">
      <w:pPr>
        <w:pStyle w:val="Heading1"/>
        <w:spacing w:after="120" w:before="320" w:lineRule="auto"/>
        <w:rPr/>
      </w:pPr>
      <w:r w:rsidDel="00000000" w:rsidR="00000000" w:rsidRPr="00000000">
        <w:rPr>
          <w:rtl w:val="0"/>
        </w:rPr>
      </w:r>
    </w:p>
    <w:p w:rsidR="00000000" w:rsidDel="00000000" w:rsidP="00000000" w:rsidRDefault="00000000" w:rsidRPr="00000000" w14:paraId="00000043">
      <w:pPr>
        <w:pStyle w:val="Heading1"/>
        <w:spacing w:after="120" w:before="320" w:lineRule="auto"/>
        <w:rPr/>
      </w:pPr>
      <w:r w:rsidDel="00000000" w:rsidR="00000000" w:rsidRPr="00000000">
        <w:rPr>
          <w:rtl w:val="0"/>
        </w:rPr>
      </w:r>
    </w:p>
    <w:p w:rsidR="00000000" w:rsidDel="00000000" w:rsidP="00000000" w:rsidRDefault="00000000" w:rsidRPr="00000000" w14:paraId="00000044">
      <w:pPr>
        <w:pStyle w:val="Heading1"/>
        <w:spacing w:after="120" w:before="320" w:lineRule="auto"/>
        <w:rPr/>
      </w:pP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01.1   PURPOSE</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Calibri" w:cs="Calibri" w:eastAsia="Calibri" w:hAnsi="Calibri"/>
          <w:color w:val="000000"/>
          <w:sz w:val="22"/>
          <w:szCs w:val="22"/>
          <w:rtl w:val="0"/>
        </w:rPr>
        <w:t xml:space="preserve">This Artificial Intelligence Governance Policy ("AI Policy" or "Policy") establishes the foundational principles, commitments, and governance structures that [COMPANY NAME] ("the Company") applies to the development, procurement, deployment, and operation of artificial intelligence and machine learning (AI/ML) systems.</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AI systems developed or used by the Company operate safely, ethically, and in alignment with applicable laws and regulations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clear accountability, ownership, and oversight mechanisms for AI across all business functions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repeatable governance framework that enables responsible AI innovation at scale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 the rights and interests of individuals whose data or decisions may be affected by AI systems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the Company's commitment to trustworthy AI to customers, regulators, partners, and the public</w:t>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spacing w:after="120" w:lineRule="auto"/>
        <w:jc w:val="both"/>
        <w:rPr/>
      </w:pPr>
      <w:r w:rsidDel="00000000" w:rsidR="00000000" w:rsidRPr="00000000">
        <w:rPr>
          <w:rFonts w:ascii="Calibri" w:cs="Calibri" w:eastAsia="Calibri" w:hAnsi="Calibri"/>
          <w:color w:val="000000"/>
          <w:sz w:val="22"/>
          <w:szCs w:val="22"/>
          <w:rtl w:val="0"/>
        </w:rPr>
        <w:t xml:space="preserve">This Policy is aligned with internationally recognised standards and frameworks including ISO/IEC 42001:2023 (AI Management Systems), the EU Artificial Intelligence Act, the NIST AI Risk Management Framework (AI RMF), and applicable data protection regulations including GDPR.</w:t>
      </w:r>
      <w:r w:rsidDel="00000000" w:rsidR="00000000" w:rsidRPr="00000000">
        <w:rPr>
          <w:rtl w:val="0"/>
        </w:rPr>
      </w:r>
    </w:p>
    <w:p w:rsidR="00000000" w:rsidDel="00000000" w:rsidP="00000000" w:rsidRDefault="00000000" w:rsidRPr="00000000" w14:paraId="0000004F">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01.2   SCOPE</w:t>
      </w:r>
      <w:r w:rsidDel="00000000" w:rsidR="00000000" w:rsidRPr="00000000">
        <w:rPr>
          <w:rtl w:val="0"/>
        </w:rPr>
      </w:r>
    </w:p>
    <w:p w:rsidR="00000000" w:rsidDel="00000000" w:rsidP="00000000" w:rsidRDefault="00000000" w:rsidRPr="00000000" w14:paraId="00000050">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w:t>
      </w:r>
      <w:r w:rsidDel="00000000" w:rsidR="00000000" w:rsidRPr="00000000">
        <w:rPr>
          <w:rtl w:val="0"/>
        </w:rPr>
      </w:r>
    </w:p>
    <w:p w:rsidR="00000000" w:rsidDel="00000000" w:rsidP="00000000" w:rsidRDefault="00000000" w:rsidRPr="00000000" w14:paraId="00000051">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Scope Dimension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1f4e79"/>
                <w:sz w:val="20"/>
                <w:szCs w:val="20"/>
                <w:rtl w:val="0"/>
              </w:rPr>
              <w:t xml:space="preserve">Personnel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000000"/>
                <w:sz w:val="20"/>
                <w:szCs w:val="20"/>
                <w:rtl w:val="0"/>
              </w:rPr>
              <w:t xml:space="preserve">All employees, contractors, consultants, and third parties acting on behalf of the Company who develop, procure, deploy, or interact with AI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1f4e79"/>
                <w:sz w:val="20"/>
                <w:szCs w:val="20"/>
                <w:rtl w:val="0"/>
              </w:rPr>
              <w:t xml:space="preserve">Systems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color w:val="000000"/>
                <w:sz w:val="20"/>
                <w:szCs w:val="20"/>
                <w:rtl w:val="0"/>
              </w:rPr>
              <w:t xml:space="preserve">All AI/ML systems — whether internally built, third-party procured, or open-source — used for any business function including product features, internal operations, or customer-facing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1f4e79"/>
                <w:sz w:val="20"/>
                <w:szCs w:val="20"/>
                <w:rtl w:val="0"/>
              </w:rPr>
              <w:t xml:space="preserve">Geographies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color w:val="000000"/>
                <w:sz w:val="20"/>
                <w:szCs w:val="20"/>
                <w:rtl w:val="0"/>
              </w:rPr>
              <w:t xml:space="preserve">All jurisdictions in which the Company operates, markets its services, or processes data of individuals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1f4e79"/>
                <w:sz w:val="20"/>
                <w:szCs w:val="20"/>
                <w:rtl w:val="0"/>
              </w:rPr>
              <w:t xml:space="preserve">Exclusions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color w:val="000000"/>
                <w:sz w:val="20"/>
                <w:szCs w:val="20"/>
                <w:rtl w:val="0"/>
              </w:rPr>
              <w:t xml:space="preserve">Basic rule-based automation, static decision trees, and simple scripting tools that do not involve learning, inference, or probabilistic output are excluded unless explicitly designated as AI systems by the Policy Owner</w:t>
            </w:r>
            <w:r w:rsidDel="00000000" w:rsidR="00000000" w:rsidRPr="00000000">
              <w:rPr>
                <w:rtl w:val="0"/>
              </w:rPr>
            </w:r>
          </w:p>
        </w:tc>
      </w:tr>
    </w:tbl>
    <w:p w:rsidR="00000000" w:rsidDel="00000000" w:rsidP="00000000" w:rsidRDefault="00000000" w:rsidRPr="00000000" w14:paraId="0000005C">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01.3   POLICY DETAILS</w:t>
      </w:r>
      <w:r w:rsidDel="00000000" w:rsidR="00000000" w:rsidRPr="00000000">
        <w:rPr>
          <w:rtl w:val="0"/>
        </w:rPr>
      </w:r>
    </w:p>
    <w:p w:rsidR="00000000" w:rsidDel="00000000" w:rsidP="00000000" w:rsidRDefault="00000000" w:rsidRPr="00000000" w14:paraId="0000005D">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01.3.1   AI Governance Principles</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rFonts w:ascii="Calibri" w:cs="Calibri" w:eastAsia="Calibri" w:hAnsi="Calibri"/>
          <w:color w:val="000000"/>
          <w:sz w:val="22"/>
          <w:szCs w:val="22"/>
          <w:rtl w:val="0"/>
        </w:rPr>
        <w:t xml:space="preserve">The Company's AI governance framework is built upon the following core principles that inform all decisions relating to AI development and deployment:</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Principle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Commitment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1f4e79"/>
                <w:sz w:val="20"/>
                <w:szCs w:val="20"/>
                <w:rtl w:val="0"/>
              </w:rPr>
              <w:t xml:space="preserve">Accountability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color w:val="000000"/>
                <w:sz w:val="20"/>
                <w:szCs w:val="20"/>
                <w:rtl w:val="0"/>
              </w:rPr>
              <w:t xml:space="preserve">Clear ownership is assigned for every AI system. Accountability cannot be delegated to the AI system itself.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1f4e79"/>
                <w:sz w:val="20"/>
                <w:szCs w:val="20"/>
                <w:rtl w:val="0"/>
              </w:rPr>
              <w:t xml:space="preserve">Transparency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00000"/>
                <w:sz w:val="20"/>
                <w:szCs w:val="20"/>
                <w:rtl w:val="0"/>
              </w:rPr>
              <w:t xml:space="preserve">The Company communicates openly about when and how AI is used in its products and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4e79"/>
                <w:sz w:val="20"/>
                <w:szCs w:val="20"/>
                <w:rtl w:val="0"/>
              </w:rPr>
              <w:t xml:space="preserve">Fairness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00000"/>
                <w:sz w:val="20"/>
                <w:szCs w:val="20"/>
                <w:rtl w:val="0"/>
              </w:rPr>
              <w:t xml:space="preserve">AI systems are designed and monitored to avoid unlawful discrimination or unjust bias against any group.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1f4e79"/>
                <w:sz w:val="20"/>
                <w:szCs w:val="20"/>
                <w:rtl w:val="0"/>
              </w:rPr>
              <w:t xml:space="preserve">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color w:val="000000"/>
                <w:sz w:val="20"/>
                <w:szCs w:val="20"/>
                <w:rtl w:val="0"/>
              </w:rPr>
              <w:t xml:space="preserve">AI systems undergo risk assessment and testing before deployment and are monitored continuously in production.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1f4e79"/>
                <w:sz w:val="20"/>
                <w:szCs w:val="20"/>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color w:val="000000"/>
                <w:sz w:val="20"/>
                <w:szCs w:val="20"/>
                <w:rtl w:val="0"/>
              </w:rPr>
              <w:t xml:space="preserve">AI systems adhere to data minimisation, purpose limitation, and all applicable data protection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1f4e79"/>
                <w:sz w:val="20"/>
                <w:szCs w:val="20"/>
                <w:rtl w:val="0"/>
              </w:rPr>
              <w:t xml:space="preserve">Human Oversight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color w:val="000000"/>
                <w:sz w:val="20"/>
                <w:szCs w:val="20"/>
                <w:rtl w:val="0"/>
              </w:rPr>
              <w:t xml:space="preserve">Consequential decisions informed by AI remain subject to meaningful human review and intervention capability.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1f4e79"/>
                <w:sz w:val="20"/>
                <w:szCs w:val="20"/>
                <w:rtl w:val="0"/>
              </w:rPr>
              <w:t xml:space="preserve">Sustainability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color w:val="000000"/>
                <w:sz w:val="20"/>
                <w:szCs w:val="20"/>
                <w:rtl w:val="0"/>
              </w:rPr>
              <w:t xml:space="preserve">AI systems are evaluated for environmental impact, and the Company seeks to minimise unnecessary compute consumption.</w:t>
            </w:r>
            <w:r w:rsidDel="00000000" w:rsidR="00000000" w:rsidRPr="00000000">
              <w:rPr>
                <w:rtl w:val="0"/>
              </w:rPr>
            </w:r>
          </w:p>
        </w:tc>
      </w:tr>
    </w:tbl>
    <w:p w:rsidR="00000000" w:rsidDel="00000000" w:rsidP="00000000" w:rsidRDefault="00000000" w:rsidRPr="00000000" w14:paraId="0000007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01.3.2   Ethical AI Principles</w:t>
      </w:r>
      <w:r w:rsidDel="00000000" w:rsidR="00000000" w:rsidRPr="00000000">
        <w:rPr>
          <w:rtl w:val="0"/>
        </w:rPr>
      </w:r>
    </w:p>
    <w:p w:rsidR="00000000" w:rsidDel="00000000" w:rsidP="00000000" w:rsidRDefault="00000000" w:rsidRPr="00000000" w14:paraId="00000071">
      <w:pPr>
        <w:spacing w:after="120" w:lineRule="auto"/>
        <w:jc w:val="both"/>
        <w:rPr/>
      </w:pPr>
      <w:r w:rsidDel="00000000" w:rsidR="00000000" w:rsidRPr="00000000">
        <w:rPr>
          <w:rFonts w:ascii="Calibri" w:cs="Calibri" w:eastAsia="Calibri" w:hAnsi="Calibri"/>
          <w:color w:val="000000"/>
          <w:sz w:val="22"/>
          <w:szCs w:val="22"/>
          <w:rtl w:val="0"/>
        </w:rPr>
        <w:t xml:space="preserve">The Company is committed to ensuring that AI systems reflect its values and respect the dignity and rights of all people. The following ethical commitments apply to all AI activities:</w:t>
      </w:r>
      <w:r w:rsidDel="00000000" w:rsidR="00000000" w:rsidRPr="00000000">
        <w:rPr>
          <w:rtl w:val="0"/>
        </w:rPr>
      </w:r>
    </w:p>
    <w:p w:rsidR="00000000" w:rsidDel="00000000" w:rsidP="00000000" w:rsidRDefault="00000000" w:rsidRPr="00000000" w14:paraId="00000072">
      <w:pPr>
        <w:spacing w:after="0" w:before="60" w:lineRule="auto"/>
        <w:rPr/>
      </w:pPr>
      <w:r w:rsidDel="00000000" w:rsidR="00000000" w:rsidRPr="00000000">
        <w:rPr>
          <w:rtl w:val="0"/>
        </w:rPr>
      </w:r>
    </w:p>
    <w:p w:rsidR="00000000" w:rsidDel="00000000" w:rsidP="00000000" w:rsidRDefault="00000000" w:rsidRPr="00000000" w14:paraId="00000073">
      <w:pPr>
        <w:pStyle w:val="Heading3"/>
        <w:spacing w:after="60" w:before="200" w:lineRule="auto"/>
        <w:rPr/>
      </w:pPr>
      <w:r w:rsidDel="00000000" w:rsidR="00000000" w:rsidRPr="00000000">
        <w:rPr>
          <w:rFonts w:ascii="Calibri" w:cs="Calibri" w:eastAsia="Calibri" w:hAnsi="Calibri"/>
          <w:b w:val="1"/>
          <w:bCs w:val="1"/>
          <w:color w:val="1f4d78"/>
          <w:sz w:val="24"/>
          <w:szCs w:val="24"/>
          <w:rtl w:val="0"/>
        </w:rPr>
        <w:t xml:space="preserve">Non-maleficence:</w:t>
      </w:r>
      <w:r w:rsidDel="00000000" w:rsidR="00000000" w:rsidRPr="00000000">
        <w:rPr>
          <w:rtl w:val="0"/>
        </w:rPr>
      </w:r>
    </w:p>
    <w:p w:rsidR="00000000" w:rsidDel="00000000" w:rsidP="00000000" w:rsidRDefault="00000000" w:rsidRPr="00000000" w14:paraId="00000074">
      <w:pPr>
        <w:spacing w:after="120" w:lineRule="auto"/>
        <w:jc w:val="both"/>
        <w:rPr/>
      </w:pPr>
      <w:r w:rsidDel="00000000" w:rsidR="00000000" w:rsidRPr="00000000">
        <w:rPr>
          <w:rFonts w:ascii="Calibri" w:cs="Calibri" w:eastAsia="Calibri" w:hAnsi="Calibri"/>
          <w:color w:val="000000"/>
          <w:sz w:val="22"/>
          <w:szCs w:val="22"/>
          <w:rtl w:val="0"/>
        </w:rPr>
        <w:t xml:space="preserve">AI systems must not be designed or used to cause harm, manipulate, deceive, or exploit users or third parties. Any AI application with potential for harm must undergo escalated ethical review prior to deployment.</w:t>
      </w:r>
      <w:r w:rsidDel="00000000" w:rsidR="00000000" w:rsidRPr="00000000">
        <w:rPr>
          <w:rtl w:val="0"/>
        </w:rPr>
      </w:r>
    </w:p>
    <w:p w:rsidR="00000000" w:rsidDel="00000000" w:rsidP="00000000" w:rsidRDefault="00000000" w:rsidRPr="00000000" w14:paraId="00000075">
      <w:pPr>
        <w:pStyle w:val="Heading3"/>
        <w:spacing w:after="60" w:before="200" w:lineRule="auto"/>
        <w:rPr/>
      </w:pPr>
      <w:r w:rsidDel="00000000" w:rsidR="00000000" w:rsidRPr="00000000">
        <w:rPr>
          <w:rFonts w:ascii="Calibri" w:cs="Calibri" w:eastAsia="Calibri" w:hAnsi="Calibri"/>
          <w:b w:val="1"/>
          <w:bCs w:val="1"/>
          <w:color w:val="1f4d78"/>
          <w:sz w:val="24"/>
          <w:szCs w:val="24"/>
          <w:rtl w:val="0"/>
        </w:rPr>
        <w:t xml:space="preserve">Beneficence:</w:t>
      </w:r>
      <w:r w:rsidDel="00000000" w:rsidR="00000000" w:rsidRPr="00000000">
        <w:rPr>
          <w:rtl w:val="0"/>
        </w:rPr>
      </w:r>
    </w:p>
    <w:p w:rsidR="00000000" w:rsidDel="00000000" w:rsidP="00000000" w:rsidRDefault="00000000" w:rsidRPr="00000000" w14:paraId="00000076">
      <w:pPr>
        <w:spacing w:after="120" w:lineRule="auto"/>
        <w:jc w:val="both"/>
        <w:rPr/>
      </w:pPr>
      <w:r w:rsidDel="00000000" w:rsidR="00000000" w:rsidRPr="00000000">
        <w:rPr>
          <w:rFonts w:ascii="Calibri" w:cs="Calibri" w:eastAsia="Calibri" w:hAnsi="Calibri"/>
          <w:color w:val="000000"/>
          <w:sz w:val="22"/>
          <w:szCs w:val="22"/>
          <w:rtl w:val="0"/>
        </w:rPr>
        <w:t xml:space="preserve">AI systems should be designed to deliver genuine benefit to users, customers, and society. The Company will not deploy AI where the only discernible outcome is commercial gain without corresponding user value.</w:t>
      </w:r>
      <w:r w:rsidDel="00000000" w:rsidR="00000000" w:rsidRPr="00000000">
        <w:rPr>
          <w:rtl w:val="0"/>
        </w:rPr>
      </w:r>
    </w:p>
    <w:p w:rsidR="00000000" w:rsidDel="00000000" w:rsidP="00000000" w:rsidRDefault="00000000" w:rsidRPr="00000000" w14:paraId="00000077">
      <w:pPr>
        <w:pStyle w:val="Heading3"/>
        <w:spacing w:after="60" w:before="200" w:lineRule="auto"/>
        <w:rPr/>
      </w:pPr>
      <w:r w:rsidDel="00000000" w:rsidR="00000000" w:rsidRPr="00000000">
        <w:rPr>
          <w:rFonts w:ascii="Calibri" w:cs="Calibri" w:eastAsia="Calibri" w:hAnsi="Calibri"/>
          <w:b w:val="1"/>
          <w:bCs w:val="1"/>
          <w:color w:val="1f4d78"/>
          <w:sz w:val="24"/>
          <w:szCs w:val="24"/>
          <w:rtl w:val="0"/>
        </w:rPr>
        <w:t xml:space="preserve">Autonomy and Consent:</w:t>
      </w: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rFonts w:ascii="Calibri" w:cs="Calibri" w:eastAsia="Calibri" w:hAnsi="Calibri"/>
          <w:color w:val="000000"/>
          <w:sz w:val="22"/>
          <w:szCs w:val="22"/>
          <w:rtl w:val="0"/>
        </w:rPr>
        <w:t xml:space="preserve">Individuals must be informed when AI is being used in ways that affect them. Where consent is required by law or policy, it must be obtained prior to AI processing. Users must retain the ability to opt out of AI-driven processes where technically feasible.</w:t>
      </w:r>
      <w:r w:rsidDel="00000000" w:rsidR="00000000" w:rsidRPr="00000000">
        <w:rPr>
          <w:rtl w:val="0"/>
        </w:rPr>
      </w:r>
    </w:p>
    <w:p w:rsidR="00000000" w:rsidDel="00000000" w:rsidP="00000000" w:rsidRDefault="00000000" w:rsidRPr="00000000" w14:paraId="00000079">
      <w:pPr>
        <w:pStyle w:val="Heading3"/>
        <w:spacing w:after="60" w:before="200" w:lineRule="auto"/>
        <w:rPr/>
      </w:pPr>
      <w:r w:rsidDel="00000000" w:rsidR="00000000" w:rsidRPr="00000000">
        <w:rPr>
          <w:rFonts w:ascii="Calibri" w:cs="Calibri" w:eastAsia="Calibri" w:hAnsi="Calibri"/>
          <w:b w:val="1"/>
          <w:bCs w:val="1"/>
          <w:color w:val="1f4d78"/>
          <w:sz w:val="24"/>
          <w:szCs w:val="24"/>
          <w:rtl w:val="0"/>
        </w:rPr>
        <w:t xml:space="preserve">Justice and Non-Discrimination:</w:t>
      </w: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Fonts w:ascii="Calibri" w:cs="Calibri" w:eastAsia="Calibri" w:hAnsi="Calibri"/>
          <w:color w:val="000000"/>
          <w:sz w:val="22"/>
          <w:szCs w:val="22"/>
          <w:rtl w:val="0"/>
        </w:rPr>
        <w:t xml:space="preserve">AI systems must not discriminate on the basis of race, gender, age, disability, religion, national origin, sexual orientation, or any other protected characteristic. Bias testing is a mandatory step in the AI lifecycle.</w:t>
      </w:r>
      <w:r w:rsidDel="00000000" w:rsidR="00000000" w:rsidRPr="00000000">
        <w:rPr>
          <w:rtl w:val="0"/>
        </w:rPr>
      </w:r>
    </w:p>
    <w:p w:rsidR="00000000" w:rsidDel="00000000" w:rsidP="00000000" w:rsidRDefault="00000000" w:rsidRPr="00000000" w14:paraId="0000007B">
      <w:pPr>
        <w:pStyle w:val="Heading3"/>
        <w:spacing w:after="60" w:before="200" w:lineRule="auto"/>
        <w:rPr/>
      </w:pPr>
      <w:r w:rsidDel="00000000" w:rsidR="00000000" w:rsidRPr="00000000">
        <w:rPr>
          <w:rFonts w:ascii="Calibri" w:cs="Calibri" w:eastAsia="Calibri" w:hAnsi="Calibri"/>
          <w:b w:val="1"/>
          <w:bCs w:val="1"/>
          <w:color w:val="1f4d78"/>
          <w:sz w:val="24"/>
          <w:szCs w:val="24"/>
          <w:rtl w:val="0"/>
        </w:rPr>
        <w:t xml:space="preserve">Dignity:</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Calibri" w:cs="Calibri" w:eastAsia="Calibri" w:hAnsi="Calibri"/>
          <w:color w:val="000000"/>
          <w:sz w:val="22"/>
          <w:szCs w:val="22"/>
          <w:rtl w:val="0"/>
        </w:rPr>
        <w:t xml:space="preserve">AI interactions must respect human dignity. AI systems must not demean, objectify, or dehumanise any individual or group.</w:t>
      </w:r>
      <w:r w:rsidDel="00000000" w:rsidR="00000000" w:rsidRPr="00000000">
        <w:rPr>
          <w:rtl w:val="0"/>
        </w:rPr>
      </w:r>
    </w:p>
    <w:p w:rsidR="00000000" w:rsidDel="00000000" w:rsidP="00000000" w:rsidRDefault="00000000" w:rsidRPr="00000000" w14:paraId="0000007D">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01.3.3   Governance Structure &amp; Roles</w:t>
      </w:r>
      <w:r w:rsidDel="00000000" w:rsidR="00000000" w:rsidRPr="00000000">
        <w:rPr>
          <w:rtl w:val="0"/>
        </w:rPr>
      </w:r>
    </w:p>
    <w:p w:rsidR="00000000" w:rsidDel="00000000" w:rsidP="00000000" w:rsidRDefault="00000000" w:rsidRPr="00000000" w14:paraId="0000007E">
      <w:pPr>
        <w:spacing w:after="120" w:lineRule="auto"/>
        <w:jc w:val="both"/>
        <w:rPr/>
      </w:pPr>
      <w:r w:rsidDel="00000000" w:rsidR="00000000" w:rsidRPr="00000000">
        <w:rPr>
          <w:rFonts w:ascii="Calibri" w:cs="Calibri" w:eastAsia="Calibri" w:hAnsi="Calibri"/>
          <w:color w:val="000000"/>
          <w:sz w:val="22"/>
          <w:szCs w:val="22"/>
          <w:rtl w:val="0"/>
        </w:rPr>
        <w:t xml:space="preserve">The Company assigns clear accountability for AI governance at all levels:</w:t>
      </w:r>
      <w:r w:rsidDel="00000000" w:rsidR="00000000" w:rsidRPr="00000000">
        <w:rPr>
          <w:rtl w:val="0"/>
        </w:rPr>
      </w:r>
    </w:p>
    <w:p w:rsidR="00000000" w:rsidDel="00000000" w:rsidP="00000000" w:rsidRDefault="00000000" w:rsidRPr="00000000" w14:paraId="0000007F">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1f4e79"/>
                <w:sz w:val="20"/>
                <w:szCs w:val="20"/>
                <w:rtl w:val="0"/>
              </w:rPr>
              <w:t xml:space="preserve">AI Governance Lead / Policy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color w:val="000000"/>
                <w:sz w:val="20"/>
                <w:szCs w:val="20"/>
                <w:rtl w:val="0"/>
              </w:rPr>
              <w:t xml:space="preserve">Owns this Policy; chairs the AI Governance Committee; escalation authority for all AI governance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1f4e79"/>
                <w:sz w:val="20"/>
                <w:szCs w:val="20"/>
                <w:rtl w:val="0"/>
              </w:rPr>
              <w:t xml:space="preserve">AI System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color w:val="000000"/>
                <w:sz w:val="20"/>
                <w:szCs w:val="20"/>
                <w:rtl w:val="0"/>
              </w:rPr>
              <w:t xml:space="preserve">Accountable for a specific AI system's lifecycle, risk classification, compliance, and incident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1f4e79"/>
                <w:sz w:val="20"/>
                <w:szCs w:val="20"/>
                <w:rtl w:val="0"/>
              </w:rPr>
              <w:t xml:space="preserve">Data Steward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000000"/>
                <w:sz w:val="20"/>
                <w:szCs w:val="20"/>
                <w:rtl w:val="0"/>
              </w:rPr>
              <w:t xml:space="preserve">Ensures data quality, lineage, and governance for AI training and inference datasets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1f4e79"/>
                <w:sz w:val="20"/>
                <w:szCs w:val="20"/>
                <w:rtl w:val="0"/>
              </w:rPr>
              <w:t xml:space="preserve">AI Developer /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000000"/>
                <w:sz w:val="20"/>
                <w:szCs w:val="20"/>
                <w:rtl w:val="0"/>
              </w:rPr>
              <w:t xml:space="preserve">Implements technical standards; documents model decisions; completes required lifecycle documentation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1f4e79"/>
                <w:sz w:val="20"/>
                <w:szCs w:val="20"/>
                <w:rtl w:val="0"/>
              </w:rPr>
              <w:t xml:space="preserve">Legal &amp;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color w:val="000000"/>
                <w:sz w:val="20"/>
                <w:szCs w:val="20"/>
                <w:rtl w:val="0"/>
              </w:rPr>
              <w:t xml:space="preserve">Regulatory mapping; contractual AI obligations; incident legal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1f4e79"/>
                <w:sz w:val="20"/>
                <w:szCs w:val="20"/>
                <w:rtl w:val="0"/>
              </w:rPr>
              <w:t xml:space="preserve">All Employees &amp; Contractors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000000"/>
                <w:sz w:val="20"/>
                <w:szCs w:val="20"/>
                <w:rtl w:val="0"/>
              </w:rPr>
              <w:t xml:space="preserve">Adherence to this Policy and all subordinate AI policies; reporting of observed AI issues</w:t>
            </w:r>
            <w:r w:rsidDel="00000000" w:rsidR="00000000" w:rsidRPr="00000000">
              <w:rPr>
                <w:rtl w:val="0"/>
              </w:rPr>
            </w:r>
          </w:p>
        </w:tc>
      </w:tr>
    </w:tbl>
    <w:p w:rsidR="00000000" w:rsidDel="00000000" w:rsidP="00000000" w:rsidRDefault="00000000" w:rsidRPr="00000000" w14:paraId="0000008E">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01.3.4   AI Regulatory Compliance</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Calibri" w:cs="Calibri" w:eastAsia="Calibri" w:hAnsi="Calibri"/>
          <w:color w:val="000000"/>
          <w:sz w:val="22"/>
          <w:szCs w:val="22"/>
          <w:rtl w:val="0"/>
        </w:rPr>
        <w:t xml:space="preserve">The following frameworks and regulations are specifically applicable to the Company's AI activities:</w:t>
      </w:r>
      <w:r w:rsidDel="00000000" w:rsidR="00000000" w:rsidRPr="00000000">
        <w:rPr>
          <w:rtl w:val="0"/>
        </w:rPr>
      </w:r>
    </w:p>
    <w:p w:rsidR="00000000" w:rsidDel="00000000" w:rsidP="00000000" w:rsidRDefault="00000000" w:rsidRPr="00000000" w14:paraId="00000090">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80"/>
        <w:gridCol w:w="4080"/>
        <w:tblGridChange w:id="0">
          <w:tblGrid>
            <w:gridCol w:w="2400"/>
            <w:gridCol w:w="2880"/>
            <w:gridCol w:w="4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20"/>
                <w:szCs w:val="20"/>
                <w:rtl w:val="0"/>
              </w:rPr>
              <w:t xml:space="preserve">Regulation / Standard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20"/>
                <w:szCs w:val="20"/>
                <w:rtl w:val="0"/>
              </w:rPr>
              <w:t xml:space="preserve">Jurisdiction / Applicability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Key Obligation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1f4e79"/>
                <w:sz w:val="20"/>
                <w:szCs w:val="20"/>
                <w:rtl w:val="0"/>
              </w:rPr>
              <w:t xml:space="preserve">EU AI Act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European Union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Risk classification, conformity assessments, prohibited use prohibitions, transparency requirements for GPAI models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1f4e79"/>
                <w:sz w:val="20"/>
                <w:szCs w:val="20"/>
                <w:rtl w:val="0"/>
              </w:rPr>
              <w:t xml:space="preserve">ISO/IEC 42001:2023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Global — Certification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AI Management System requirements: context, leadership, planning, support, operations, performance, improvement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1f4e79"/>
                <w:sz w:val="20"/>
                <w:szCs w:val="20"/>
                <w:rtl w:val="0"/>
              </w:rPr>
              <w:t xml:space="preserve">GDPR / UK GDPR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EU / United Kingdom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Lawful basis for AI data processing, DPIA for high-risk processing, right not to be subject to solely automated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1f4e79"/>
                <w:sz w:val="20"/>
                <w:szCs w:val="20"/>
                <w:rtl w:val="0"/>
              </w:rPr>
              <w:t xml:space="preserve">NIST AI RMF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20"/>
                <w:szCs w:val="20"/>
                <w:rtl w:val="0"/>
              </w:rPr>
              <w:t xml:space="preserve">United States (Voluntary)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Govern, Map, Measure, Manage functions for AI risk; trustworthy AI characteristics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1f4e79"/>
                <w:sz w:val="20"/>
                <w:szCs w:val="20"/>
                <w:rtl w:val="0"/>
              </w:rPr>
              <w:t xml:space="preserve">[Add applicable local law]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20"/>
                <w:szCs w:val="20"/>
                <w:rtl w:val="0"/>
              </w:rPr>
              <w:t xml:space="preserve">[Your jurisdiction]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20"/>
                <w:szCs w:val="20"/>
                <w:rtl w:val="0"/>
              </w:rPr>
              <w:t xml:space="preserve">[Describe relevant obligation]</w:t>
            </w:r>
            <w:r w:rsidDel="00000000" w:rsidR="00000000" w:rsidRPr="00000000">
              <w:rPr>
                <w:rtl w:val="0"/>
              </w:rPr>
            </w:r>
          </w:p>
        </w:tc>
      </w:tr>
    </w:tbl>
    <w:p w:rsidR="00000000" w:rsidDel="00000000" w:rsidP="00000000" w:rsidRDefault="00000000" w:rsidRPr="00000000" w14:paraId="000000A3">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01.3.5   AI Risk Management Overview</w:t>
      </w:r>
      <w:r w:rsidDel="00000000" w:rsidR="00000000" w:rsidRPr="00000000">
        <w:rPr>
          <w:rtl w:val="0"/>
        </w:rPr>
      </w:r>
    </w:p>
    <w:p w:rsidR="00000000" w:rsidDel="00000000" w:rsidP="00000000" w:rsidRDefault="00000000" w:rsidRPr="00000000" w14:paraId="000000A4">
      <w:pPr>
        <w:spacing w:after="120" w:lineRule="auto"/>
        <w:jc w:val="both"/>
        <w:rPr/>
      </w:pPr>
      <w:r w:rsidDel="00000000" w:rsidR="00000000" w:rsidRPr="00000000">
        <w:rPr>
          <w:rFonts w:ascii="Calibri" w:cs="Calibri" w:eastAsia="Calibri" w:hAnsi="Calibri"/>
          <w:color w:val="000000"/>
          <w:sz w:val="22"/>
          <w:szCs w:val="22"/>
          <w:rtl w:val="0"/>
        </w:rPr>
        <w:t xml:space="preserve">The Company adopts a risk-based approach to AI governance. All AI systems are assigned a Risk Classification prior to deployment:</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ffffff"/>
                <w:sz w:val="20"/>
                <w:szCs w:val="20"/>
                <w:rtl w:val="0"/>
              </w:rPr>
              <w:t xml:space="preserve">Risk Tier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20"/>
                <w:szCs w:val="20"/>
                <w:rtl w:val="0"/>
              </w:rPr>
              <w:t xml:space="preserve">Required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color w:val="1f4e79"/>
                <w:sz w:val="20"/>
                <w:szCs w:val="20"/>
                <w:rtl w:val="0"/>
              </w:rPr>
              <w:t xml:space="preserve">Critical / Prohibited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20"/>
                <w:szCs w:val="20"/>
                <w:rtl w:val="0"/>
              </w:rPr>
              <w:t xml:space="preserve">AI uses that are banned by law or Company policy (e.g., real-time mass surveillance, social scoring)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20"/>
                <w:szCs w:val="20"/>
                <w:rtl w:val="0"/>
              </w:rPr>
              <w:t xml:space="preserve">Not permitted under any circumstances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1f4e79"/>
                <w:sz w:val="20"/>
                <w:szCs w:val="20"/>
                <w:rtl w:val="0"/>
              </w:rPr>
              <w:t xml:space="preserve">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20"/>
                <w:szCs w:val="20"/>
                <w:rtl w:val="0"/>
              </w:rPr>
              <w:t xml:space="preserve">AI affecting employment, credit, healthcare, law enforcement, education, or critical 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20"/>
                <w:szCs w:val="20"/>
                <w:rtl w:val="0"/>
              </w:rPr>
              <w:t xml:space="preserve">Full Risk Assessment, DPIA, human review requirement, audit trail, executive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1f4e79"/>
                <w:sz w:val="20"/>
                <w:szCs w:val="20"/>
                <w:rtl w:val="0"/>
              </w:rPr>
              <w:t xml:space="preserve">Medium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20"/>
                <w:szCs w:val="20"/>
                <w:rtl w:val="0"/>
              </w:rPr>
              <w:t xml:space="preserve">AI affecting customer experience, content moderation, personalisation, internal HR processes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Risk Assessment, monitoring plan, designated owner, periodic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1f4e79"/>
                <w:sz w:val="20"/>
                <w:szCs w:val="20"/>
                <w:rtl w:val="0"/>
              </w:rPr>
              <w:t xml:space="preserve">Low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AI used for productivity, internal analytics, content generation with human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Baseline documentation, acceptable use guidelines, periodic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1f4e79"/>
                <w:sz w:val="20"/>
                <w:szCs w:val="20"/>
                <w:rtl w:val="0"/>
              </w:rPr>
              <w:t xml:space="preserve">Minimal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AI chatbots for non-sensitive queries, spam filters, basic recommendation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Register entry, standard acceptable use guidelines</w:t>
            </w:r>
            <w:r w:rsidDel="00000000" w:rsidR="00000000" w:rsidRPr="00000000">
              <w:rPr>
                <w:rtl w:val="0"/>
              </w:rPr>
            </w:r>
          </w:p>
        </w:tc>
      </w:tr>
    </w:tbl>
    <w:p w:rsidR="00000000" w:rsidDel="00000000" w:rsidP="00000000" w:rsidRDefault="00000000" w:rsidRPr="00000000" w14:paraId="000000B8">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01.3.6   AI Lifecycle Overview</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Fonts w:ascii="Calibri" w:cs="Calibri" w:eastAsia="Calibri" w:hAnsi="Calibri"/>
          <w:color w:val="000000"/>
          <w:sz w:val="22"/>
          <w:szCs w:val="22"/>
          <w:rtl w:val="0"/>
        </w:rPr>
        <w:t xml:space="preserve">All AI systems must be governed across their full lifecycle. The following stages define mandatory governance touchpoints:</w:t>
      </w:r>
      <w:r w:rsidDel="00000000" w:rsidR="00000000" w:rsidRPr="00000000">
        <w:rPr>
          <w:rtl w:val="0"/>
        </w:rPr>
      </w:r>
    </w:p>
    <w:p w:rsidR="00000000" w:rsidDel="00000000" w:rsidP="00000000" w:rsidRDefault="00000000" w:rsidRPr="00000000" w14:paraId="000000BA">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20"/>
                <w:szCs w:val="20"/>
                <w:rtl w:val="0"/>
              </w:rPr>
              <w:t xml:space="preserve">Lifecycle 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20"/>
                <w:szCs w:val="20"/>
                <w:rtl w:val="0"/>
              </w:rPr>
              <w:t xml:space="preserve">Governance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1f4e79"/>
                <w:sz w:val="20"/>
                <w:szCs w:val="20"/>
                <w:rtl w:val="0"/>
              </w:rPr>
              <w:t xml:space="preserve">Stage 1 — Ideation &amp; Scoping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color w:val="000000"/>
                <w:sz w:val="20"/>
                <w:szCs w:val="20"/>
                <w:rtl w:val="0"/>
              </w:rPr>
              <w:t xml:space="preserve">Business </w:t>
            </w:r>
            <w:r w:rsidDel="00000000" w:rsidR="00000000" w:rsidRPr="00000000">
              <w:rPr>
                <w:sz w:val="20"/>
                <w:szCs w:val="20"/>
                <w:rtl w:val="0"/>
              </w:rPr>
              <w:t xml:space="preserve">needs to be</w:t>
            </w:r>
            <w:r w:rsidDel="00000000" w:rsidR="00000000" w:rsidRPr="00000000">
              <w:rPr>
                <w:rFonts w:ascii="Calibri" w:cs="Calibri" w:eastAsia="Calibri" w:hAnsi="Calibri"/>
                <w:color w:val="000000"/>
                <w:sz w:val="20"/>
                <w:szCs w:val="20"/>
                <w:rtl w:val="0"/>
              </w:rPr>
              <w:t xml:space="preserve"> documented. Preliminary risk classification performed. Legal and compliance review initiated for Medium risk and above.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1f4e79"/>
                <w:sz w:val="20"/>
                <w:szCs w:val="20"/>
                <w:rtl w:val="0"/>
              </w:rPr>
              <w:t xml:space="preserve">Stage 2 — Design &amp;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000000"/>
                <w:sz w:val="20"/>
                <w:szCs w:val="20"/>
                <w:rtl w:val="0"/>
              </w:rPr>
              <w:t xml:space="preserve">Data requirements, model architecture, and training approach documented. Privacy by Design and Security by Design principles applied.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1f4e79"/>
                <w:sz w:val="20"/>
                <w:szCs w:val="20"/>
                <w:rtl w:val="0"/>
              </w:rPr>
              <w:t xml:space="preserve">Stage 3 — Testing &amp;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000000"/>
                <w:sz w:val="20"/>
                <w:szCs w:val="20"/>
                <w:rtl w:val="0"/>
              </w:rPr>
              <w:t xml:space="preserve">Performance evaluated against accuracy, fairness, and robustness benchmarks. Adversarial testing for High and Critical risk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1f4e79"/>
                <w:sz w:val="20"/>
                <w:szCs w:val="20"/>
                <w:rtl w:val="0"/>
              </w:rPr>
              <w:t xml:space="preserve">Stage 4 — Deployment &amp;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color w:val="000000"/>
                <w:sz w:val="20"/>
                <w:szCs w:val="20"/>
                <w:rtl w:val="0"/>
              </w:rPr>
              <w:t xml:space="preserve">Deployment subject to sign-off from accountable owner. User-facing AI disclosures implemented where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1f4e79"/>
                <w:sz w:val="20"/>
                <w:szCs w:val="20"/>
                <w:rtl w:val="0"/>
              </w:rPr>
              <w:t xml:space="preserve">Stage 5 — Monitoring &amp; Operation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00000"/>
                <w:sz w:val="20"/>
                <w:szCs w:val="20"/>
                <w:rtl w:val="0"/>
              </w:rPr>
              <w:t xml:space="preserve">Continuous performance and risk monitoring. Anomalies, drift, and adverse outcomes reported and investigated.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1f4e79"/>
                <w:sz w:val="20"/>
                <w:szCs w:val="20"/>
                <w:rtl w:val="0"/>
              </w:rPr>
              <w:t xml:space="preserve">Stage 6 — Retirement &amp; Decommissioning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000000"/>
                <w:sz w:val="20"/>
                <w:szCs w:val="20"/>
                <w:rtl w:val="0"/>
              </w:rPr>
              <w:t xml:space="preserve">Decommissioned per data retention and disposal procedures. AI System Register updated. Post-decommissioning review for High Risk systems.</w:t>
            </w:r>
            <w:r w:rsidDel="00000000" w:rsidR="00000000" w:rsidRPr="00000000">
              <w:rPr>
                <w:rtl w:val="0"/>
              </w:rPr>
            </w:r>
          </w:p>
        </w:tc>
      </w:tr>
    </w:tbl>
    <w:p w:rsidR="00000000" w:rsidDel="00000000" w:rsidP="00000000" w:rsidRDefault="00000000" w:rsidRPr="00000000" w14:paraId="000000C9">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01.3.7   Transparency &amp; Human Oversight</w:t>
      </w: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Calibri" w:cs="Calibri" w:eastAsia="Calibri" w:hAnsi="Calibri"/>
          <w:color w:val="000000"/>
          <w:sz w:val="22"/>
          <w:szCs w:val="22"/>
          <w:rtl w:val="0"/>
        </w:rPr>
        <w:t xml:space="preserve">The Company commits to transparency about its AI use and affirms that humans remain accountable for consequential decisions: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up-to-date AI System Register is maintained and accessible to authorised internal stakeholders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and users are informed when they are interacting with an AI system or when AI has materially influenced a decision affecting them</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High Risk AI systems must include a human review stage before final decisions are communicated to affected individuals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Individuals have the right to request human review of any AI-assisted decision that significantly affects them, in accordance with applicable law</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maintains the technical capability to suspend, modify, or shut down any AI system in production within a defined response time</w:t>
      </w:r>
    </w:p>
    <w:p w:rsidR="00000000" w:rsidDel="00000000" w:rsidP="00000000" w:rsidRDefault="00000000" w:rsidRPr="00000000" w14:paraId="000000D0">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01.4   POLICY VIOLATIONS</w:t>
      </w:r>
      <w:r w:rsidDel="00000000" w:rsidR="00000000" w:rsidRPr="00000000">
        <w:rPr>
          <w:rtl w:val="0"/>
        </w:rPr>
      </w:r>
    </w:p>
    <w:p w:rsidR="00000000" w:rsidDel="00000000" w:rsidP="00000000" w:rsidRDefault="00000000" w:rsidRPr="00000000" w14:paraId="000000D1">
      <w:pPr>
        <w:spacing w:after="120" w:lineRule="auto"/>
        <w:jc w:val="both"/>
        <w:rPr/>
      </w:pPr>
      <w:r w:rsidDel="00000000" w:rsidR="00000000" w:rsidRPr="00000000">
        <w:rPr>
          <w:rFonts w:ascii="Calibri" w:cs="Calibri" w:eastAsia="Calibri" w:hAnsi="Calibri"/>
          <w:color w:val="000000"/>
          <w:sz w:val="22"/>
          <w:szCs w:val="22"/>
          <w:rtl w:val="0"/>
        </w:rPr>
        <w:t xml:space="preserve">Any breach of this Policy — whether by an employee, contractor, or third party acting on behalf of the Company — is treated seriously and is subject to the Company's standard disciplinary and contractual enforcement mechanisms.</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Fonts w:ascii="Calibri" w:cs="Calibri" w:eastAsia="Calibri" w:hAnsi="Calibri"/>
          <w:color w:val="000000"/>
          <w:sz w:val="22"/>
          <w:szCs w:val="22"/>
          <w:rtl w:val="0"/>
        </w:rPr>
        <w:t xml:space="preserve">Violations include, but are not limited to:</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Deploying an AI system without completing the required risk assessment and lifecycle documentation</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for prohibited applications as defined in this Policy or applicable law</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Failing to disclose AI involvement in decisions where disclosure is legally or contractually required</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Intentionally circumventing human oversight requirements</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Failing to report a known AI incident or near-miss to the Policy Owner or Incident Response function</w:t>
      </w:r>
    </w:p>
    <w:p w:rsidR="00000000" w:rsidDel="00000000" w:rsidP="00000000" w:rsidRDefault="00000000" w:rsidRPr="00000000" w14:paraId="000000D8">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01.5   EXCEPTIONS</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Calibri" w:cs="Calibri" w:eastAsia="Calibri" w:hAnsi="Calibri"/>
          <w:color w:val="000000"/>
          <w:sz w:val="22"/>
          <w:szCs w:val="22"/>
          <w:rtl w:val="0"/>
        </w:rPr>
        <w:t xml:space="preserve">The Company recognises that circumstances may arise where strict adherence to specific provisions of this Policy is not feasible. Exceptions must be submitted in writing to the Policy Owner, include a business justification, be time-limited (maximum 90 days), and be subject to compensating controls. Exceptions will not be granted for prohibited AI use cases as defined by applicable law or for requirements arising from legally binding regulatory obligations.</w:t>
      </w:r>
      <w:r w:rsidDel="00000000" w:rsidR="00000000" w:rsidRPr="00000000">
        <w:rPr>
          <w:rtl w:val="0"/>
        </w:rPr>
      </w:r>
    </w:p>
    <w:p w:rsidR="00000000" w:rsidDel="00000000" w:rsidP="00000000" w:rsidRDefault="00000000" w:rsidRPr="00000000" w14:paraId="000000DA">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01.6   POLICY REVIEW</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Fonts w:ascii="Calibri" w:cs="Calibri" w:eastAsia="Calibri" w:hAnsi="Calibri"/>
          <w:color w:val="000000"/>
          <w:sz w:val="22"/>
          <w:szCs w:val="22"/>
          <w:rtl w:val="0"/>
        </w:rPr>
        <w:t xml:space="preserve">This Policy is reviewed at minimum annually, and additionally upon significant regulatory changes, material incidents, or significant changes in AI system usage. The Policy Owner is responsible for maintaining the review log and presenting governance metrics to senior leadership at least annually.</w:t>
      </w:r>
      <w:r w:rsidDel="00000000" w:rsidR="00000000" w:rsidRPr="00000000">
        <w:rPr>
          <w:rtl w:val="0"/>
        </w:rPr>
      </w:r>
    </w:p>
    <w:p w:rsidR="00000000" w:rsidDel="00000000" w:rsidP="00000000" w:rsidRDefault="00000000" w:rsidRPr="00000000" w14:paraId="000000DC">
      <w:pPr>
        <w:spacing w:after="0" w:before="120" w:lineRule="auto"/>
        <w:rPr/>
      </w:pPr>
      <w:r w:rsidDel="00000000" w:rsidR="00000000" w:rsidRPr="00000000">
        <w:rPr>
          <w:rtl w:val="0"/>
        </w:rPr>
      </w:r>
    </w:p>
    <w:p w:rsidR="00000000" w:rsidDel="00000000" w:rsidP="00000000" w:rsidRDefault="00000000" w:rsidRPr="00000000" w14:paraId="000000DD">
      <w:pPr>
        <w:spacing w:after="0" w:before="120" w:lineRule="auto"/>
        <w:rPr/>
      </w:pPr>
      <w:r w:rsidDel="00000000" w:rsidR="00000000" w:rsidRPr="00000000">
        <w:rPr>
          <w:rtl w:val="0"/>
        </w:rPr>
      </w:r>
    </w:p>
    <w:p w:rsidR="00000000" w:rsidDel="00000000" w:rsidP="00000000" w:rsidRDefault="00000000" w:rsidRPr="00000000" w14:paraId="000000DE">
      <w:pPr>
        <w:spacing w:after="160" w:before="200" w:lineRule="auto"/>
        <w:ind w:left="3600" w:firstLine="720"/>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Governance Policy  |  Document ID: AI-GOV-POL-001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Governance Policy </w:t>
    </w:r>
    <w:r w:rsidDel="00000000" w:rsidR="00000000" w:rsidRPr="00000000">
      <w:rPr>
        <w:color w:val="595959"/>
        <w:sz w:val="17"/>
        <w:szCs w:val="17"/>
        <w:rtl w:val="0"/>
      </w:rPr>
      <w:tab/>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Governance Policy</w:t>
      <w:tab/>
      <w:tab/>
    </w:r>
    <w:r w:rsidDel="00000000" w:rsidR="00000000" w:rsidRPr="00000000">
      <w:rPr>
        <w:color w:val="595959"/>
        <w:sz w:val="18"/>
        <w:szCs w:val="18"/>
        <w:rtl w:val="0"/>
      </w:rPr>
      <w:tab/>
    </w:r>
    <w:r w:rsidDel="00000000" w:rsidR="00000000" w:rsidRPr="00000000">
      <w:rPr>
        <w:rFonts w:ascii="Calibri" w:cs="Calibri" w:eastAsia="Calibri" w:hAnsi="Calibri"/>
        <w:color w:val="595959"/>
        <w:sz w:val="18"/>
        <w:szCs w:val="18"/>
        <w:rtl w:val="0"/>
      </w:rPr>
      <w:tab/>
    </w:r>
    <w:r w:rsidDel="00000000" w:rsidR="00000000" w:rsidRPr="00000000">
      <w:rPr>
        <w:color w:val="595959"/>
        <w:sz w:val="18"/>
        <w:szCs w:val="18"/>
        <w:rtl w:val="0"/>
      </w:rPr>
      <w:t xml:space="preserve">{Company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