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91" w:lineRule="auto"/>
        <w:ind w:firstLine="2504"/>
        <w:rPr/>
      </w:pPr>
      <w:bookmarkStart w:colFirst="0" w:colLast="0" w:name="_heading=h.gjdgxs" w:id="0"/>
      <w:bookmarkEnd w:id="0"/>
      <w:r w:rsidDel="00000000" w:rsidR="00000000" w:rsidRPr="00000000">
        <w:rPr>
          <w:rtl w:val="0"/>
        </w:rPr>
        <w:t xml:space="preserve">Policy-ISMS 09 </w:t>
      </w:r>
      <w:r w:rsidDel="00000000" w:rsidR="00000000" w:rsidRPr="00000000">
        <w:rPr>
          <w:color w:val="333333"/>
          <w:rtl w:val="0"/>
        </w:rPr>
        <w:t xml:space="preserve">Performance Evaluation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1"/>
        <w:tblW w:w="9360.0" w:type="dxa"/>
        <w:jc w:val="left"/>
        <w:tblInd w:w="49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2040"/>
        <w:gridCol w:w="7320"/>
        <w:tblGridChange w:id="0">
          <w:tblGrid>
            <w:gridCol w:w="2040"/>
            <w:gridCol w:w="7320"/>
          </w:tblGrid>
        </w:tblGridChange>
      </w:tblGrid>
      <w:tr>
        <w:trPr>
          <w:cantSplit w:val="0"/>
          <w:trHeight w:val="469"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ISMS No.</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ISMS 09</w:t>
            </w:r>
          </w:p>
        </w:tc>
      </w:tr>
      <w:tr>
        <w:trPr>
          <w:cantSplit w:val="0"/>
          <w:trHeight w:val="49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9"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Performance Evaluation</w:t>
            </w:r>
          </w:p>
        </w:tc>
      </w:tr>
      <w:tr>
        <w:trPr>
          <w:cantSplit w:val="0"/>
          <w:trHeight w:val="470"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Revision</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Effective Date</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tbl>
      <w:tblPr>
        <w:tblStyle w:val="Table2"/>
        <w:tblW w:w="9360.0" w:type="dxa"/>
        <w:jc w:val="left"/>
        <w:tblInd w:w="49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1400"/>
        <w:gridCol w:w="1480"/>
        <w:gridCol w:w="1760"/>
        <w:gridCol w:w="1480"/>
        <w:gridCol w:w="3240"/>
        <w:tblGridChange w:id="0">
          <w:tblGrid>
            <w:gridCol w:w="1400"/>
            <w:gridCol w:w="1480"/>
            <w:gridCol w:w="1760"/>
            <w:gridCol w:w="1480"/>
            <w:gridCol w:w="3240"/>
          </w:tblGrid>
        </w:tblGridChange>
      </w:tblGrid>
      <w:tr>
        <w:trPr>
          <w:cantSplit w:val="0"/>
          <w:trHeight w:val="789"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514" w:right="0" w:hanging="216"/>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No.</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503" w:right="3" w:hanging="157.00000000000003"/>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Date</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55" w:right="3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Reviewed by</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616" w:right="3" w:hanging="34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Approved by</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63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Description</w:t>
            </w:r>
          </w:p>
        </w:tc>
      </w:tr>
      <w:tr>
        <w:trPr>
          <w:cantSplit w:val="0"/>
          <w:trHeight w:val="76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6.99999999999994" w:lineRule="auto"/>
              <w:ind w:left="10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A">
      <w:pPr>
        <w:rPr>
          <w:vertAlign w:val="baseline"/>
        </w:rPr>
        <w:sectPr>
          <w:footerReference r:id="rId7" w:type="default"/>
          <w:pgSz w:h="15840" w:w="12240" w:orient="portrait"/>
          <w:pgMar w:bottom="940" w:top="1400" w:left="980" w:right="1300" w:header="280" w:footer="748"/>
          <w:pgNumType w:start="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819"/>
        </w:tabs>
        <w:spacing w:after="0" w:before="5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Policy-ISMS 09 Performance Evaluation</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819"/>
        </w:tabs>
        <w:spacing w:after="0" w:before="219" w:line="240" w:lineRule="auto"/>
        <w:ind w:left="460" w:right="0" w:firstLine="0"/>
        <w:jc w:val="left"/>
        <w:rPr>
          <w:rFonts w:ascii="Arial" w:cs="Arial" w:eastAsia="Arial" w:hAnsi="Arial"/>
          <w:b w:val="1"/>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ISMS 09 Performance Evaluation</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300"/>
          <w:tab w:val="right" w:pos="9819"/>
        </w:tabs>
        <w:spacing w:after="0" w:before="79" w:line="240" w:lineRule="auto"/>
        <w:ind w:left="1299" w:right="0" w:hanging="480"/>
        <w:jc w:val="left"/>
        <w:rPr/>
      </w:pPr>
      <w:hyperlink w:anchor="_heading=h.1fob9t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Monitoring, Measurement, Analysis, and Evaluation</w:t>
        </w:r>
      </w:hyperlink>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1fob9t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355"/>
          <w:tab w:val="right" w:pos="9819"/>
        </w:tabs>
        <w:spacing w:after="0" w:before="69" w:line="240" w:lineRule="auto"/>
        <w:ind w:left="1354" w:right="0" w:hanging="535"/>
        <w:jc w:val="left"/>
        <w:rPr/>
      </w:pPr>
      <w:hyperlink w:anchor="_heading=h.3znys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Audit</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3znys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pos="1897"/>
          <w:tab w:val="right" w:pos="9819"/>
        </w:tabs>
        <w:spacing w:after="0" w:before="69" w:line="240" w:lineRule="auto"/>
        <w:ind w:left="1896" w:right="0" w:hanging="717"/>
        <w:jc w:val="left"/>
        <w:rPr/>
      </w:pPr>
      <w:hyperlink w:anchor="_heading=h.2et92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Internal Audit</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2et92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pos="1897"/>
          <w:tab w:val="right" w:pos="9819"/>
        </w:tabs>
        <w:spacing w:after="0" w:before="69" w:line="240" w:lineRule="auto"/>
        <w:ind w:left="1896" w:right="0" w:hanging="717"/>
        <w:jc w:val="left"/>
        <w:rPr/>
      </w:pP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External Audit</w:t>
        </w:r>
      </w:hyperlink>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300"/>
          <w:tab w:val="right" w:pos="9819"/>
        </w:tabs>
        <w:spacing w:after="0" w:before="69" w:line="240" w:lineRule="auto"/>
        <w:ind w:left="1299" w:right="0" w:hanging="480"/>
        <w:jc w:val="left"/>
        <w:rPr/>
      </w:pPr>
      <w:hyperlink w:anchor="_heading=h.3dy6v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Management Review</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3dy6v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pos="1897"/>
          <w:tab w:val="right" w:pos="9819"/>
        </w:tabs>
        <w:spacing w:after="0" w:before="69" w:line="240" w:lineRule="auto"/>
        <w:ind w:left="1896" w:right="0" w:hanging="717"/>
        <w:jc w:val="left"/>
        <w:rPr/>
      </w:pPr>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Input</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pos="1897"/>
          <w:tab w:val="right" w:pos="9819"/>
        </w:tabs>
        <w:spacing w:after="0" w:before="69" w:line="240" w:lineRule="auto"/>
        <w:ind w:left="1896" w:right="0" w:hanging="717"/>
        <w:jc w:val="left"/>
        <w:rPr/>
      </w:pPr>
      <w:hyperlink w:anchor="_heading=h.4d34o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Output</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4d34o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819"/>
        </w:tabs>
        <w:spacing w:after="0" w:before="69" w:line="240" w:lineRule="auto"/>
        <w:ind w:left="820" w:right="0" w:firstLine="0"/>
        <w:jc w:val="left"/>
        <w:rPr>
          <w:rFonts w:ascii="Arial" w:cs="Arial" w:eastAsia="Arial" w:hAnsi="Arial"/>
          <w:b w:val="0"/>
          <w:i w:val="0"/>
          <w:smallCaps w:val="0"/>
          <w:strike w:val="0"/>
          <w:color w:val="000000"/>
          <w:sz w:val="24"/>
          <w:szCs w:val="24"/>
          <w:u w:val="none"/>
          <w:shd w:fill="auto" w:val="clear"/>
          <w:vertAlign w:val="baseline"/>
        </w:rPr>
        <w:sectPr>
          <w:headerReference r:id="rId8" w:type="default"/>
          <w:footerReference r:id="rId9" w:type="default"/>
          <w:type w:val="nextPage"/>
          <w:pgSz w:h="15840" w:w="12240" w:orient="portrait"/>
          <w:pgMar w:bottom="1480" w:top="1400" w:left="980" w:right="1300" w:header="280" w:footer="1295"/>
        </w:sectPr>
      </w:pPr>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Reference</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ind w:firstLine="2504"/>
        <w:rPr/>
      </w:pPr>
      <w:bookmarkStart w:colFirst="0" w:colLast="0" w:name="_heading=h.30j0zll" w:id="1"/>
      <w:bookmarkEnd w:id="1"/>
      <w:r w:rsidDel="00000000" w:rsidR="00000000" w:rsidRPr="00000000">
        <w:rPr>
          <w:rtl w:val="0"/>
        </w:rPr>
        <w:t xml:space="preserve">ISMS 09 Performance Evaluation</w:t>
      </w:r>
    </w:p>
    <w:p w:rsidR="00000000" w:rsidDel="00000000" w:rsidP="00000000" w:rsidRDefault="00000000" w:rsidRPr="00000000" w14:paraId="00000027">
      <w:pPr>
        <w:spacing w:before="127" w:line="246.99999999999994" w:lineRule="auto"/>
        <w:ind w:left="460" w:right="467" w:firstLine="0"/>
        <w:jc w:val="left"/>
        <w:rPr>
          <w:sz w:val="24"/>
          <w:szCs w:val="24"/>
        </w:rPr>
      </w:pPr>
      <w:r w:rsidDel="00000000" w:rsidR="00000000" w:rsidRPr="00000000">
        <w:rPr>
          <w:sz w:val="24"/>
          <w:szCs w:val="24"/>
          <w:rtl w:val="0"/>
        </w:rPr>
        <w:t xml:space="preserve">As a general practice, {organization} understand and affirm its support of </w:t>
      </w:r>
      <w:r w:rsidDel="00000000" w:rsidR="00000000" w:rsidRPr="00000000">
        <w:rPr>
          <w:i w:val="1"/>
          <w:sz w:val="24"/>
          <w:szCs w:val="24"/>
          <w:rtl w:val="0"/>
        </w:rPr>
        <w:t xml:space="preserve">ISO/IEC 27001:2013-9 Performance Evaluation</w:t>
      </w:r>
      <w:r w:rsidDel="00000000" w:rsidR="00000000" w:rsidRPr="00000000">
        <w:rPr>
          <w:sz w:val="24"/>
          <w:szCs w:val="24"/>
          <w:rtl w:val="0"/>
        </w:rPr>
        <w:t xml:space="preserve">, with the following specific policy guidance.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numPr>
          <w:ilvl w:val="1"/>
          <w:numId w:val="1"/>
        </w:numPr>
        <w:tabs>
          <w:tab w:val="left" w:pos="634"/>
        </w:tabs>
        <w:spacing w:after="0" w:before="0" w:line="240" w:lineRule="auto"/>
        <w:ind w:left="633" w:right="0" w:hanging="534"/>
        <w:jc w:val="left"/>
        <w:rPr/>
      </w:pPr>
      <w:bookmarkStart w:colFirst="0" w:colLast="0" w:name="_heading=h.1fob9te" w:id="2"/>
      <w:bookmarkEnd w:id="2"/>
      <w:r w:rsidDel="00000000" w:rsidR="00000000" w:rsidRPr="00000000">
        <w:rPr>
          <w:rtl w:val="0"/>
        </w:rPr>
        <w:t xml:space="preserve">Monitoring, Measurement, Analysis, and Evaluation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6.99999999999994" w:lineRule="auto"/>
        <w:ind w:left="460" w:right="19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 shall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measure and evaluate the Information Security Management System (ISMS) performance using controls and metrics which are indicative of correct behavior. Information security processes and controls must meet, if not exceed, ISO/IEC 27001:2013 standards.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460" w:right="19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must trust their professional staff to carry out their duties in accordance with the ISMS (given the circumstances of any given moment).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6.99999999999994" w:lineRule="auto"/>
        <w:ind w:left="460" w:right="94"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controls and metrics shall be designed and based on the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Objective Measurement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principle. That is to say, if it is to be a useful metric, it needs to be:</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629"/>
          <w:tab w:val="left" w:pos="1630"/>
        </w:tabs>
        <w:spacing w:after="0" w:before="122"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BoldItalicMT" w:cs="Arial-BoldItalicMT" w:eastAsia="Arial-BoldItalicMT" w:hAnsi="Arial-BoldItalicMT"/>
          <w:b w:val="1"/>
          <w:i w:val="1"/>
          <w:smallCaps w:val="0"/>
          <w:strike w:val="0"/>
          <w:color w:val="000000"/>
          <w:sz w:val="24"/>
          <w:szCs w:val="24"/>
          <w:u w:val="none"/>
          <w:shd w:fill="auto" w:val="clear"/>
          <w:vertAlign w:val="baseline"/>
          <w:rtl w:val="0"/>
        </w:rPr>
        <w:t xml:space="preserve">objective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t>
      </w:r>
      <w:r w:rsidDel="00000000" w:rsidR="00000000" w:rsidRPr="00000000">
        <w:rPr>
          <w:rFonts w:ascii="Arial-BoldItalicMT" w:cs="Arial-BoldItalicMT" w:eastAsia="Arial-BoldItalicMT" w:hAnsi="Arial-BoldItalicMT"/>
          <w:b w:val="1"/>
          <w:i w:val="1"/>
          <w:smallCaps w:val="0"/>
          <w:strike w:val="0"/>
          <w:color w:val="000000"/>
          <w:sz w:val="24"/>
          <w:szCs w:val="24"/>
          <w:u w:val="none"/>
          <w:shd w:fill="auto" w:val="clear"/>
          <w:vertAlign w:val="baseline"/>
          <w:rtl w:val="0"/>
        </w:rPr>
        <w:t xml:space="preserve">quantifiable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629"/>
          <w:tab w:val="left" w:pos="1630"/>
        </w:tabs>
        <w:spacing w:after="0" w:before="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BoldItalicMT" w:cs="Arial-BoldItalicMT" w:eastAsia="Arial-BoldItalicMT" w:hAnsi="Arial-BoldItalicMT"/>
          <w:b w:val="1"/>
          <w:i w:val="1"/>
          <w:smallCaps w:val="0"/>
          <w:strike w:val="0"/>
          <w:color w:val="000000"/>
          <w:sz w:val="24"/>
          <w:szCs w:val="24"/>
          <w:u w:val="none"/>
          <w:shd w:fill="auto" w:val="clear"/>
          <w:vertAlign w:val="baseline"/>
          <w:rtl w:val="0"/>
        </w:rPr>
        <w:t xml:space="preserve">measurable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1629"/>
          <w:tab w:val="left" w:pos="1630"/>
        </w:tabs>
        <w:spacing w:after="0" w:before="9" w:line="246.99999999999994" w:lineRule="auto"/>
        <w:ind w:left="1630" w:right="89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results need to be </w:t>
      </w:r>
      <w:r w:rsidDel="00000000" w:rsidR="00000000" w:rsidRPr="00000000">
        <w:rPr>
          <w:rFonts w:ascii="Arial-BoldItalicMT" w:cs="Arial-BoldItalicMT" w:eastAsia="Arial-BoldItalicMT" w:hAnsi="Arial-BoldItalicMT"/>
          <w:b w:val="1"/>
          <w:i w:val="1"/>
          <w:smallCaps w:val="0"/>
          <w:strike w:val="0"/>
          <w:color w:val="000000"/>
          <w:sz w:val="24"/>
          <w:szCs w:val="24"/>
          <w:u w:val="none"/>
          <w:shd w:fill="auto" w:val="clear"/>
          <w:vertAlign w:val="baseline"/>
          <w:rtl w:val="0"/>
        </w:rPr>
        <w:t xml:space="preserve">actionable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 way that positively affects our security posture.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3"/>
        <w:numPr>
          <w:ilvl w:val="1"/>
          <w:numId w:val="1"/>
        </w:numPr>
        <w:tabs>
          <w:tab w:val="left" w:pos="692"/>
        </w:tabs>
        <w:spacing w:after="0" w:before="0" w:line="240" w:lineRule="auto"/>
        <w:ind w:left="691" w:right="0" w:hanging="592"/>
        <w:jc w:val="left"/>
        <w:rPr/>
      </w:pPr>
      <w:bookmarkStart w:colFirst="0" w:colLast="0" w:name="_heading=h.3znysh7" w:id="3"/>
      <w:bookmarkEnd w:id="3"/>
      <w:r w:rsidDel="00000000" w:rsidR="00000000" w:rsidRPr="00000000">
        <w:rPr>
          <w:rtl w:val="0"/>
        </w:rPr>
        <w:t xml:space="preserve">Audit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numPr>
          <w:ilvl w:val="2"/>
          <w:numId w:val="1"/>
        </w:numPr>
        <w:tabs>
          <w:tab w:val="left" w:pos="2054"/>
        </w:tabs>
        <w:spacing w:after="0" w:before="0" w:line="240" w:lineRule="auto"/>
        <w:ind w:left="2053" w:right="0" w:hanging="784"/>
        <w:jc w:val="left"/>
        <w:rPr/>
      </w:pPr>
      <w:bookmarkStart w:colFirst="0" w:colLast="0" w:name="_heading=h.2et92p0" w:id="4"/>
      <w:bookmarkEnd w:id="4"/>
      <w:r w:rsidDel="00000000" w:rsidR="00000000" w:rsidRPr="00000000">
        <w:rPr>
          <w:rtl w:val="0"/>
        </w:rPr>
        <w:t xml:space="preserve">Internal Audit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6.99999999999994" w:lineRule="auto"/>
        <w:ind w:left="460" w:right="19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Internal information security audit shall be done at least once a year to determine whether the ISMS conforms to ISO/IEC 27001:2013 requirements and is effectively maintained and implemented. Internal audits shall be scheduled on the basis of the status and importance of the activity to be audited and previous audit results. The Management Representative (or its delegate e.g. Internal Audit Lead, etc.) shall prepare the audit plan covering with scope, documents to be reviewed, and personnel to be interviewed. External Auditors may also be utilized to conduct an audit, as necessary.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6.99999999999994" w:lineRule="auto"/>
        <w:ind w:left="460" w:right="19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maintain at least one person certified as an ISO/IEC Auditor (or equivalent) on staff who will act as the lead in preparing and conducting the audits.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Auditors shall verify implementation of the ISMS system through objective evaluation of the organization structure, procedures, and the identified information security requirements; work practices, resources, documented information etc. The Auditor will discuss and clarify any observations of non-conformity with the audited during the audit. Auditors shall discuss appropriate actions to be taken and schedule the implementation to resolve any</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non-conformity observed.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6.99999999999994" w:lineRule="auto"/>
        <w:ind w:left="460" w:right="199" w:firstLine="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560" w:top="1400" w:left="980" w:right="1300" w:header="280" w:footer="129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Corrective Action Plan (CAP) form is completed for each observation of non-conformity and included with a summary report of the audit. When resolution of the Corrective Action Plan (remediation) has been verified, the Corrective Action Plan is closed. During the next audit, Corrective Action Plan Reports will be reviewed to ensure they were successfully resolved and did not recur. The Management Representative shall retain the summary report and the Corrective Action Plan Reports.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numPr>
          <w:ilvl w:val="2"/>
          <w:numId w:val="1"/>
        </w:numPr>
        <w:tabs>
          <w:tab w:val="left" w:pos="2054"/>
        </w:tabs>
        <w:spacing w:after="0" w:before="52" w:line="240" w:lineRule="auto"/>
        <w:ind w:left="2053" w:right="0" w:hanging="784"/>
        <w:jc w:val="left"/>
        <w:rPr/>
      </w:pPr>
      <w:bookmarkStart w:colFirst="0" w:colLast="0" w:name="_heading=h.tyjcwt" w:id="5"/>
      <w:bookmarkEnd w:id="5"/>
      <w:r w:rsidDel="00000000" w:rsidR="00000000" w:rsidRPr="00000000">
        <w:rPr>
          <w:rtl w:val="0"/>
        </w:rPr>
        <w:t xml:space="preserve">External Audit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6.99999999999994" w:lineRule="auto"/>
        <w:ind w:left="460" w:right="94"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ISMS shall undergo an independent review once per year. To maintain ISO/IEC 27001 certification, an external Auditor is always used.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3"/>
        <w:numPr>
          <w:ilvl w:val="1"/>
          <w:numId w:val="1"/>
        </w:numPr>
        <w:tabs>
          <w:tab w:val="left" w:pos="634"/>
        </w:tabs>
        <w:spacing w:after="0" w:before="0" w:line="240" w:lineRule="auto"/>
        <w:ind w:left="633" w:right="0" w:hanging="534"/>
        <w:jc w:val="left"/>
        <w:rPr/>
      </w:pPr>
      <w:bookmarkStart w:colFirst="0" w:colLast="0" w:name="_heading=h.3dy6vkm" w:id="6"/>
      <w:bookmarkEnd w:id="6"/>
      <w:r w:rsidDel="00000000" w:rsidR="00000000" w:rsidRPr="00000000">
        <w:rPr>
          <w:rtl w:val="0"/>
        </w:rPr>
        <w:t xml:space="preserve">Management Review</w:t>
      </w:r>
    </w:p>
    <w:p w:rsidR="00000000" w:rsidDel="00000000" w:rsidP="00000000" w:rsidRDefault="00000000" w:rsidRPr="00000000" w14:paraId="0000003D">
      <w:pPr>
        <w:spacing w:before="129" w:lineRule="auto"/>
        <w:ind w:left="460" w:right="0" w:firstLine="0"/>
        <w:jc w:val="left"/>
        <w:rPr>
          <w:b w:val="1"/>
          <w:sz w:val="24"/>
          <w:szCs w:val="24"/>
        </w:rPr>
      </w:pPr>
      <w:r w:rsidDel="00000000" w:rsidR="00000000" w:rsidRPr="00000000">
        <w:rPr>
          <w:b w:val="1"/>
          <w:sz w:val="24"/>
          <w:szCs w:val="24"/>
          <w:rtl w:val="0"/>
        </w:rPr>
        <w:t xml:space="preserve">General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6.99999999999994" w:lineRule="auto"/>
        <w:ind w:left="460" w:right="0" w:firstLine="0"/>
        <w:jc w:val="left"/>
        <w:rPr>
          <w:sz w:val="24"/>
          <w:szCs w:val="24"/>
        </w:rPr>
      </w:pPr>
      <w:r w:rsidDel="00000000" w:rsidR="00000000" w:rsidRPr="00000000">
        <w:rPr>
          <w:sz w:val="24"/>
          <w:szCs w:val="24"/>
          <w:rtl w:val="0"/>
        </w:rPr>
        <w:t xml:space="preserve">{organization}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shall be systematically reviewed (audited) for their continuing suitability and effectiveness in conforming to the requirements of the ISO/IEC 27001:2013 and the ISMS. The review includes implementation of the ISMS Policy and objectives to identify any areas that require improvement and evaluate the need for changes for effective functioning of the system. The results of the review shall be presented at least once a year during the Management Review (MR) Meeting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6.99999999999994" w:lineRule="auto"/>
        <w:ind w:left="46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6.99999999999994" w:lineRule="auto"/>
        <w:ind w:left="4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During such reviews, opportunities for improvement and the need for introducing any changes to the ISMS shall also be discussed. The deliberations of such reviews shall be consolidated and maintained as Management Review documented information by the MR team together with the Action plans.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numPr>
          <w:ilvl w:val="2"/>
          <w:numId w:val="1"/>
        </w:numPr>
        <w:tabs>
          <w:tab w:val="left" w:pos="2054"/>
        </w:tabs>
        <w:spacing w:after="0" w:before="0" w:line="240" w:lineRule="auto"/>
        <w:ind w:left="2053" w:right="0" w:hanging="784"/>
        <w:jc w:val="left"/>
        <w:rPr/>
      </w:pPr>
      <w:bookmarkStart w:colFirst="0" w:colLast="0" w:name="_heading=h.1t3h5sf" w:id="7"/>
      <w:bookmarkEnd w:id="7"/>
      <w:r w:rsidDel="00000000" w:rsidR="00000000" w:rsidRPr="00000000">
        <w:rPr>
          <w:rtl w:val="0"/>
        </w:rPr>
        <w:t xml:space="preserve">Review Input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6.99999999999994" w:lineRule="auto"/>
        <w:ind w:left="4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Input to management review shall include current performance and improvement opportunities related to the items listed here under.</w:t>
      </w:r>
    </w:p>
    <w:p w:rsidR="00000000" w:rsidDel="00000000" w:rsidP="00000000" w:rsidRDefault="00000000" w:rsidRPr="00000000" w14:paraId="00000044">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2"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Status of the ISMS system (accomplishments, concerns, solutions);</w:t>
      </w:r>
    </w:p>
    <w:p w:rsidR="00000000" w:rsidDel="00000000" w:rsidP="00000000" w:rsidRDefault="00000000" w:rsidRPr="00000000" w14:paraId="0000004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Resources;</w:t>
      </w:r>
    </w:p>
    <w:p w:rsidR="00000000" w:rsidDel="00000000" w:rsidP="00000000" w:rsidRDefault="00000000" w:rsidRPr="00000000" w14:paraId="0000004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Training;</w:t>
      </w:r>
    </w:p>
    <w:p w:rsidR="00000000" w:rsidDel="00000000" w:rsidP="00000000" w:rsidRDefault="00000000" w:rsidRPr="00000000" w14:paraId="0000004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Internal /External ISMS Audit Summary review;</w:t>
      </w:r>
    </w:p>
    <w:p w:rsidR="00000000" w:rsidDel="00000000" w:rsidP="00000000" w:rsidRDefault="00000000" w:rsidRPr="00000000" w14:paraId="0000004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 feedback/ feedback from interested parties and complaints, if any;</w:t>
      </w:r>
    </w:p>
    <w:p w:rsidR="00000000" w:rsidDel="00000000" w:rsidP="00000000" w:rsidRDefault="00000000" w:rsidRPr="00000000" w14:paraId="0000004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Status of Corrective and Preventive actions;</w:t>
      </w:r>
    </w:p>
    <w:p w:rsidR="00000000" w:rsidDel="00000000" w:rsidP="00000000" w:rsidRDefault="00000000" w:rsidRPr="00000000" w14:paraId="0000004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6.99999999999994" w:lineRule="auto"/>
        <w:ind w:left="1630" w:right="612"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Techniques, products or procedures, which could be used in the organization to improve the ISMS;</w:t>
      </w:r>
    </w:p>
    <w:p w:rsidR="00000000" w:rsidDel="00000000" w:rsidP="00000000" w:rsidRDefault="00000000" w:rsidRPr="00000000" w14:paraId="0000004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2"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Techniques, products, and procedures for ISMS performance and effectiveness;</w:t>
      </w:r>
    </w:p>
    <w:p w:rsidR="00000000" w:rsidDel="00000000" w:rsidP="00000000" w:rsidRDefault="00000000" w:rsidRPr="00000000" w14:paraId="0000004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Recommendations for continual improvement;</w:t>
      </w:r>
    </w:p>
    <w:p w:rsidR="00000000" w:rsidDel="00000000" w:rsidP="00000000" w:rsidRDefault="00000000" w:rsidRPr="00000000" w14:paraId="0000004D">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Changes, if any, to the ISMS management system and its effect;</w:t>
      </w:r>
    </w:p>
    <w:p w:rsidR="00000000" w:rsidDel="00000000" w:rsidP="00000000" w:rsidRDefault="00000000" w:rsidRPr="00000000" w14:paraId="0000004E">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 up on actions from previous management reviews; and</w:t>
      </w:r>
    </w:p>
    <w:p w:rsidR="00000000" w:rsidDel="00000000" w:rsidP="00000000" w:rsidRDefault="00000000" w:rsidRPr="00000000" w14:paraId="0000004F">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629"/>
          <w:tab w:val="left" w:pos="1630"/>
        </w:tabs>
        <w:spacing w:after="0" w:before="129" w:line="240" w:lineRule="auto"/>
        <w:ind w:left="1630" w:right="0" w:hanging="36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560" w:top="1400" w:left="980" w:right="1300" w:header="280" w:footer="129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Vulnerabilities or threats not adequately addressed in the previous risk assessment.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numPr>
          <w:ilvl w:val="2"/>
          <w:numId w:val="1"/>
        </w:numPr>
        <w:tabs>
          <w:tab w:val="left" w:pos="2054"/>
        </w:tabs>
        <w:spacing w:after="0" w:before="51" w:line="240" w:lineRule="auto"/>
        <w:ind w:left="2053" w:right="0" w:hanging="784"/>
        <w:jc w:val="left"/>
        <w:rPr/>
      </w:pPr>
      <w:bookmarkStart w:colFirst="0" w:colLast="0" w:name="_heading=h.4d34og8" w:id="8"/>
      <w:bookmarkEnd w:id="8"/>
      <w:r w:rsidDel="00000000" w:rsidR="00000000" w:rsidRPr="00000000">
        <w:rPr>
          <w:rtl w:val="0"/>
        </w:rPr>
        <w:t xml:space="preserve">Review Output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6.99999999999994" w:lineRule="auto"/>
        <w:ind w:left="4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output of the management review process includes actions or decisions for any of the items related to:</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540"/>
        </w:tabs>
        <w:spacing w:after="0" w:before="121" w:line="246.99999999999994" w:lineRule="auto"/>
        <w:ind w:left="1540" w:right="1176"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Improvement of the effectiveness of the ISMS management system and its processes;</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540"/>
        </w:tabs>
        <w:spacing w:after="0" w:before="122" w:line="240" w:lineRule="auto"/>
        <w:ind w:left="15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Improvement of the product related to customer requirements; and</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540"/>
        </w:tabs>
        <w:spacing w:after="0" w:before="129" w:line="246.99999999999994" w:lineRule="auto"/>
        <w:ind w:left="1540" w:right="202"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Modification of procedures that affect information security, as necessary, to respond to internal or external events that may impact on the ISMS;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5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Including changes to:</w:t>
      </w:r>
    </w:p>
    <w:p w:rsidR="00000000" w:rsidDel="00000000" w:rsidP="00000000" w:rsidRDefault="00000000" w:rsidRPr="00000000" w14:paraId="0000005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900"/>
        </w:tabs>
        <w:spacing w:after="0" w:before="129"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requirements;</w:t>
      </w:r>
    </w:p>
    <w:p w:rsidR="00000000" w:rsidDel="00000000" w:rsidP="00000000" w:rsidRDefault="00000000" w:rsidRPr="00000000" w14:paraId="0000005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900"/>
        </w:tabs>
        <w:spacing w:after="0" w:before="129"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Security requirements;</w:t>
      </w:r>
    </w:p>
    <w:p w:rsidR="00000000" w:rsidDel="00000000" w:rsidP="00000000" w:rsidRDefault="00000000" w:rsidRPr="00000000" w14:paraId="0000005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900"/>
        </w:tabs>
        <w:spacing w:after="0" w:before="129"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processes affecting the existing business requirements;</w:t>
      </w:r>
    </w:p>
    <w:p w:rsidR="00000000" w:rsidDel="00000000" w:rsidP="00000000" w:rsidRDefault="00000000" w:rsidRPr="00000000" w14:paraId="0000005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900"/>
        </w:tabs>
        <w:spacing w:after="0" w:before="129"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Regulatory or legal environment;</w:t>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900"/>
        </w:tabs>
        <w:spacing w:after="0" w:before="129"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Levels of risk and/or levels of risk acceptance; and</w:t>
      </w:r>
    </w:p>
    <w:p w:rsidR="00000000" w:rsidDel="00000000" w:rsidP="00000000" w:rsidRDefault="00000000" w:rsidRPr="00000000" w14:paraId="0000005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899"/>
          <w:tab w:val="left" w:pos="1900"/>
        </w:tabs>
        <w:spacing w:after="0" w:before="129"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 needs.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6.99999999999994" w:lineRule="auto"/>
        <w:ind w:left="460" w:right="467" w:firstLine="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560" w:top="1400" w:left="980" w:right="1300" w:header="280" w:footer="129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a responsibility of the management representative to prepare the agenda and minutes of the management review meeting covering all the above details.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179"/>
          <w:tab w:val="left" w:pos="1180"/>
        </w:tabs>
        <w:spacing w:after="0" w:before="129" w:line="240" w:lineRule="auto"/>
        <w:ind w:left="11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560" w:top="1400" w:left="980" w:right="1300" w:header="280" w:footer="12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Verdana"/>
  <w:font w:name="Arial-BoldItalic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6223000</wp:posOffset>
              </wp:positionH>
              <wp:positionV relativeFrom="paragraph">
                <wp:posOffset>9436100</wp:posOffset>
              </wp:positionV>
              <wp:extent cx="176530" cy="191135"/>
              <wp:effectExtent b="0" l="0" r="0" t="0"/>
              <wp:wrapNone/>
              <wp:docPr id="10" name=""/>
              <a:graphic>
                <a:graphicData uri="http://schemas.microsoft.com/office/word/2010/wordprocessingShape">
                  <wps:wsp>
                    <wps:cNvSpPr/>
                    <wps:cNvPr id="2" name="Shape 2"/>
                    <wps:spPr>
                      <a:xfrm>
                        <a:off x="5884798" y="3689195"/>
                        <a:ext cx="167005" cy="181610"/>
                      </a:xfrm>
                      <a:custGeom>
                        <a:rect b="b" l="l" r="r" t="t"/>
                        <a:pathLst>
                          <a:path extrusionOk="0" h="181610" w="167005">
                            <a:moveTo>
                              <a:pt x="0" y="0"/>
                            </a:moveTo>
                            <a:lnTo>
                              <a:pt x="0" y="181610"/>
                            </a:lnTo>
                            <a:lnTo>
                              <a:pt x="167005" y="181610"/>
                            </a:lnTo>
                            <a:lnTo>
                              <a:pt x="16700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6223000</wp:posOffset>
              </wp:positionH>
              <wp:positionV relativeFrom="paragraph">
                <wp:posOffset>9436100</wp:posOffset>
              </wp:positionV>
              <wp:extent cx="176530" cy="191135"/>
              <wp:effectExtent b="0" l="0" r="0" t="0"/>
              <wp:wrapNone/>
              <wp:docPr id="1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6530" cy="1911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381000</wp:posOffset>
              </wp:positionH>
              <wp:positionV relativeFrom="paragraph">
                <wp:posOffset>9436100</wp:posOffset>
              </wp:positionV>
              <wp:extent cx="3797934" cy="381635"/>
              <wp:effectExtent b="0" l="0" r="0" t="0"/>
              <wp:wrapNone/>
              <wp:docPr id="13" name=""/>
              <a:graphic>
                <a:graphicData uri="http://schemas.microsoft.com/office/word/2010/wordprocessingShape">
                  <wps:wsp>
                    <wps:cNvSpPr/>
                    <wps:cNvPr id="5" name="Shape 5"/>
                    <wps:spPr>
                      <a:xfrm>
                        <a:off x="4074096" y="3593945"/>
                        <a:ext cx="3788409" cy="372110"/>
                      </a:xfrm>
                      <a:custGeom>
                        <a:rect b="b" l="l" r="r" t="t"/>
                        <a:pathLst>
                          <a:path extrusionOk="0" h="372110" w="3788409">
                            <a:moveTo>
                              <a:pt x="0" y="0"/>
                            </a:moveTo>
                            <a:lnTo>
                              <a:pt x="0" y="372110"/>
                            </a:lnTo>
                            <a:lnTo>
                              <a:pt x="3788409" y="372110"/>
                            </a:lnTo>
                            <a:lnTo>
                              <a:pt x="3788409"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Policy-ISMS 09 Performance Evaluation</w:t>
                          </w:r>
                        </w:p>
                        <w:p w:rsidR="00000000" w:rsidDel="00000000" w:rsidP="00000000" w:rsidRDefault="00000000" w:rsidRPr="00000000">
                          <w:pPr>
                            <w:spacing w:after="0" w:before="46.99999809265137" w:line="240"/>
                            <w:ind w:left="3440" w:right="0" w:firstLine="344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Classification: INTERNAL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381000</wp:posOffset>
              </wp:positionH>
              <wp:positionV relativeFrom="paragraph">
                <wp:posOffset>9436100</wp:posOffset>
              </wp:positionV>
              <wp:extent cx="3797934" cy="381635"/>
              <wp:effectExtent b="0" l="0" r="0" t="0"/>
              <wp:wrapNone/>
              <wp:docPr id="1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797934" cy="3816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6223000</wp:posOffset>
              </wp:positionH>
              <wp:positionV relativeFrom="paragraph">
                <wp:posOffset>9436100</wp:posOffset>
              </wp:positionV>
              <wp:extent cx="176530" cy="191135"/>
              <wp:effectExtent b="0" l="0" r="0" t="0"/>
              <wp:wrapNone/>
              <wp:docPr id="11" name=""/>
              <a:graphic>
                <a:graphicData uri="http://schemas.microsoft.com/office/word/2010/wordprocessingShape">
                  <wps:wsp>
                    <wps:cNvSpPr/>
                    <wps:cNvPr id="3" name="Shape 3"/>
                    <wps:spPr>
                      <a:xfrm>
                        <a:off x="5884798" y="3689195"/>
                        <a:ext cx="167005" cy="181610"/>
                      </a:xfrm>
                      <a:custGeom>
                        <a:rect b="b" l="l" r="r" t="t"/>
                        <a:pathLst>
                          <a:path extrusionOk="0" h="181610" w="167005">
                            <a:moveTo>
                              <a:pt x="0" y="0"/>
                            </a:moveTo>
                            <a:lnTo>
                              <a:pt x="0" y="181610"/>
                            </a:lnTo>
                            <a:lnTo>
                              <a:pt x="167005" y="181610"/>
                            </a:lnTo>
                            <a:lnTo>
                              <a:pt x="16700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6223000</wp:posOffset>
              </wp:positionH>
              <wp:positionV relativeFrom="paragraph">
                <wp:posOffset>9436100</wp:posOffset>
              </wp:positionV>
              <wp:extent cx="176530" cy="191135"/>
              <wp:effectExtent b="0" l="0" r="0" t="0"/>
              <wp:wrapNone/>
              <wp:docPr id="1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6530" cy="1911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381000</wp:posOffset>
              </wp:positionH>
              <wp:positionV relativeFrom="paragraph">
                <wp:posOffset>9436100</wp:posOffset>
              </wp:positionV>
              <wp:extent cx="3797934" cy="381635"/>
              <wp:effectExtent b="0" l="0" r="0" t="0"/>
              <wp:wrapNone/>
              <wp:docPr id="12" name=""/>
              <a:graphic>
                <a:graphicData uri="http://schemas.microsoft.com/office/word/2010/wordprocessingShape">
                  <wps:wsp>
                    <wps:cNvSpPr/>
                    <wps:cNvPr id="4" name="Shape 4"/>
                    <wps:spPr>
                      <a:xfrm>
                        <a:off x="4074096" y="3593945"/>
                        <a:ext cx="3788409" cy="372110"/>
                      </a:xfrm>
                      <a:custGeom>
                        <a:rect b="b" l="l" r="r" t="t"/>
                        <a:pathLst>
                          <a:path extrusionOk="0" h="372110" w="3788409">
                            <a:moveTo>
                              <a:pt x="0" y="0"/>
                            </a:moveTo>
                            <a:lnTo>
                              <a:pt x="0" y="372110"/>
                            </a:lnTo>
                            <a:lnTo>
                              <a:pt x="3788409" y="372110"/>
                            </a:lnTo>
                            <a:lnTo>
                              <a:pt x="3788409"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Policy-ISMS 09 Performance Evaluation</w:t>
                          </w:r>
                        </w:p>
                        <w:p w:rsidR="00000000" w:rsidDel="00000000" w:rsidP="00000000" w:rsidRDefault="00000000" w:rsidRPr="00000000">
                          <w:pPr>
                            <w:spacing w:after="0" w:before="46.99999809265137" w:line="240"/>
                            <w:ind w:left="3440" w:right="0" w:firstLine="344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Classification: INTERNAL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381000</wp:posOffset>
              </wp:positionH>
              <wp:positionV relativeFrom="paragraph">
                <wp:posOffset>9436100</wp:posOffset>
              </wp:positionV>
              <wp:extent cx="3797934" cy="381635"/>
              <wp:effectExtent b="0" l="0" r="0" t="0"/>
              <wp:wrapNone/>
              <wp:docPr id="1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797934" cy="3816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Zero"/>
      <w:lvlText w:val="%1"/>
      <w:lvlJc w:val="left"/>
      <w:pPr>
        <w:ind w:left="633" w:hanging="534"/>
      </w:pPr>
      <w:rPr/>
    </w:lvl>
    <w:lvl w:ilvl="1">
      <w:start w:val="1"/>
      <w:numFmt w:val="decimal"/>
      <w:lvlText w:val="%1.%2"/>
      <w:lvlJc w:val="left"/>
      <w:pPr>
        <w:ind w:left="633" w:hanging="534"/>
      </w:pPr>
      <w:rPr>
        <w:rFonts w:ascii="Arial" w:cs="Arial" w:eastAsia="Arial" w:hAnsi="Arial"/>
        <w:b w:val="1"/>
        <w:i w:val="0"/>
        <w:sz w:val="24"/>
        <w:szCs w:val="24"/>
      </w:rPr>
    </w:lvl>
    <w:lvl w:ilvl="2">
      <w:start w:val="1"/>
      <w:numFmt w:val="decimal"/>
      <w:lvlText w:val="%1.%2.%3"/>
      <w:lvlJc w:val="left"/>
      <w:pPr>
        <w:ind w:left="2053" w:hanging="784"/>
      </w:pPr>
      <w:rPr>
        <w:rFonts w:ascii="Arial" w:cs="Arial" w:eastAsia="Arial" w:hAnsi="Arial"/>
        <w:b w:val="1"/>
        <w:i w:val="0"/>
        <w:sz w:val="26"/>
        <w:szCs w:val="26"/>
      </w:rPr>
    </w:lvl>
    <w:lvl w:ilvl="3">
      <w:start w:val="0"/>
      <w:numFmt w:val="bullet"/>
      <w:lvlText w:val="●"/>
      <w:lvlJc w:val="left"/>
      <w:pPr>
        <w:ind w:left="1630" w:hanging="360"/>
      </w:pPr>
      <w:rPr>
        <w:rFonts w:ascii="Arial" w:cs="Arial" w:eastAsia="Arial" w:hAnsi="Arial"/>
        <w:b w:val="0"/>
        <w:i w:val="0"/>
        <w:sz w:val="20"/>
        <w:szCs w:val="20"/>
      </w:rPr>
    </w:lvl>
    <w:lvl w:ilvl="4">
      <w:start w:val="0"/>
      <w:numFmt w:val="bullet"/>
      <w:lvlText w:val="•"/>
      <w:lvlJc w:val="left"/>
      <w:pPr>
        <w:ind w:left="4035" w:hanging="360"/>
      </w:pPr>
      <w:rPr/>
    </w:lvl>
    <w:lvl w:ilvl="5">
      <w:start w:val="0"/>
      <w:numFmt w:val="bullet"/>
      <w:lvlText w:val="•"/>
      <w:lvlJc w:val="left"/>
      <w:pPr>
        <w:ind w:left="5022" w:hanging="360"/>
      </w:pPr>
      <w:rPr/>
    </w:lvl>
    <w:lvl w:ilvl="6">
      <w:start w:val="0"/>
      <w:numFmt w:val="bullet"/>
      <w:lvlText w:val="•"/>
      <w:lvlJc w:val="left"/>
      <w:pPr>
        <w:ind w:left="6010" w:hanging="360"/>
      </w:pPr>
      <w:rPr/>
    </w:lvl>
    <w:lvl w:ilvl="7">
      <w:start w:val="0"/>
      <w:numFmt w:val="bullet"/>
      <w:lvlText w:val="•"/>
      <w:lvlJc w:val="left"/>
      <w:pPr>
        <w:ind w:left="6997" w:hanging="360"/>
      </w:pPr>
      <w:rPr/>
    </w:lvl>
    <w:lvl w:ilvl="8">
      <w:start w:val="0"/>
      <w:numFmt w:val="bullet"/>
      <w:lvlText w:val="•"/>
      <w:lvlJc w:val="left"/>
      <w:pPr>
        <w:ind w:left="7985" w:hanging="360"/>
      </w:pPr>
      <w:rPr/>
    </w:lvl>
  </w:abstractNum>
  <w:abstractNum w:abstractNumId="2">
    <w:lvl w:ilvl="0">
      <w:start w:val="9"/>
      <w:numFmt w:val="decimalZero"/>
      <w:lvlText w:val="%1"/>
      <w:lvlJc w:val="left"/>
      <w:pPr>
        <w:ind w:left="1299" w:hanging="480"/>
      </w:pPr>
      <w:rPr/>
    </w:lvl>
    <w:lvl w:ilvl="1">
      <w:start w:val="1"/>
      <w:numFmt w:val="decimal"/>
      <w:lvlText w:val="%1.%2"/>
      <w:lvlJc w:val="left"/>
      <w:pPr>
        <w:ind w:left="1299" w:hanging="480"/>
      </w:pPr>
      <w:rPr>
        <w:rFonts w:ascii="Arial" w:cs="Arial" w:eastAsia="Arial" w:hAnsi="Arial"/>
        <w:b w:val="0"/>
        <w:i w:val="0"/>
        <w:sz w:val="24"/>
        <w:szCs w:val="24"/>
      </w:rPr>
    </w:lvl>
    <w:lvl w:ilvl="2">
      <w:start w:val="1"/>
      <w:numFmt w:val="decimal"/>
      <w:lvlText w:val="%1.%2.%3"/>
      <w:lvlJc w:val="left"/>
      <w:pPr>
        <w:ind w:left="1896" w:hanging="717"/>
      </w:pPr>
      <w:rPr>
        <w:rFonts w:ascii="Arial" w:cs="Arial" w:eastAsia="Arial" w:hAnsi="Arial"/>
        <w:b w:val="0"/>
        <w:i w:val="0"/>
        <w:sz w:val="24"/>
        <w:szCs w:val="24"/>
      </w:rPr>
    </w:lvl>
    <w:lvl w:ilvl="3">
      <w:start w:val="0"/>
      <w:numFmt w:val="bullet"/>
      <w:lvlText w:val="•"/>
      <w:lvlJc w:val="left"/>
      <w:pPr>
        <w:ind w:left="3691" w:hanging="716.9999999999995"/>
      </w:pPr>
      <w:rPr/>
    </w:lvl>
    <w:lvl w:ilvl="4">
      <w:start w:val="0"/>
      <w:numFmt w:val="bullet"/>
      <w:lvlText w:val="•"/>
      <w:lvlJc w:val="left"/>
      <w:pPr>
        <w:ind w:left="4586" w:hanging="716.9999999999995"/>
      </w:pPr>
      <w:rPr/>
    </w:lvl>
    <w:lvl w:ilvl="5">
      <w:start w:val="0"/>
      <w:numFmt w:val="bullet"/>
      <w:lvlText w:val="•"/>
      <w:lvlJc w:val="left"/>
      <w:pPr>
        <w:ind w:left="5482" w:hanging="716.9999999999991"/>
      </w:pPr>
      <w:rPr/>
    </w:lvl>
    <w:lvl w:ilvl="6">
      <w:start w:val="0"/>
      <w:numFmt w:val="bullet"/>
      <w:lvlText w:val="•"/>
      <w:lvlJc w:val="left"/>
      <w:pPr>
        <w:ind w:left="6377" w:hanging="717"/>
      </w:pPr>
      <w:rPr/>
    </w:lvl>
    <w:lvl w:ilvl="7">
      <w:start w:val="0"/>
      <w:numFmt w:val="bullet"/>
      <w:lvlText w:val="•"/>
      <w:lvlJc w:val="left"/>
      <w:pPr>
        <w:ind w:left="7273" w:hanging="717.0000000000009"/>
      </w:pPr>
      <w:rPr/>
    </w:lvl>
    <w:lvl w:ilvl="8">
      <w:start w:val="0"/>
      <w:numFmt w:val="bullet"/>
      <w:lvlText w:val="•"/>
      <w:lvlJc w:val="left"/>
      <w:pPr>
        <w:ind w:left="8168" w:hanging="717.0000000000009"/>
      </w:pPr>
      <w:rPr/>
    </w:lvl>
  </w:abstractNum>
  <w:abstractNum w:abstractNumId="3">
    <w:lvl w:ilvl="0">
      <w:start w:val="1"/>
      <w:numFmt w:val="decimal"/>
      <w:lvlText w:val="%1."/>
      <w:lvlJc w:val="left"/>
      <w:pPr>
        <w:ind w:left="1540" w:hanging="360"/>
      </w:pPr>
      <w:rPr>
        <w:rFonts w:ascii="Arial" w:cs="Arial" w:eastAsia="Arial" w:hAnsi="Arial"/>
        <w:b w:val="0"/>
        <w:i w:val="0"/>
        <w:sz w:val="24"/>
        <w:szCs w:val="24"/>
      </w:rPr>
    </w:lvl>
    <w:lvl w:ilvl="1">
      <w:start w:val="1"/>
      <w:numFmt w:val="lowerLetter"/>
      <w:lvlText w:val="%2."/>
      <w:lvlJc w:val="left"/>
      <w:pPr>
        <w:ind w:left="1900" w:hanging="360"/>
      </w:pPr>
      <w:rPr>
        <w:rFonts w:ascii="Arial" w:cs="Arial" w:eastAsia="Arial" w:hAnsi="Arial"/>
        <w:b w:val="0"/>
        <w:i w:val="0"/>
        <w:sz w:val="24"/>
        <w:szCs w:val="24"/>
      </w:rPr>
    </w:lvl>
    <w:lvl w:ilvl="2">
      <w:start w:val="0"/>
      <w:numFmt w:val="bullet"/>
      <w:lvlText w:val="•"/>
      <w:lvlJc w:val="left"/>
      <w:pPr>
        <w:ind w:left="2795" w:hanging="360"/>
      </w:pPr>
      <w:rPr/>
    </w:lvl>
    <w:lvl w:ilvl="3">
      <w:start w:val="0"/>
      <w:numFmt w:val="bullet"/>
      <w:lvlText w:val="•"/>
      <w:lvlJc w:val="left"/>
      <w:pPr>
        <w:ind w:left="3691" w:hanging="360"/>
      </w:pPr>
      <w:rPr/>
    </w:lvl>
    <w:lvl w:ilvl="4">
      <w:start w:val="0"/>
      <w:numFmt w:val="bullet"/>
      <w:lvlText w:val="•"/>
      <w:lvlJc w:val="left"/>
      <w:pPr>
        <w:ind w:left="4586" w:hanging="360"/>
      </w:pPr>
      <w:rPr/>
    </w:lvl>
    <w:lvl w:ilvl="5">
      <w:start w:val="0"/>
      <w:numFmt w:val="bullet"/>
      <w:lvlText w:val="•"/>
      <w:lvlJc w:val="left"/>
      <w:pPr>
        <w:ind w:left="5482" w:hanging="360"/>
      </w:pPr>
      <w:rPr/>
    </w:lvl>
    <w:lvl w:ilvl="6">
      <w:start w:val="0"/>
      <w:numFmt w:val="bullet"/>
      <w:lvlText w:val="•"/>
      <w:lvlJc w:val="left"/>
      <w:pPr>
        <w:ind w:left="6377" w:hanging="360"/>
      </w:pPr>
      <w:rPr/>
    </w:lvl>
    <w:lvl w:ilvl="7">
      <w:start w:val="0"/>
      <w:numFmt w:val="bullet"/>
      <w:lvlText w:val="•"/>
      <w:lvlJc w:val="left"/>
      <w:pPr>
        <w:ind w:left="7273" w:hanging="360"/>
      </w:pPr>
      <w:rPr/>
    </w:lvl>
    <w:lvl w:ilvl="8">
      <w:start w:val="0"/>
      <w:numFmt w:val="bullet"/>
      <w:lvlText w:val="•"/>
      <w:lvlJc w:val="left"/>
      <w:pPr>
        <w:ind w:left="8168" w:hanging="360"/>
      </w:pPr>
      <w:rPr/>
    </w:lvl>
  </w:abstractNum>
  <w:abstractNum w:abstractNumId="4">
    <w:lvl w:ilvl="0">
      <w:start w:val="0"/>
      <w:numFmt w:val="bullet"/>
      <w:lvlText w:val="●"/>
      <w:lvlJc w:val="left"/>
      <w:pPr>
        <w:ind w:left="1630" w:hanging="360"/>
      </w:pPr>
      <w:rPr>
        <w:rFonts w:ascii="Arial" w:cs="Arial" w:eastAsia="Arial" w:hAnsi="Arial"/>
        <w:b w:val="0"/>
        <w:i w:val="0"/>
        <w:sz w:val="20"/>
        <w:szCs w:val="20"/>
      </w:rPr>
    </w:lvl>
    <w:lvl w:ilvl="1">
      <w:start w:val="0"/>
      <w:numFmt w:val="bullet"/>
      <w:lvlText w:val="●"/>
      <w:lvlJc w:val="left"/>
      <w:pPr>
        <w:ind w:left="2350" w:hanging="360"/>
      </w:pPr>
      <w:rPr>
        <w:rFonts w:ascii="Arial" w:cs="Arial" w:eastAsia="Arial" w:hAnsi="Arial"/>
        <w:b w:val="0"/>
        <w:i w:val="0"/>
        <w:sz w:val="20"/>
        <w:szCs w:val="20"/>
      </w:rPr>
    </w:lvl>
    <w:lvl w:ilvl="2">
      <w:start w:val="0"/>
      <w:numFmt w:val="bullet"/>
      <w:lvlText w:val="•"/>
      <w:lvlJc w:val="left"/>
      <w:pPr>
        <w:ind w:left="3204" w:hanging="360"/>
      </w:pPr>
      <w:rPr/>
    </w:lvl>
    <w:lvl w:ilvl="3">
      <w:start w:val="0"/>
      <w:numFmt w:val="bullet"/>
      <w:lvlText w:val="•"/>
      <w:lvlJc w:val="left"/>
      <w:pPr>
        <w:ind w:left="4048" w:hanging="360"/>
      </w:pPr>
      <w:rPr/>
    </w:lvl>
    <w:lvl w:ilvl="4">
      <w:start w:val="0"/>
      <w:numFmt w:val="bullet"/>
      <w:lvlText w:val="•"/>
      <w:lvlJc w:val="left"/>
      <w:pPr>
        <w:ind w:left="4893" w:hanging="360"/>
      </w:pPr>
      <w:rPr/>
    </w:lvl>
    <w:lvl w:ilvl="5">
      <w:start w:val="0"/>
      <w:numFmt w:val="bullet"/>
      <w:lvlText w:val="•"/>
      <w:lvlJc w:val="left"/>
      <w:pPr>
        <w:ind w:left="5737" w:hanging="360"/>
      </w:pPr>
      <w:rPr/>
    </w:lvl>
    <w:lvl w:ilvl="6">
      <w:start w:val="0"/>
      <w:numFmt w:val="bullet"/>
      <w:lvlText w:val="•"/>
      <w:lvlJc w:val="left"/>
      <w:pPr>
        <w:ind w:left="6582" w:hanging="360"/>
      </w:pPr>
      <w:rPr/>
    </w:lvl>
    <w:lvl w:ilvl="7">
      <w:start w:val="0"/>
      <w:numFmt w:val="bullet"/>
      <w:lvlText w:val="•"/>
      <w:lvlJc w:val="left"/>
      <w:pPr>
        <w:ind w:left="7426" w:hanging="360"/>
      </w:pPr>
      <w:rPr/>
    </w:lvl>
    <w:lvl w:ilvl="8">
      <w:start w:val="0"/>
      <w:numFmt w:val="bullet"/>
      <w:lvlText w:val="•"/>
      <w:lvlJc w:val="left"/>
      <w:pPr>
        <w:ind w:left="8271"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504" w:right="2184"/>
      <w:jc w:val="center"/>
    </w:pPr>
    <w:rPr>
      <w:rFonts w:ascii="Arial" w:cs="Arial" w:eastAsia="Arial" w:hAnsi="Arial"/>
      <w:b w:val="1"/>
      <w:sz w:val="28"/>
      <w:szCs w:val="28"/>
    </w:rPr>
  </w:style>
  <w:style w:type="paragraph" w:styleId="Heading2">
    <w:name w:val="heading 2"/>
    <w:basedOn w:val="Normal"/>
    <w:next w:val="Normal"/>
    <w:pPr>
      <w:ind w:left="2053" w:hanging="784"/>
    </w:pPr>
    <w:rPr>
      <w:rFonts w:ascii="Arial" w:cs="Arial" w:eastAsia="Arial" w:hAnsi="Arial"/>
      <w:b w:val="1"/>
      <w:sz w:val="26"/>
      <w:szCs w:val="26"/>
    </w:rPr>
  </w:style>
  <w:style w:type="paragraph" w:styleId="Heading3">
    <w:name w:val="heading 3"/>
    <w:basedOn w:val="Normal"/>
    <w:next w:val="Normal"/>
    <w:pPr>
      <w:ind w:left="633" w:hanging="534"/>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w:cs="Arial" w:eastAsia="Arial" w:hAnsi="Arial"/>
      <w:lang w:bidi="ar-SA" w:eastAsia="en-US" w:val="en-US"/>
    </w:rPr>
  </w:style>
  <w:style w:type="paragraph" w:styleId="TOC1">
    <w:name w:val="TOC 1"/>
    <w:basedOn w:val="Normal"/>
    <w:uiPriority w:val="1"/>
    <w:qFormat w:val="1"/>
    <w:pPr>
      <w:spacing w:before="55"/>
      <w:ind w:left="460"/>
    </w:pPr>
    <w:rPr>
      <w:rFonts w:ascii="Arial" w:cs="Arial" w:eastAsia="Arial" w:hAnsi="Arial"/>
      <w:b w:val="1"/>
      <w:bCs w:val="1"/>
      <w:sz w:val="24"/>
      <w:szCs w:val="24"/>
      <w:lang w:bidi="ar-SA" w:eastAsia="en-US" w:val="en-US"/>
    </w:rPr>
  </w:style>
  <w:style w:type="paragraph" w:styleId="TOC2">
    <w:name w:val="TOC 2"/>
    <w:basedOn w:val="Normal"/>
    <w:uiPriority w:val="1"/>
    <w:qFormat w:val="1"/>
    <w:pPr>
      <w:spacing w:before="69"/>
      <w:ind w:left="1299" w:hanging="480"/>
    </w:pPr>
    <w:rPr>
      <w:rFonts w:ascii="Arial" w:cs="Arial" w:eastAsia="Arial" w:hAnsi="Arial"/>
      <w:sz w:val="24"/>
      <w:szCs w:val="24"/>
      <w:lang w:bidi="ar-SA" w:eastAsia="en-US" w:val="en-US"/>
    </w:rPr>
  </w:style>
  <w:style w:type="paragraph" w:styleId="TOC3">
    <w:name w:val="TOC 3"/>
    <w:basedOn w:val="Normal"/>
    <w:uiPriority w:val="1"/>
    <w:qFormat w:val="1"/>
    <w:pPr>
      <w:spacing w:before="69"/>
      <w:ind w:left="1896" w:hanging="717"/>
    </w:pPr>
    <w:rPr>
      <w:rFonts w:ascii="Arial" w:cs="Arial" w:eastAsia="Arial" w:hAnsi="Arial"/>
      <w:sz w:val="24"/>
      <w:szCs w:val="24"/>
      <w:lang w:bidi="ar-SA" w:eastAsia="en-US" w:val="en-US"/>
    </w:rPr>
  </w:style>
  <w:style w:type="paragraph" w:styleId="BodyText">
    <w:name w:val="Body Text"/>
    <w:basedOn w:val="Normal"/>
    <w:uiPriority w:val="1"/>
    <w:qFormat w:val="1"/>
    <w:pPr/>
    <w:rPr>
      <w:rFonts w:ascii="Arial" w:cs="Arial" w:eastAsia="Arial" w:hAnsi="Arial"/>
      <w:sz w:val="24"/>
      <w:szCs w:val="24"/>
      <w:lang w:bidi="ar-SA" w:eastAsia="en-US" w:val="en-US"/>
    </w:rPr>
  </w:style>
  <w:style w:type="paragraph" w:styleId="Heading1">
    <w:name w:val="Heading 1"/>
    <w:basedOn w:val="Normal"/>
    <w:uiPriority w:val="1"/>
    <w:qFormat w:val="1"/>
    <w:pPr>
      <w:ind w:left="2504" w:right="2184"/>
      <w:jc w:val="center"/>
      <w:outlineLvl w:val="1"/>
    </w:pPr>
    <w:rPr>
      <w:rFonts w:ascii="Arial" w:cs="Arial" w:eastAsia="Arial" w:hAnsi="Arial"/>
      <w:b w:val="1"/>
      <w:bCs w:val="1"/>
      <w:sz w:val="28"/>
      <w:szCs w:val="28"/>
      <w:lang w:bidi="ar-SA" w:eastAsia="en-US" w:val="en-US"/>
    </w:rPr>
  </w:style>
  <w:style w:type="paragraph" w:styleId="Heading2">
    <w:name w:val="Heading 2"/>
    <w:basedOn w:val="Normal"/>
    <w:uiPriority w:val="1"/>
    <w:qFormat w:val="1"/>
    <w:pPr>
      <w:ind w:left="2053" w:hanging="784"/>
      <w:outlineLvl w:val="2"/>
    </w:pPr>
    <w:rPr>
      <w:rFonts w:ascii="Arial" w:cs="Arial" w:eastAsia="Arial" w:hAnsi="Arial"/>
      <w:b w:val="1"/>
      <w:bCs w:val="1"/>
      <w:sz w:val="26"/>
      <w:szCs w:val="26"/>
      <w:lang w:bidi="ar-SA" w:eastAsia="en-US" w:val="en-US"/>
    </w:rPr>
  </w:style>
  <w:style w:type="paragraph" w:styleId="Heading3">
    <w:name w:val="Heading 3"/>
    <w:basedOn w:val="Normal"/>
    <w:uiPriority w:val="1"/>
    <w:qFormat w:val="1"/>
    <w:pPr>
      <w:ind w:left="633" w:hanging="534"/>
      <w:outlineLvl w:val="3"/>
    </w:pPr>
    <w:rPr>
      <w:rFonts w:ascii="Arial" w:cs="Arial" w:eastAsia="Arial" w:hAnsi="Arial"/>
      <w:b w:val="1"/>
      <w:bCs w:val="1"/>
      <w:sz w:val="24"/>
      <w:szCs w:val="24"/>
      <w:lang w:bidi="ar-SA" w:eastAsia="en-US" w:val="en-US"/>
    </w:rPr>
  </w:style>
  <w:style w:type="paragraph" w:styleId="ListParagraph">
    <w:name w:val="List Paragraph"/>
    <w:basedOn w:val="Normal"/>
    <w:uiPriority w:val="1"/>
    <w:qFormat w:val="1"/>
    <w:pPr>
      <w:spacing w:before="129"/>
      <w:ind w:left="1630" w:hanging="360"/>
    </w:pPr>
    <w:rPr>
      <w:rFonts w:ascii="Arial" w:cs="Arial" w:eastAsia="Arial" w:hAnsi="Arial"/>
      <w:lang w:bidi="ar-SA" w:eastAsia="en-US" w:val="en-US"/>
    </w:rPr>
  </w:style>
  <w:style w:type="paragraph" w:styleId="TableParagraph">
    <w:name w:val="Table Paragraph"/>
    <w:basedOn w:val="Normal"/>
    <w:uiPriority w:val="1"/>
    <w:qFormat w:val="1"/>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VXfQyolMLLgULsY8aeWeg8lyBw==">AMUW2mXRvFkMY7P9P7Ar+7JBasAdWqd8m3jnhqh3Zarny0tx3PTW37bHGHcDC6txayTgYTqk6Pu1X09fZuYZ63t7GSjfZM8mEzTHEcBvzVtGM8Wq0P8nIUx1We43JSY8q8Vy4SbqD32Q7fMYgy7WSfT6M2ERUUtElO3cahqN1B/ipO3JVdbYouEE3f2LowsSchqL5CgDeSEbTGj3okYA/L2e4JggsG9FuakoLutzIijjz/gibxhuq9Y=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2022-08-31T16:08:29Z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m93 Google Docs Renderer</vt:lpwstr>
  </property>
</Properties>
</file>