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240" w:before="48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Confidentiality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29.0" w:type="dxa"/>
        <w:jc w:val="left"/>
        <w:tblInd w:w="1.0" w:type="dxa"/>
        <w:tblLayout w:type="fixed"/>
        <w:tblLook w:val="0600"/>
      </w:tblPr>
      <w:tblGrid>
        <w:gridCol w:w="2204"/>
        <w:gridCol w:w="7125"/>
        <w:tblGridChange w:id="0">
          <w:tblGrid>
            <w:gridCol w:w="2204"/>
            <w:gridCol w:w="7125"/>
          </w:tblGrid>
        </w:tblGridChange>
      </w:tblGrid>
      <w:tr>
        <w:trPr>
          <w:cantSplit w:val="0"/>
          <w:trHeight w:val="420"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07">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ISMS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08">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POL-09</w:t>
            </w:r>
          </w:p>
        </w:tc>
      </w:tr>
      <w:tr>
        <w:trPr>
          <w:cantSplit w:val="0"/>
          <w:trHeight w:val="45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tcBorders>
              <w:bottom w:color="878787" w:space="0" w:sz="10" w:val="single"/>
              <w:right w:color="878787" w:space="0" w:sz="10" w:val="single"/>
            </w:tcBorders>
          </w:tcPr>
          <w:p w:rsidR="00000000" w:rsidDel="00000000" w:rsidP="00000000" w:rsidRDefault="00000000" w:rsidRPr="00000000" w14:paraId="0000000A">
            <w:pPr>
              <w:widowControl w:val="0"/>
              <w:spacing w:after="240" w:before="10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Confidentiality Policy</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w:t>
            </w:r>
          </w:p>
        </w:tc>
        <w:tc>
          <w:tcPr>
            <w:tcBorders>
              <w:bottom w:color="878787" w:space="0" w:sz="10" w:val="single"/>
              <w:right w:color="878787" w:space="0" w:sz="10" w:val="single"/>
            </w:tcBorders>
          </w:tcPr>
          <w:p w:rsidR="00000000" w:rsidDel="00000000" w:rsidP="00000000" w:rsidRDefault="00000000" w:rsidRPr="00000000" w14:paraId="0000000C">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Effective Date</w:t>
            </w:r>
          </w:p>
        </w:tc>
        <w:tc>
          <w:tcPr>
            <w:tcBorders>
              <w:bottom w:color="878787" w:space="0" w:sz="10" w:val="single"/>
              <w:right w:color="878787" w:space="0" w:sz="10"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30.0" w:type="dxa"/>
        <w:jc w:val="left"/>
        <w:tblInd w:w="1.0" w:type="dxa"/>
        <w:tblLayout w:type="fixed"/>
        <w:tblLook w:val="0600"/>
      </w:tblPr>
      <w:tblGrid>
        <w:gridCol w:w="1335"/>
        <w:gridCol w:w="1710"/>
        <w:gridCol w:w="1859"/>
        <w:gridCol w:w="1621"/>
        <w:gridCol w:w="2805"/>
        <w:tblGridChange w:id="0">
          <w:tblGrid>
            <w:gridCol w:w="1335"/>
            <w:gridCol w:w="1710"/>
            <w:gridCol w:w="1859"/>
            <w:gridCol w:w="1621"/>
            <w:gridCol w:w="2805"/>
          </w:tblGrid>
        </w:tblGridChange>
      </w:tblGrid>
      <w:tr>
        <w:trPr>
          <w:cantSplit w:val="0"/>
          <w:trHeight w:val="795" w:hRule="atLeast"/>
          <w:tblHeader w:val="0"/>
        </w:trPr>
        <w:tc>
          <w:tcPr>
            <w:tcBorders>
              <w:top w:color="878787" w:space="0" w:sz="10" w:val="single"/>
              <w:left w:color="878787" w:space="0" w:sz="10" w:val="single"/>
              <w:bottom w:color="878787" w:space="0" w:sz="10" w:val="single"/>
              <w:right w:color="878787" w:space="0" w:sz="10" w:val="single"/>
            </w:tcBorders>
          </w:tcPr>
          <w:p w:rsidR="00000000" w:rsidDel="00000000" w:rsidP="00000000" w:rsidRDefault="00000000" w:rsidRPr="00000000" w14:paraId="00000011">
            <w:pPr>
              <w:widowControl w:val="0"/>
              <w:spacing w:after="0" w:before="120" w:line="242"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No.</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2">
            <w:pPr>
              <w:widowControl w:val="0"/>
              <w:spacing w:after="0" w:before="120" w:line="240" w:lineRule="auto"/>
              <w:ind w:left="3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Date</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3">
            <w:pPr>
              <w:widowControl w:val="0"/>
              <w:spacing w:after="0" w:before="120" w:line="240" w:lineRule="auto"/>
              <w:ind w:left="4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4">
            <w:pPr>
              <w:widowControl w:val="0"/>
              <w:spacing w:after="0" w:before="120" w:line="240" w:lineRule="auto"/>
              <w:ind w:left="30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878787" w:space="0" w:sz="10" w:val="single"/>
              <w:bottom w:color="878787" w:space="0" w:sz="10" w:val="single"/>
              <w:right w:color="878787" w:space="0" w:sz="10" w:val="single"/>
            </w:tcBorders>
          </w:tcPr>
          <w:p w:rsidR="00000000" w:rsidDel="00000000" w:rsidP="00000000" w:rsidRDefault="00000000" w:rsidRPr="00000000" w14:paraId="00000015">
            <w:pPr>
              <w:widowControl w:val="0"/>
              <w:spacing w:after="0" w:before="120" w:line="240" w:lineRule="auto"/>
              <w:ind w:left="6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Revision Description</w:t>
            </w:r>
          </w:p>
        </w:tc>
      </w:tr>
      <w:tr>
        <w:trPr>
          <w:cantSplit w:val="0"/>
          <w:trHeight w:val="765" w:hRule="atLeast"/>
          <w:tblHeader w:val="0"/>
        </w:trPr>
        <w:tc>
          <w:tcPr>
            <w:tcBorders>
              <w:left w:color="878787" w:space="0" w:sz="10" w:val="single"/>
              <w:bottom w:color="878787" w:space="0" w:sz="10" w:val="single"/>
              <w:right w:color="878787" w:space="0" w:sz="10" w:val="single"/>
            </w:tcBorders>
          </w:tcPr>
          <w:p w:rsidR="00000000" w:rsidDel="00000000" w:rsidP="00000000" w:rsidRDefault="00000000" w:rsidRPr="00000000" w14:paraId="00000016">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0" w:val="single"/>
              <w:right w:color="878787" w:space="0" w:sz="10" w:val="single"/>
            </w:tcBorders>
          </w:tcPr>
          <w:p w:rsidR="00000000" w:rsidDel="00000000" w:rsidP="00000000" w:rsidRDefault="00000000" w:rsidRPr="00000000" w14:paraId="00000017">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878787" w:space="0" w:sz="10" w:val="single"/>
              <w:right w:color="878787" w:space="0" w:sz="10" w:val="single"/>
            </w:tcBorders>
          </w:tcPr>
          <w:p w:rsidR="00000000" w:rsidDel="00000000" w:rsidP="00000000" w:rsidRDefault="00000000" w:rsidRPr="00000000" w14:paraId="0000001A">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4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before="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 Purpose                                                                                                                                         </w:t>
        <w:tab/>
        <w:t xml:space="preserve">3</w:t>
      </w:r>
    </w:p>
    <w:p w:rsidR="00000000" w:rsidDel="00000000" w:rsidP="00000000" w:rsidRDefault="00000000" w:rsidRPr="00000000" w14:paraId="00000026">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 Scope                                                                                                                                          </w:t>
        <w:tab/>
        <w:t xml:space="preserve">3</w:t>
      </w:r>
    </w:p>
    <w:p w:rsidR="00000000" w:rsidDel="00000000" w:rsidP="00000000" w:rsidRDefault="00000000" w:rsidRPr="00000000" w14:paraId="00000027">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 Background                                                                                                                </w:t>
        <w:tab/>
        <w:t xml:space="preserve">                        3</w:t>
      </w:r>
    </w:p>
    <w:p w:rsidR="00000000" w:rsidDel="00000000" w:rsidP="00000000" w:rsidRDefault="00000000" w:rsidRPr="00000000" w14:paraId="00000028">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09.4 Policy                                                                                                                                          </w:t>
        <w:tab/>
        <w:t xml:space="preserve">3</w:t>
      </w:r>
    </w:p>
    <w:p w:rsidR="00000000" w:rsidDel="00000000" w:rsidP="00000000" w:rsidRDefault="00000000" w:rsidRPr="00000000" w14:paraId="00000029">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09.4.1The Employee procedure for handling confidential information                                      </w:t>
        <w:tab/>
        <w:t xml:space="preserve">3</w:t>
      </w:r>
    </w:p>
    <w:p w:rsidR="00000000" w:rsidDel="00000000" w:rsidP="00000000" w:rsidRDefault="00000000" w:rsidRPr="00000000" w14:paraId="0000002A">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09.4.2 Offboarding measures                                                                                                      </w:t>
        <w:tab/>
        <w:t xml:space="preserve">4</w:t>
      </w:r>
    </w:p>
    <w:p w:rsidR="00000000" w:rsidDel="00000000" w:rsidP="00000000" w:rsidRDefault="00000000" w:rsidRPr="00000000" w14:paraId="0000002B">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09.4.3 Confidentiality Measures                                                                                             </w:t>
        <w:tab/>
        <w:t xml:space="preserve">4</w:t>
      </w:r>
    </w:p>
    <w:p w:rsidR="00000000" w:rsidDel="00000000" w:rsidP="00000000" w:rsidRDefault="00000000" w:rsidRPr="00000000" w14:paraId="0000002C">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09.5 Exceptions                                                                                                                                  </w:t>
        <w:tab/>
        <w:t xml:space="preserve">4</w:t>
      </w:r>
    </w:p>
    <w:p w:rsidR="00000000" w:rsidDel="00000000" w:rsidP="00000000" w:rsidRDefault="00000000" w:rsidRPr="00000000" w14:paraId="0000002D">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 Disciplinary Consequences                                                                                                        </w:t>
        <w:tab/>
        <w:t xml:space="preserve">5</w:t>
      </w:r>
    </w:p>
    <w:p w:rsidR="00000000" w:rsidDel="00000000" w:rsidP="00000000" w:rsidRDefault="00000000" w:rsidRPr="00000000" w14:paraId="0000002E">
      <w:pPr>
        <w:spacing w:after="20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F">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09.1 Purpose</w:t>
      </w:r>
    </w:p>
    <w:p w:rsidR="00000000" w:rsidDel="00000000" w:rsidP="00000000" w:rsidRDefault="00000000" w:rsidRPr="00000000" w14:paraId="0000003F">
      <w:pPr>
        <w:spacing w:after="240" w:before="24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outlines the expected behavior of employees to keep confidential information about clients, partners, and our company secure.</w:t>
      </w:r>
    </w:p>
    <w:p w:rsidR="00000000" w:rsidDel="00000000" w:rsidP="00000000" w:rsidRDefault="00000000" w:rsidRPr="00000000" w14:paraId="00000040">
      <w:pPr>
        <w:pStyle w:val="Heading1"/>
        <w:keepNext w:val="0"/>
        <w:keepLines w:val="0"/>
        <w:spacing w:after="120" w:before="160" w:line="276" w:lineRule="auto"/>
        <w:jc w:val="both"/>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Fonts w:ascii="Times New Roman" w:cs="Times New Roman" w:eastAsia="Times New Roman" w:hAnsi="Times New Roman"/>
          <w:b w:val="1"/>
          <w:sz w:val="26"/>
          <w:szCs w:val="26"/>
          <w:rtl w:val="0"/>
        </w:rPr>
        <w:t xml:space="preserve">09.2 Scope</w:t>
      </w:r>
    </w:p>
    <w:p w:rsidR="00000000" w:rsidDel="00000000" w:rsidP="00000000" w:rsidRDefault="00000000" w:rsidRPr="00000000" w14:paraId="00000041">
      <w:pPr>
        <w:spacing w:after="240" w:before="16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employees, board members, investors, and contractors who may have access to confidential information. This policy must be made readily available to all whom it applies to.</w:t>
      </w:r>
    </w:p>
    <w:p w:rsidR="00000000" w:rsidDel="00000000" w:rsidP="00000000" w:rsidRDefault="00000000" w:rsidRPr="00000000" w14:paraId="00000042">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09.3 Background</w:t>
      </w:r>
    </w:p>
    <w:p w:rsidR="00000000" w:rsidDel="00000000" w:rsidP="00000000" w:rsidRDefault="00000000" w:rsidRPr="00000000" w14:paraId="00000043">
      <w:pPr>
        <w:numPr>
          <w:ilvl w:val="0"/>
          <w:numId w:val="1"/>
        </w:numPr>
        <w:spacing w:after="0" w:before="160" w:line="276" w:lineRule="auto"/>
        <w:ind w:left="2160" w:right="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company's confidential information must be protected for two reasons:</w:t>
      </w:r>
      <w:r w:rsidDel="00000000" w:rsidR="00000000" w:rsidRPr="00000000">
        <w:rPr>
          <w:rtl w:val="0"/>
        </w:rPr>
      </w:r>
    </w:p>
    <w:p w:rsidR="00000000" w:rsidDel="00000000" w:rsidP="00000000" w:rsidRDefault="00000000" w:rsidRPr="00000000" w14:paraId="00000044">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may be legally binding (i.e., sensitive customer data)</w:t>
      </w:r>
    </w:p>
    <w:p w:rsidR="00000000" w:rsidDel="00000000" w:rsidP="00000000" w:rsidRDefault="00000000" w:rsidRPr="00000000" w14:paraId="00000045">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may be fundamental to our business (i.e., business processes)</w:t>
      </w:r>
    </w:p>
    <w:p w:rsidR="00000000" w:rsidDel="00000000" w:rsidP="00000000" w:rsidRDefault="00000000" w:rsidRPr="00000000" w14:paraId="00000046">
      <w:pPr>
        <w:numPr>
          <w:ilvl w:val="0"/>
          <w:numId w:val="2"/>
        </w:numPr>
        <w:spacing w:after="240" w:before="24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Common examples of confidential information in our company include, but are not limited to:</w:t>
      </w:r>
      <w:r w:rsidDel="00000000" w:rsidR="00000000" w:rsidRPr="00000000">
        <w:rPr>
          <w:rtl w:val="0"/>
        </w:rPr>
      </w:r>
    </w:p>
    <w:p w:rsidR="00000000" w:rsidDel="00000000" w:rsidP="00000000" w:rsidRDefault="00000000" w:rsidRPr="00000000" w14:paraId="00000047">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Unpublished financial information</w:t>
      </w:r>
    </w:p>
    <w:p w:rsidR="00000000" w:rsidDel="00000000" w:rsidP="00000000" w:rsidRDefault="00000000" w:rsidRPr="00000000" w14:paraId="00000048">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Customer/partner/vendor/external party data</w:t>
      </w:r>
    </w:p>
    <w:p w:rsidR="00000000" w:rsidDel="00000000" w:rsidP="00000000" w:rsidRDefault="00000000" w:rsidRPr="00000000" w14:paraId="00000049">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Patents, formulas, new technologies, and other intellectual property</w:t>
      </w:r>
    </w:p>
    <w:p w:rsidR="00000000" w:rsidDel="00000000" w:rsidP="00000000" w:rsidRDefault="00000000" w:rsidRPr="00000000" w14:paraId="0000004A">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 and prospective customer lists</w:t>
      </w:r>
    </w:p>
    <w:p w:rsidR="00000000" w:rsidDel="00000000" w:rsidP="00000000" w:rsidRDefault="00000000" w:rsidRPr="00000000" w14:paraId="0000004B">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Undisclosed business strategies, including pricing &amp; marketing</w:t>
      </w:r>
    </w:p>
    <w:p w:rsidR="00000000" w:rsidDel="00000000" w:rsidP="00000000" w:rsidRDefault="00000000" w:rsidRPr="00000000" w14:paraId="0000004C">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Materials &amp; processes explicitly marked as “confidential.”</w:t>
      </w:r>
    </w:p>
    <w:p w:rsidR="00000000" w:rsidDel="00000000" w:rsidP="00000000" w:rsidRDefault="00000000" w:rsidRPr="00000000" w14:paraId="0000004D">
      <w:pPr>
        <w:numPr>
          <w:ilvl w:val="0"/>
          <w:numId w:val="6"/>
        </w:numPr>
        <w:spacing w:after="240" w:before="24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will have varying levels of authorized access to confidential information.</w:t>
      </w:r>
      <w:r w:rsidDel="00000000" w:rsidR="00000000" w:rsidRPr="00000000">
        <w:rPr>
          <w:rtl w:val="0"/>
        </w:rPr>
      </w:r>
    </w:p>
    <w:p w:rsidR="00000000" w:rsidDel="00000000" w:rsidP="00000000" w:rsidRDefault="00000000" w:rsidRPr="00000000" w14:paraId="0000004E">
      <w:pPr>
        <w:pStyle w:val="Heading1"/>
        <w:keepNext w:val="0"/>
        <w:keepLines w:val="0"/>
        <w:spacing w:after="320" w:before="400" w:line="240" w:lineRule="auto"/>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09.4 Policy</w:t>
      </w:r>
    </w:p>
    <w:p w:rsidR="00000000" w:rsidDel="00000000" w:rsidP="00000000" w:rsidRDefault="00000000" w:rsidRPr="00000000" w14:paraId="0000004F">
      <w:pPr>
        <w:pStyle w:val="Heading3"/>
        <w:keepNext w:val="0"/>
        <w:keepLines w:val="0"/>
        <w:spacing w:after="80" w:before="280" w:line="276" w:lineRule="auto"/>
        <w:ind w:left="1440" w:firstLine="0"/>
        <w:rPr>
          <w:rFonts w:ascii="Times New Roman" w:cs="Times New Roman" w:eastAsia="Times New Roman" w:hAnsi="Times New Roman"/>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The Employee procedure for handling confidential information</w:t>
      </w:r>
    </w:p>
    <w:p w:rsidR="00000000" w:rsidDel="00000000" w:rsidP="00000000" w:rsidRDefault="00000000" w:rsidRPr="00000000" w14:paraId="00000050">
      <w:pPr>
        <w:numPr>
          <w:ilvl w:val="0"/>
          <w:numId w:val="7"/>
        </w:numPr>
        <w:spacing w:after="0" w:before="16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Lock and secure personal information at all times</w:t>
      </w:r>
      <w:r w:rsidDel="00000000" w:rsidR="00000000" w:rsidRPr="00000000">
        <w:rPr>
          <w:rtl w:val="0"/>
        </w:rPr>
      </w:r>
    </w:p>
    <w:p w:rsidR="00000000" w:rsidDel="00000000" w:rsidP="00000000" w:rsidRDefault="00000000" w:rsidRPr="00000000" w14:paraId="00000051">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Safely dispose of (i.e., shred) documents when no longer needed</w:t>
      </w:r>
      <w:r w:rsidDel="00000000" w:rsidR="00000000" w:rsidRPr="00000000">
        <w:rPr>
          <w:rtl w:val="0"/>
        </w:rPr>
      </w:r>
    </w:p>
    <w:p w:rsidR="00000000" w:rsidDel="00000000" w:rsidP="00000000" w:rsidRDefault="00000000" w:rsidRPr="00000000" w14:paraId="00000052">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confidential data only on secure devices</w:t>
      </w:r>
      <w:r w:rsidDel="00000000" w:rsidR="00000000" w:rsidRPr="00000000">
        <w:rPr>
          <w:rtl w:val="0"/>
        </w:rPr>
      </w:r>
    </w:p>
    <w:p w:rsidR="00000000" w:rsidDel="00000000" w:rsidP="00000000" w:rsidRDefault="00000000" w:rsidRPr="00000000" w14:paraId="00000053">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Disclose information only when authorized and necessary</w:t>
      </w:r>
      <w:r w:rsidDel="00000000" w:rsidR="00000000" w:rsidRPr="00000000">
        <w:rPr>
          <w:rtl w:val="0"/>
        </w:rPr>
      </w:r>
    </w:p>
    <w:p w:rsidR="00000000" w:rsidDel="00000000" w:rsidP="00000000" w:rsidRDefault="00000000" w:rsidRPr="00000000" w14:paraId="00000054">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use confidential information for personal gain, benefit, or profit</w:t>
      </w:r>
      <w:r w:rsidDel="00000000" w:rsidR="00000000" w:rsidRPr="00000000">
        <w:rPr>
          <w:rtl w:val="0"/>
        </w:rPr>
      </w:r>
    </w:p>
    <w:p w:rsidR="00000000" w:rsidDel="00000000" w:rsidP="00000000" w:rsidRDefault="00000000" w:rsidRPr="00000000" w14:paraId="00000055">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disclose confidential information to anyone outside the company or to anyone within the company who does not have appropriate privileges</w:t>
      </w:r>
      <w:r w:rsidDel="00000000" w:rsidR="00000000" w:rsidRPr="00000000">
        <w:rPr>
          <w:rtl w:val="0"/>
        </w:rPr>
      </w:r>
    </w:p>
    <w:p w:rsidR="00000000" w:rsidDel="00000000" w:rsidP="00000000" w:rsidRDefault="00000000" w:rsidRPr="00000000" w14:paraId="00000056">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store confidential information or replicates of confidential information in unsecured manners (i.e., on unsecured devices)</w:t>
      </w:r>
      <w:r w:rsidDel="00000000" w:rsidR="00000000" w:rsidRPr="00000000">
        <w:rPr>
          <w:rtl w:val="0"/>
        </w:rPr>
      </w:r>
    </w:p>
    <w:p w:rsidR="00000000" w:rsidDel="00000000" w:rsidP="00000000" w:rsidRDefault="00000000" w:rsidRPr="00000000" w14:paraId="00000057">
      <w:pPr>
        <w:numPr>
          <w:ilvl w:val="0"/>
          <w:numId w:val="7"/>
        </w:numPr>
        <w:spacing w:after="0" w:before="0" w:line="276"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remove confidential documents from the company's premises unless absolutely necessary to move</w:t>
      </w:r>
      <w:r w:rsidDel="00000000" w:rsidR="00000000" w:rsidRPr="00000000">
        <w:rPr>
          <w:rtl w:val="0"/>
        </w:rPr>
      </w:r>
    </w:p>
    <w:p w:rsidR="00000000" w:rsidDel="00000000" w:rsidP="00000000" w:rsidRDefault="00000000" w:rsidRPr="00000000" w14:paraId="00000058">
      <w:pPr>
        <w:spacing w:after="0" w:before="160" w:line="276"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pacing w:after="80" w:before="280" w:line="276" w:lineRule="auto"/>
        <w:ind w:left="1440" w:firstLine="0"/>
        <w:rPr>
          <w:rFonts w:ascii="Times New Roman" w:cs="Times New Roman" w:eastAsia="Times New Roman" w:hAnsi="Times New Roman"/>
          <w:b w:val="1"/>
          <w:color w:val="000000"/>
          <w:sz w:val="26"/>
          <w:szCs w:val="26"/>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09.4.1 Offboarding measures</w:t>
      </w:r>
    </w:p>
    <w:p w:rsidR="00000000" w:rsidDel="00000000" w:rsidP="00000000" w:rsidRDefault="00000000" w:rsidRPr="00000000" w14:paraId="0000005A">
      <w:pPr>
        <w:numPr>
          <w:ilvl w:val="0"/>
          <w:numId w:val="9"/>
        </w:numPr>
        <w:spacing w:after="0" w:before="16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HR should confirm the off-boarding procedure has been completed by the final date of employment.</w:t>
      </w:r>
      <w:r w:rsidDel="00000000" w:rsidR="00000000" w:rsidRPr="00000000">
        <w:rPr>
          <w:rtl w:val="0"/>
        </w:rPr>
      </w:r>
    </w:p>
    <w:p w:rsidR="00000000" w:rsidDel="00000000" w:rsidP="00000000" w:rsidRDefault="00000000" w:rsidRPr="00000000" w14:paraId="0000005B">
      <w:pPr>
        <w:spacing w:after="0" w:before="160" w:line="276"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3"/>
        <w:keepNext w:val="0"/>
        <w:keepLines w:val="0"/>
        <w:spacing w:after="80" w:before="280" w:line="276" w:lineRule="auto"/>
        <w:ind w:left="1440" w:firstLine="0"/>
        <w:rPr>
          <w:rFonts w:ascii="Times New Roman" w:cs="Times New Roman" w:eastAsia="Times New Roman" w:hAnsi="Times New Roman"/>
          <w:b w:val="1"/>
          <w:color w:val="000000"/>
          <w:sz w:val="26"/>
          <w:szCs w:val="26"/>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6"/>
          <w:szCs w:val="26"/>
          <w:rtl w:val="0"/>
        </w:rPr>
        <w:t xml:space="preserve">09.4.2 Confidentiality measures</w:t>
      </w:r>
    </w:p>
    <w:p w:rsidR="00000000" w:rsidDel="00000000" w:rsidP="00000000" w:rsidRDefault="00000000" w:rsidRPr="00000000" w14:paraId="0000005D">
      <w:pPr>
        <w:numPr>
          <w:ilvl w:val="0"/>
          <w:numId w:val="5"/>
        </w:numPr>
        <w:spacing w:after="0" w:before="16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company will take the following measures to ensure the protection of confidential information:</w:t>
      </w:r>
      <w:r w:rsidDel="00000000" w:rsidR="00000000" w:rsidRPr="00000000">
        <w:rPr>
          <w:rtl w:val="0"/>
        </w:rPr>
      </w:r>
    </w:p>
    <w:p w:rsidR="00000000" w:rsidDel="00000000" w:rsidP="00000000" w:rsidRDefault="00000000" w:rsidRPr="00000000" w14:paraId="0000005E">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and lock paper documents</w:t>
      </w:r>
    </w:p>
    <w:p w:rsidR="00000000" w:rsidDel="00000000" w:rsidP="00000000" w:rsidRDefault="00000000" w:rsidRPr="00000000" w14:paraId="0000005F">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 electronic information and implement appropriate technical measures to safeguard databases</w:t>
      </w:r>
    </w:p>
    <w:p w:rsidR="00000000" w:rsidDel="00000000" w:rsidP="00000000" w:rsidRDefault="00000000" w:rsidRPr="00000000" w14:paraId="00000060">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 employees to sign non-disclosure/non-compete agreements</w:t>
      </w:r>
    </w:p>
    <w:p w:rsidR="00000000" w:rsidDel="00000000" w:rsidP="00000000" w:rsidRDefault="00000000" w:rsidRPr="00000000" w14:paraId="00000061">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Consult with senior management before granting employees access to certain confidential information.</w:t>
      </w:r>
    </w:p>
    <w:p w:rsidR="00000000" w:rsidDel="00000000" w:rsidP="00000000" w:rsidRDefault="00000000" w:rsidRPr="00000000" w14:paraId="00000062">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keepNext w:val="0"/>
        <w:keepLines w:val="0"/>
        <w:spacing w:after="120" w:before="160" w:line="276" w:lineRule="auto"/>
        <w:ind w:left="1440" w:firstLine="0"/>
        <w:jc w:val="both"/>
        <w:rPr>
          <w:rFonts w:ascii="Times New Roman" w:cs="Times New Roman" w:eastAsia="Times New Roman" w:hAnsi="Times New Roman"/>
          <w:b w:val="1"/>
          <w:sz w:val="26"/>
          <w:szCs w:val="26"/>
        </w:rPr>
      </w:pPr>
      <w:bookmarkStart w:colFirst="0" w:colLast="0" w:name="_heading=h.1t3h5sf" w:id="7"/>
      <w:bookmarkEnd w:id="7"/>
      <w:r w:rsidDel="00000000" w:rsidR="00000000" w:rsidRPr="00000000">
        <w:rPr>
          <w:rFonts w:ascii="Times New Roman" w:cs="Times New Roman" w:eastAsia="Times New Roman" w:hAnsi="Times New Roman"/>
          <w:b w:val="1"/>
          <w:sz w:val="26"/>
          <w:szCs w:val="26"/>
          <w:rtl w:val="0"/>
        </w:rPr>
        <w:t xml:space="preserve">09.4.3 Exceptions</w:t>
      </w:r>
    </w:p>
    <w:p w:rsidR="00000000" w:rsidDel="00000000" w:rsidP="00000000" w:rsidRDefault="00000000" w:rsidRPr="00000000" w14:paraId="00000064">
      <w:pPr>
        <w:numPr>
          <w:ilvl w:val="0"/>
          <w:numId w:val="8"/>
        </w:numPr>
        <w:spacing w:after="0" w:before="16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certain legitimate conditions, confidential information may need to be disclosed. Examples include:</w:t>
      </w:r>
      <w:r w:rsidDel="00000000" w:rsidR="00000000" w:rsidRPr="00000000">
        <w:rPr>
          <w:rtl w:val="0"/>
        </w:rPr>
      </w:r>
    </w:p>
    <w:p w:rsidR="00000000" w:rsidDel="00000000" w:rsidP="00000000" w:rsidRDefault="00000000" w:rsidRPr="00000000" w14:paraId="00000065">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regulatory agency requests information as part of an audit or investigation</w:t>
      </w:r>
    </w:p>
    <w:p w:rsidR="00000000" w:rsidDel="00000000" w:rsidP="00000000" w:rsidRDefault="00000000" w:rsidRPr="00000000" w14:paraId="00000066">
      <w:pPr>
        <w:spacing w:after="240" w:before="240" w:line="276" w:lineRule="auto"/>
        <w:ind w:left="3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company requires disclosing information (within legal bounds) as part of a venture or partnership</w:t>
      </w:r>
    </w:p>
    <w:p w:rsidR="00000000" w:rsidDel="00000000" w:rsidP="00000000" w:rsidRDefault="00000000" w:rsidRPr="00000000" w14:paraId="00000067">
      <w:pPr>
        <w:numPr>
          <w:ilvl w:val="0"/>
          <w:numId w:val="4"/>
        </w:numPr>
        <w:spacing w:after="240" w:before="24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such cases, employees must request and receive prior written authorization from their HR before disclosing confidential information to any third parties.</w:t>
      </w:r>
      <w:r w:rsidDel="00000000" w:rsidR="00000000" w:rsidRPr="00000000">
        <w:rPr>
          <w:rtl w:val="0"/>
        </w:rPr>
      </w:r>
    </w:p>
    <w:p w:rsidR="00000000" w:rsidDel="00000000" w:rsidP="00000000" w:rsidRDefault="00000000" w:rsidRPr="00000000" w14:paraId="00000068">
      <w:pPr>
        <w:spacing w:after="240" w:before="240" w:line="276"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keepNext w:val="0"/>
        <w:keepLines w:val="0"/>
        <w:spacing w:after="120" w:before="160" w:line="276" w:lineRule="auto"/>
        <w:ind w:left="1440" w:firstLine="0"/>
        <w:jc w:val="both"/>
        <w:rPr>
          <w:rFonts w:ascii="Times New Roman" w:cs="Times New Roman" w:eastAsia="Times New Roman" w:hAnsi="Times New Roman"/>
          <w:b w:val="1"/>
          <w:sz w:val="26"/>
          <w:szCs w:val="26"/>
        </w:rPr>
      </w:pPr>
      <w:bookmarkStart w:colFirst="0" w:colLast="0" w:name="_heading=h.4d34og8" w:id="8"/>
      <w:bookmarkEnd w:id="8"/>
      <w:r w:rsidDel="00000000" w:rsidR="00000000" w:rsidRPr="00000000">
        <w:rPr>
          <w:rFonts w:ascii="Times New Roman" w:cs="Times New Roman" w:eastAsia="Times New Roman" w:hAnsi="Times New Roman"/>
          <w:b w:val="1"/>
          <w:sz w:val="26"/>
          <w:szCs w:val="26"/>
          <w:rtl w:val="0"/>
        </w:rPr>
        <w:t xml:space="preserve">09.4.4 Disciplinary consequences</w:t>
      </w:r>
    </w:p>
    <w:p w:rsidR="00000000" w:rsidDel="00000000" w:rsidP="00000000" w:rsidRDefault="00000000" w:rsidRPr="00000000" w14:paraId="0000006A">
      <w:pPr>
        <w:numPr>
          <w:ilvl w:val="0"/>
          <w:numId w:val="3"/>
        </w:numPr>
        <w:spacing w:after="0" w:before="16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Employees who violate the confidentiality policy will face disciplinary and possible legal action.</w:t>
      </w:r>
      <w:r w:rsidDel="00000000" w:rsidR="00000000" w:rsidRPr="00000000">
        <w:rPr>
          <w:rtl w:val="0"/>
        </w:rPr>
      </w:r>
    </w:p>
    <w:p w:rsidR="00000000" w:rsidDel="00000000" w:rsidP="00000000" w:rsidRDefault="00000000" w:rsidRPr="00000000" w14:paraId="0000006B">
      <w:pPr>
        <w:numPr>
          <w:ilvl w:val="0"/>
          <w:numId w:val="3"/>
        </w:numPr>
        <w:spacing w:after="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suspected breach of this policy will trigger an investigation. Intentional violations will be met with termination, and repeated unintentional violations may also face termination.</w:t>
      </w:r>
      <w:r w:rsidDel="00000000" w:rsidR="00000000" w:rsidRPr="00000000">
        <w:rPr>
          <w:rtl w:val="0"/>
        </w:rPr>
      </w:r>
    </w:p>
    <w:p w:rsidR="00000000" w:rsidDel="00000000" w:rsidP="00000000" w:rsidRDefault="00000000" w:rsidRPr="00000000" w14:paraId="0000006C">
      <w:pPr>
        <w:numPr>
          <w:ilvl w:val="0"/>
          <w:numId w:val="3"/>
        </w:numPr>
        <w:spacing w:after="240" w:before="0" w:line="276"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policy is binding even after the termination of employment.</w:t>
      </w:r>
      <w:r w:rsidDel="00000000" w:rsidR="00000000" w:rsidRPr="00000000">
        <w:rPr>
          <w:rtl w:val="0"/>
        </w:rPr>
      </w:r>
    </w:p>
    <w:p w:rsidR="00000000" w:rsidDel="00000000" w:rsidP="00000000" w:rsidRDefault="00000000" w:rsidRPr="00000000" w14:paraId="0000006D">
      <w:pPr>
        <w:spacing w:after="240" w:before="240" w:line="276" w:lineRule="auto"/>
        <w:ind w:left="21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ind w:left="216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108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2880" w:hanging="360"/>
      </w:pPr>
      <w:rPr>
        <w:rFonts w:ascii="Noto Sans Symbols" w:cs="Noto Sans Symbols" w:eastAsia="Noto Sans Symbols" w:hAnsi="Noto Sans Symbols"/>
        <w:u w:val="none"/>
      </w:rPr>
    </w:lvl>
    <w:lvl w:ilvl="1">
      <w:start w:val="1"/>
      <w:numFmt w:val="bullet"/>
      <w:lvlText w:val="🌕"/>
      <w:lvlJc w:val="left"/>
      <w:pPr>
        <w:ind w:left="3600" w:hanging="360"/>
      </w:pPr>
      <w:rPr>
        <w:rFonts w:ascii="Noto Sans Symbols" w:cs="Noto Sans Symbols" w:eastAsia="Noto Sans Symbols" w:hAnsi="Noto Sans Symbols"/>
        <w:u w:val="none"/>
      </w:rPr>
    </w:lvl>
    <w:lvl w:ilvl="2">
      <w:start w:val="1"/>
      <w:numFmt w:val="bullet"/>
      <w:lvlText w:val="■"/>
      <w:lvlJc w:val="left"/>
      <w:pPr>
        <w:ind w:left="4320" w:hanging="360"/>
      </w:pPr>
      <w:rPr>
        <w:rFonts w:ascii="Noto Sans Symbols" w:cs="Noto Sans Symbols" w:eastAsia="Noto Sans Symbols" w:hAnsi="Noto Sans Symbols"/>
        <w:u w:val="none"/>
      </w:rPr>
    </w:lvl>
    <w:lvl w:ilvl="3">
      <w:start w:val="1"/>
      <w:numFmt w:val="bullet"/>
      <w:lvlText w:val="●"/>
      <w:lvlJc w:val="left"/>
      <w:pPr>
        <w:ind w:left="5040" w:hanging="360"/>
      </w:pPr>
      <w:rPr>
        <w:rFonts w:ascii="Noto Sans Symbols" w:cs="Noto Sans Symbols" w:eastAsia="Noto Sans Symbols" w:hAnsi="Noto Sans Symbols"/>
        <w:u w:val="none"/>
      </w:rPr>
    </w:lvl>
    <w:lvl w:ilvl="4">
      <w:start w:val="1"/>
      <w:numFmt w:val="bullet"/>
      <w:lvlText w:val="🌕"/>
      <w:lvlJc w:val="left"/>
      <w:pPr>
        <w:ind w:left="5760" w:hanging="360"/>
      </w:pPr>
      <w:rPr>
        <w:rFonts w:ascii="Noto Sans Symbols" w:cs="Noto Sans Symbols" w:eastAsia="Noto Sans Symbols" w:hAnsi="Noto Sans Symbols"/>
        <w:u w:val="none"/>
      </w:rPr>
    </w:lvl>
    <w:lvl w:ilvl="5">
      <w:start w:val="1"/>
      <w:numFmt w:val="bullet"/>
      <w:lvlText w:val="■"/>
      <w:lvlJc w:val="left"/>
      <w:pPr>
        <w:ind w:left="6480" w:hanging="360"/>
      </w:pPr>
      <w:rPr>
        <w:rFonts w:ascii="Noto Sans Symbols" w:cs="Noto Sans Symbols" w:eastAsia="Noto Sans Symbols" w:hAnsi="Noto Sans Symbols"/>
        <w:u w:val="none"/>
      </w:rPr>
    </w:lvl>
    <w:lvl w:ilvl="6">
      <w:start w:val="1"/>
      <w:numFmt w:val="bullet"/>
      <w:lvlText w:val="●"/>
      <w:lvlJc w:val="left"/>
      <w:pPr>
        <w:ind w:left="7200" w:hanging="360"/>
      </w:pPr>
      <w:rPr>
        <w:rFonts w:ascii="Noto Sans Symbols" w:cs="Noto Sans Symbols" w:eastAsia="Noto Sans Symbols" w:hAnsi="Noto Sans Symbols"/>
        <w:u w:val="none"/>
      </w:rPr>
    </w:lvl>
    <w:lvl w:ilvl="7">
      <w:start w:val="1"/>
      <w:numFmt w:val="bullet"/>
      <w:lvlText w:val="🌕"/>
      <w:lvlJc w:val="left"/>
      <w:pPr>
        <w:ind w:left="7920" w:hanging="360"/>
      </w:pPr>
      <w:rPr>
        <w:rFonts w:ascii="Noto Sans Symbols" w:cs="Noto Sans Symbols" w:eastAsia="Noto Sans Symbols" w:hAnsi="Noto Sans Symbols"/>
        <w:u w:val="none"/>
      </w:rPr>
    </w:lvl>
    <w:lvl w:ilvl="8">
      <w:start w:val="1"/>
      <w:numFmt w:val="bullet"/>
      <w:lvlText w:val="■"/>
      <w:lvlJc w:val="left"/>
      <w:pPr>
        <w:ind w:left="864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2880" w:hanging="360"/>
      </w:pPr>
      <w:rPr>
        <w:rFonts w:ascii="Noto Sans Symbols" w:cs="Noto Sans Symbols" w:eastAsia="Noto Sans Symbols" w:hAnsi="Noto Sans Symbols"/>
        <w:u w:val="none"/>
      </w:rPr>
    </w:lvl>
    <w:lvl w:ilvl="1">
      <w:start w:val="1"/>
      <w:numFmt w:val="bullet"/>
      <w:lvlText w:val="🌕"/>
      <w:lvlJc w:val="left"/>
      <w:pPr>
        <w:ind w:left="3600" w:hanging="360"/>
      </w:pPr>
      <w:rPr>
        <w:rFonts w:ascii="Noto Sans Symbols" w:cs="Noto Sans Symbols" w:eastAsia="Noto Sans Symbols" w:hAnsi="Noto Sans Symbols"/>
        <w:u w:val="none"/>
      </w:rPr>
    </w:lvl>
    <w:lvl w:ilvl="2">
      <w:start w:val="1"/>
      <w:numFmt w:val="bullet"/>
      <w:lvlText w:val="■"/>
      <w:lvlJc w:val="left"/>
      <w:pPr>
        <w:ind w:left="4320" w:hanging="360"/>
      </w:pPr>
      <w:rPr>
        <w:rFonts w:ascii="Noto Sans Symbols" w:cs="Noto Sans Symbols" w:eastAsia="Noto Sans Symbols" w:hAnsi="Noto Sans Symbols"/>
        <w:u w:val="none"/>
      </w:rPr>
    </w:lvl>
    <w:lvl w:ilvl="3">
      <w:start w:val="1"/>
      <w:numFmt w:val="bullet"/>
      <w:lvlText w:val="●"/>
      <w:lvlJc w:val="left"/>
      <w:pPr>
        <w:ind w:left="5040" w:hanging="360"/>
      </w:pPr>
      <w:rPr>
        <w:rFonts w:ascii="Noto Sans Symbols" w:cs="Noto Sans Symbols" w:eastAsia="Noto Sans Symbols" w:hAnsi="Noto Sans Symbols"/>
        <w:u w:val="none"/>
      </w:rPr>
    </w:lvl>
    <w:lvl w:ilvl="4">
      <w:start w:val="1"/>
      <w:numFmt w:val="bullet"/>
      <w:lvlText w:val="🌕"/>
      <w:lvlJc w:val="left"/>
      <w:pPr>
        <w:ind w:left="5760" w:hanging="360"/>
      </w:pPr>
      <w:rPr>
        <w:rFonts w:ascii="Noto Sans Symbols" w:cs="Noto Sans Symbols" w:eastAsia="Noto Sans Symbols" w:hAnsi="Noto Sans Symbols"/>
        <w:u w:val="none"/>
      </w:rPr>
    </w:lvl>
    <w:lvl w:ilvl="5">
      <w:start w:val="1"/>
      <w:numFmt w:val="bullet"/>
      <w:lvlText w:val="■"/>
      <w:lvlJc w:val="left"/>
      <w:pPr>
        <w:ind w:left="6480" w:hanging="360"/>
      </w:pPr>
      <w:rPr>
        <w:rFonts w:ascii="Noto Sans Symbols" w:cs="Noto Sans Symbols" w:eastAsia="Noto Sans Symbols" w:hAnsi="Noto Sans Symbols"/>
        <w:u w:val="none"/>
      </w:rPr>
    </w:lvl>
    <w:lvl w:ilvl="6">
      <w:start w:val="1"/>
      <w:numFmt w:val="bullet"/>
      <w:lvlText w:val="●"/>
      <w:lvlJc w:val="left"/>
      <w:pPr>
        <w:ind w:left="7200" w:hanging="360"/>
      </w:pPr>
      <w:rPr>
        <w:rFonts w:ascii="Noto Sans Symbols" w:cs="Noto Sans Symbols" w:eastAsia="Noto Sans Symbols" w:hAnsi="Noto Sans Symbols"/>
        <w:u w:val="none"/>
      </w:rPr>
    </w:lvl>
    <w:lvl w:ilvl="7">
      <w:start w:val="1"/>
      <w:numFmt w:val="bullet"/>
      <w:lvlText w:val="🌕"/>
      <w:lvlJc w:val="left"/>
      <w:pPr>
        <w:ind w:left="7920" w:hanging="360"/>
      </w:pPr>
      <w:rPr>
        <w:rFonts w:ascii="Noto Sans Symbols" w:cs="Noto Sans Symbols" w:eastAsia="Noto Sans Symbols" w:hAnsi="Noto Sans Symbols"/>
        <w:u w:val="none"/>
      </w:rPr>
    </w:lvl>
    <w:lvl w:ilvl="8">
      <w:start w:val="1"/>
      <w:numFmt w:val="bullet"/>
      <w:lvlText w:val="■"/>
      <w:lvlJc w:val="left"/>
      <w:pPr>
        <w:ind w:left="864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2880" w:hanging="360"/>
      </w:pPr>
      <w:rPr>
        <w:rFonts w:ascii="Noto Sans Symbols" w:cs="Noto Sans Symbols" w:eastAsia="Noto Sans Symbols" w:hAnsi="Noto Sans Symbols"/>
        <w:u w:val="none"/>
      </w:rPr>
    </w:lvl>
    <w:lvl w:ilvl="1">
      <w:start w:val="1"/>
      <w:numFmt w:val="bullet"/>
      <w:lvlText w:val="🌕"/>
      <w:lvlJc w:val="left"/>
      <w:pPr>
        <w:ind w:left="3600" w:hanging="360"/>
      </w:pPr>
      <w:rPr>
        <w:rFonts w:ascii="Noto Sans Symbols" w:cs="Noto Sans Symbols" w:eastAsia="Noto Sans Symbols" w:hAnsi="Noto Sans Symbols"/>
        <w:u w:val="none"/>
      </w:rPr>
    </w:lvl>
    <w:lvl w:ilvl="2">
      <w:start w:val="1"/>
      <w:numFmt w:val="bullet"/>
      <w:lvlText w:val="■"/>
      <w:lvlJc w:val="left"/>
      <w:pPr>
        <w:ind w:left="4320" w:hanging="360"/>
      </w:pPr>
      <w:rPr>
        <w:rFonts w:ascii="Noto Sans Symbols" w:cs="Noto Sans Symbols" w:eastAsia="Noto Sans Symbols" w:hAnsi="Noto Sans Symbols"/>
        <w:u w:val="none"/>
      </w:rPr>
    </w:lvl>
    <w:lvl w:ilvl="3">
      <w:start w:val="1"/>
      <w:numFmt w:val="bullet"/>
      <w:lvlText w:val="●"/>
      <w:lvlJc w:val="left"/>
      <w:pPr>
        <w:ind w:left="5040" w:hanging="360"/>
      </w:pPr>
      <w:rPr>
        <w:rFonts w:ascii="Noto Sans Symbols" w:cs="Noto Sans Symbols" w:eastAsia="Noto Sans Symbols" w:hAnsi="Noto Sans Symbols"/>
        <w:u w:val="none"/>
      </w:rPr>
    </w:lvl>
    <w:lvl w:ilvl="4">
      <w:start w:val="1"/>
      <w:numFmt w:val="bullet"/>
      <w:lvlText w:val="🌕"/>
      <w:lvlJc w:val="left"/>
      <w:pPr>
        <w:ind w:left="5760" w:hanging="360"/>
      </w:pPr>
      <w:rPr>
        <w:rFonts w:ascii="Noto Sans Symbols" w:cs="Noto Sans Symbols" w:eastAsia="Noto Sans Symbols" w:hAnsi="Noto Sans Symbols"/>
        <w:u w:val="none"/>
      </w:rPr>
    </w:lvl>
    <w:lvl w:ilvl="5">
      <w:start w:val="1"/>
      <w:numFmt w:val="bullet"/>
      <w:lvlText w:val="■"/>
      <w:lvlJc w:val="left"/>
      <w:pPr>
        <w:ind w:left="6480" w:hanging="360"/>
      </w:pPr>
      <w:rPr>
        <w:rFonts w:ascii="Noto Sans Symbols" w:cs="Noto Sans Symbols" w:eastAsia="Noto Sans Symbols" w:hAnsi="Noto Sans Symbols"/>
        <w:u w:val="none"/>
      </w:rPr>
    </w:lvl>
    <w:lvl w:ilvl="6">
      <w:start w:val="1"/>
      <w:numFmt w:val="bullet"/>
      <w:lvlText w:val="●"/>
      <w:lvlJc w:val="left"/>
      <w:pPr>
        <w:ind w:left="7200" w:hanging="360"/>
      </w:pPr>
      <w:rPr>
        <w:rFonts w:ascii="Noto Sans Symbols" w:cs="Noto Sans Symbols" w:eastAsia="Noto Sans Symbols" w:hAnsi="Noto Sans Symbols"/>
        <w:u w:val="none"/>
      </w:rPr>
    </w:lvl>
    <w:lvl w:ilvl="7">
      <w:start w:val="1"/>
      <w:numFmt w:val="bullet"/>
      <w:lvlText w:val="🌕"/>
      <w:lvlJc w:val="left"/>
      <w:pPr>
        <w:ind w:left="7920" w:hanging="360"/>
      </w:pPr>
      <w:rPr>
        <w:rFonts w:ascii="Noto Sans Symbols" w:cs="Noto Sans Symbols" w:eastAsia="Noto Sans Symbols" w:hAnsi="Noto Sans Symbols"/>
        <w:u w:val="none"/>
      </w:rPr>
    </w:lvl>
    <w:lvl w:ilvl="8">
      <w:start w:val="1"/>
      <w:numFmt w:val="bullet"/>
      <w:lvlText w:val="■"/>
      <w:lvlJc w:val="left"/>
      <w:pPr>
        <w:ind w:left="864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2880" w:hanging="360"/>
      </w:pPr>
      <w:rPr>
        <w:rFonts w:ascii="Noto Sans Symbols" w:cs="Noto Sans Symbols" w:eastAsia="Noto Sans Symbols" w:hAnsi="Noto Sans Symbols"/>
        <w:u w:val="none"/>
      </w:rPr>
    </w:lvl>
    <w:lvl w:ilvl="1">
      <w:start w:val="1"/>
      <w:numFmt w:val="bullet"/>
      <w:lvlText w:val="🌕"/>
      <w:lvlJc w:val="left"/>
      <w:pPr>
        <w:ind w:left="3600" w:hanging="360"/>
      </w:pPr>
      <w:rPr>
        <w:rFonts w:ascii="Noto Sans Symbols" w:cs="Noto Sans Symbols" w:eastAsia="Noto Sans Symbols" w:hAnsi="Noto Sans Symbols"/>
        <w:u w:val="none"/>
      </w:rPr>
    </w:lvl>
    <w:lvl w:ilvl="2">
      <w:start w:val="1"/>
      <w:numFmt w:val="bullet"/>
      <w:lvlText w:val="■"/>
      <w:lvlJc w:val="left"/>
      <w:pPr>
        <w:ind w:left="4320" w:hanging="360"/>
      </w:pPr>
      <w:rPr>
        <w:rFonts w:ascii="Noto Sans Symbols" w:cs="Noto Sans Symbols" w:eastAsia="Noto Sans Symbols" w:hAnsi="Noto Sans Symbols"/>
        <w:u w:val="none"/>
      </w:rPr>
    </w:lvl>
    <w:lvl w:ilvl="3">
      <w:start w:val="1"/>
      <w:numFmt w:val="bullet"/>
      <w:lvlText w:val="●"/>
      <w:lvlJc w:val="left"/>
      <w:pPr>
        <w:ind w:left="5040" w:hanging="360"/>
      </w:pPr>
      <w:rPr>
        <w:rFonts w:ascii="Noto Sans Symbols" w:cs="Noto Sans Symbols" w:eastAsia="Noto Sans Symbols" w:hAnsi="Noto Sans Symbols"/>
        <w:u w:val="none"/>
      </w:rPr>
    </w:lvl>
    <w:lvl w:ilvl="4">
      <w:start w:val="1"/>
      <w:numFmt w:val="bullet"/>
      <w:lvlText w:val="🌕"/>
      <w:lvlJc w:val="left"/>
      <w:pPr>
        <w:ind w:left="5760" w:hanging="360"/>
      </w:pPr>
      <w:rPr>
        <w:rFonts w:ascii="Noto Sans Symbols" w:cs="Noto Sans Symbols" w:eastAsia="Noto Sans Symbols" w:hAnsi="Noto Sans Symbols"/>
        <w:u w:val="none"/>
      </w:rPr>
    </w:lvl>
    <w:lvl w:ilvl="5">
      <w:start w:val="1"/>
      <w:numFmt w:val="bullet"/>
      <w:lvlText w:val="■"/>
      <w:lvlJc w:val="left"/>
      <w:pPr>
        <w:ind w:left="6480" w:hanging="360"/>
      </w:pPr>
      <w:rPr>
        <w:rFonts w:ascii="Noto Sans Symbols" w:cs="Noto Sans Symbols" w:eastAsia="Noto Sans Symbols" w:hAnsi="Noto Sans Symbols"/>
        <w:u w:val="none"/>
      </w:rPr>
    </w:lvl>
    <w:lvl w:ilvl="6">
      <w:start w:val="1"/>
      <w:numFmt w:val="bullet"/>
      <w:lvlText w:val="●"/>
      <w:lvlJc w:val="left"/>
      <w:pPr>
        <w:ind w:left="7200" w:hanging="360"/>
      </w:pPr>
      <w:rPr>
        <w:rFonts w:ascii="Noto Sans Symbols" w:cs="Noto Sans Symbols" w:eastAsia="Noto Sans Symbols" w:hAnsi="Noto Sans Symbols"/>
        <w:u w:val="none"/>
      </w:rPr>
    </w:lvl>
    <w:lvl w:ilvl="7">
      <w:start w:val="1"/>
      <w:numFmt w:val="bullet"/>
      <w:lvlText w:val="🌕"/>
      <w:lvlJc w:val="left"/>
      <w:pPr>
        <w:ind w:left="7920" w:hanging="360"/>
      </w:pPr>
      <w:rPr>
        <w:rFonts w:ascii="Noto Sans Symbols" w:cs="Noto Sans Symbols" w:eastAsia="Noto Sans Symbols" w:hAnsi="Noto Sans Symbols"/>
        <w:u w:val="none"/>
      </w:rPr>
    </w:lvl>
    <w:lvl w:ilvl="8">
      <w:start w:val="1"/>
      <w:numFmt w:val="bullet"/>
      <w:lvlText w:val="■"/>
      <w:lvlJc w:val="left"/>
      <w:pPr>
        <w:ind w:left="864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2880" w:hanging="360"/>
      </w:pPr>
      <w:rPr>
        <w:rFonts w:ascii="Noto Sans Symbols" w:cs="Noto Sans Symbols" w:eastAsia="Noto Sans Symbols" w:hAnsi="Noto Sans Symbols"/>
        <w:u w:val="none"/>
      </w:rPr>
    </w:lvl>
    <w:lvl w:ilvl="1">
      <w:start w:val="1"/>
      <w:numFmt w:val="bullet"/>
      <w:lvlText w:val="🌕"/>
      <w:lvlJc w:val="left"/>
      <w:pPr>
        <w:ind w:left="3600" w:hanging="360"/>
      </w:pPr>
      <w:rPr>
        <w:rFonts w:ascii="Noto Sans Symbols" w:cs="Noto Sans Symbols" w:eastAsia="Noto Sans Symbols" w:hAnsi="Noto Sans Symbols"/>
        <w:u w:val="none"/>
      </w:rPr>
    </w:lvl>
    <w:lvl w:ilvl="2">
      <w:start w:val="1"/>
      <w:numFmt w:val="bullet"/>
      <w:lvlText w:val="■"/>
      <w:lvlJc w:val="left"/>
      <w:pPr>
        <w:ind w:left="4320" w:hanging="360"/>
      </w:pPr>
      <w:rPr>
        <w:rFonts w:ascii="Noto Sans Symbols" w:cs="Noto Sans Symbols" w:eastAsia="Noto Sans Symbols" w:hAnsi="Noto Sans Symbols"/>
        <w:u w:val="none"/>
      </w:rPr>
    </w:lvl>
    <w:lvl w:ilvl="3">
      <w:start w:val="1"/>
      <w:numFmt w:val="bullet"/>
      <w:lvlText w:val="●"/>
      <w:lvlJc w:val="left"/>
      <w:pPr>
        <w:ind w:left="5040" w:hanging="360"/>
      </w:pPr>
      <w:rPr>
        <w:rFonts w:ascii="Noto Sans Symbols" w:cs="Noto Sans Symbols" w:eastAsia="Noto Sans Symbols" w:hAnsi="Noto Sans Symbols"/>
        <w:u w:val="none"/>
      </w:rPr>
    </w:lvl>
    <w:lvl w:ilvl="4">
      <w:start w:val="1"/>
      <w:numFmt w:val="bullet"/>
      <w:lvlText w:val="🌕"/>
      <w:lvlJc w:val="left"/>
      <w:pPr>
        <w:ind w:left="5760" w:hanging="360"/>
      </w:pPr>
      <w:rPr>
        <w:rFonts w:ascii="Noto Sans Symbols" w:cs="Noto Sans Symbols" w:eastAsia="Noto Sans Symbols" w:hAnsi="Noto Sans Symbols"/>
        <w:u w:val="none"/>
      </w:rPr>
    </w:lvl>
    <w:lvl w:ilvl="5">
      <w:start w:val="1"/>
      <w:numFmt w:val="bullet"/>
      <w:lvlText w:val="■"/>
      <w:lvlJc w:val="left"/>
      <w:pPr>
        <w:ind w:left="6480" w:hanging="360"/>
      </w:pPr>
      <w:rPr>
        <w:rFonts w:ascii="Noto Sans Symbols" w:cs="Noto Sans Symbols" w:eastAsia="Noto Sans Symbols" w:hAnsi="Noto Sans Symbols"/>
        <w:u w:val="none"/>
      </w:rPr>
    </w:lvl>
    <w:lvl w:ilvl="6">
      <w:start w:val="1"/>
      <w:numFmt w:val="bullet"/>
      <w:lvlText w:val="●"/>
      <w:lvlJc w:val="left"/>
      <w:pPr>
        <w:ind w:left="7200" w:hanging="360"/>
      </w:pPr>
      <w:rPr>
        <w:rFonts w:ascii="Noto Sans Symbols" w:cs="Noto Sans Symbols" w:eastAsia="Noto Sans Symbols" w:hAnsi="Noto Sans Symbols"/>
        <w:u w:val="none"/>
      </w:rPr>
    </w:lvl>
    <w:lvl w:ilvl="7">
      <w:start w:val="1"/>
      <w:numFmt w:val="bullet"/>
      <w:lvlText w:val="🌕"/>
      <w:lvlJc w:val="left"/>
      <w:pPr>
        <w:ind w:left="7920" w:hanging="360"/>
      </w:pPr>
      <w:rPr>
        <w:rFonts w:ascii="Noto Sans Symbols" w:cs="Noto Sans Symbols" w:eastAsia="Noto Sans Symbols" w:hAnsi="Noto Sans Symbols"/>
        <w:u w:val="none"/>
      </w:rPr>
    </w:lvl>
    <w:lvl w:ilvl="8">
      <w:start w:val="1"/>
      <w:numFmt w:val="bullet"/>
      <w:lvlText w:val="■"/>
      <w:lvlJc w:val="left"/>
      <w:pPr>
        <w:ind w:left="864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ejT1eB0HLvQvgM6r+N+5OZdxg==">CgMxLjAyCGguZ2pkZ3hzMgloLjMwajB6bGwyCWguMWZvYjl0ZTIJaC4zem55c2g3MgloLjJldDkycDAyCGgudHlqY3d0MgloLjNkeTZ2a20yCWguMXQzaDVzZjIJaC40ZDM0b2c4OAByITF6VnFkSm5RVTBsNFNiOUlpRDY0b1BJa0gybmhkckh6Sw==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