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48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{Org_Logo}</w:t>
      </w:r>
    </w:p>
    <w:p w:rsidR="00000000" w:rsidDel="00000000" w:rsidP="00000000" w:rsidRDefault="00000000" w:rsidRPr="00000000" w14:paraId="00000002">
      <w:pPr>
        <w:spacing w:after="240" w:before="48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Encryption Policy</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{Org_Name}</w:t>
      </w:r>
    </w:p>
    <w:p w:rsidR="00000000" w:rsidDel="00000000" w:rsidP="00000000" w:rsidRDefault="00000000" w:rsidRPr="00000000" w14:paraId="00000004">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{Date_Code}</w:t>
      </w:r>
    </w:p>
    <w:p w:rsidR="00000000" w:rsidDel="00000000" w:rsidP="00000000" w:rsidRDefault="00000000" w:rsidRPr="00000000" w14:paraId="00000005">
      <w:pPr>
        <w:spacing w:after="240" w:before="0" w:line="240" w:lineRule="auto"/>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 </w:t>
      </w:r>
    </w:p>
    <w:p w:rsidR="00000000" w:rsidDel="00000000" w:rsidP="00000000" w:rsidRDefault="00000000" w:rsidRPr="00000000" w14:paraId="00000006">
      <w:pPr>
        <w:spacing w:after="240" w:before="0" w:line="240" w:lineRule="auto"/>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 </w:t>
      </w:r>
    </w:p>
    <w:p w:rsidR="00000000" w:rsidDel="00000000" w:rsidP="00000000" w:rsidRDefault="00000000" w:rsidRPr="00000000" w14:paraId="00000007">
      <w:pPr>
        <w:spacing w:after="240" w:before="0" w:line="240" w:lineRule="auto"/>
        <w:rPr>
          <w:rFonts w:ascii="Times New Roman" w:cs="Times New Roman" w:eastAsia="Times New Roman" w:hAnsi="Times New Roman"/>
          <w:b w:val="1"/>
          <w:sz w:val="10"/>
          <w:szCs w:val="10"/>
        </w:rPr>
      </w:pPr>
      <w:r w:rsidDel="00000000" w:rsidR="00000000" w:rsidRPr="00000000">
        <w:rPr>
          <w:rtl w:val="0"/>
        </w:rPr>
      </w:r>
    </w:p>
    <w:tbl>
      <w:tblPr>
        <w:tblStyle w:val="Table1"/>
        <w:tblW w:w="9344.0" w:type="dxa"/>
        <w:jc w:val="left"/>
        <w:tblInd w:w="1.0" w:type="dxa"/>
        <w:tblLayout w:type="fixed"/>
        <w:tblLook w:val="0600"/>
      </w:tblPr>
      <w:tblGrid>
        <w:gridCol w:w="2220"/>
        <w:gridCol w:w="7124"/>
        <w:tblGridChange w:id="0">
          <w:tblGrid>
            <w:gridCol w:w="2220"/>
            <w:gridCol w:w="7124"/>
          </w:tblGrid>
        </w:tblGridChange>
      </w:tblGrid>
      <w:tr>
        <w:trPr>
          <w:cantSplit w:val="0"/>
          <w:trHeight w:val="420"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08">
            <w:pPr>
              <w:widowControl w:val="0"/>
              <w:spacing w:after="0" w:before="100" w:line="240" w:lineRule="auto"/>
              <w:ind w:left="3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ISMS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09">
            <w:pPr>
              <w:widowControl w:val="0"/>
              <w:spacing w:after="0" w:before="100" w:line="24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POL-16</w:t>
            </w:r>
          </w:p>
        </w:tc>
      </w:tr>
      <w:tr>
        <w:trPr>
          <w:cantSplit w:val="0"/>
          <w:trHeight w:val="45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A">
            <w:pPr>
              <w:widowControl w:val="0"/>
              <w:spacing w:after="0" w:before="100" w:line="240" w:lineRule="auto"/>
              <w:ind w:left="3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Title</w:t>
            </w:r>
          </w:p>
        </w:tc>
        <w:tc>
          <w:tcPr>
            <w:tcBorders>
              <w:bottom w:color="878787" w:space="0" w:sz="10" w:val="single"/>
              <w:right w:color="878787" w:space="0" w:sz="10" w:val="single"/>
            </w:tcBorders>
          </w:tcPr>
          <w:p w:rsidR="00000000" w:rsidDel="00000000" w:rsidP="00000000" w:rsidRDefault="00000000" w:rsidRPr="00000000" w14:paraId="0000000B">
            <w:pPr>
              <w:widowControl w:val="0"/>
              <w:spacing w:after="240" w:before="100" w:line="240" w:lineRule="auto"/>
              <w:ind w:left="1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Encryption Policy</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C">
            <w:pPr>
              <w:widowControl w:val="0"/>
              <w:spacing w:after="0" w:before="100" w:line="240" w:lineRule="auto"/>
              <w:ind w:left="3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Revision</w:t>
            </w:r>
          </w:p>
        </w:tc>
        <w:tc>
          <w:tcPr>
            <w:tcBorders>
              <w:bottom w:color="878787" w:space="0" w:sz="10" w:val="single"/>
              <w:right w:color="878787" w:space="0" w:sz="10" w:val="single"/>
            </w:tcBorders>
          </w:tcPr>
          <w:p w:rsidR="00000000" w:rsidDel="00000000" w:rsidP="00000000" w:rsidRDefault="00000000" w:rsidRPr="00000000" w14:paraId="0000000D">
            <w:pPr>
              <w:widowControl w:val="0"/>
              <w:spacing w:after="0" w:before="100" w:line="24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E">
            <w:pPr>
              <w:widowControl w:val="0"/>
              <w:spacing w:after="0" w:before="100" w:line="240" w:lineRule="auto"/>
              <w:ind w:left="3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Effective Date</w:t>
            </w:r>
          </w:p>
        </w:tc>
        <w:tc>
          <w:tcPr>
            <w:tcBorders>
              <w:bottom w:color="878787" w:space="0" w:sz="10" w:val="single"/>
              <w:right w:color="878787" w:space="0" w:sz="10" w:val="single"/>
            </w:tcBorders>
          </w:tcPr>
          <w:p w:rsidR="00000000" w:rsidDel="00000000" w:rsidP="00000000" w:rsidRDefault="00000000" w:rsidRPr="00000000" w14:paraId="0000000F">
            <w:pPr>
              <w:widowControl w:val="0"/>
              <w:spacing w:after="0" w:before="100" w:line="24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bl>
    <w:p w:rsidR="00000000" w:rsidDel="00000000" w:rsidP="00000000" w:rsidRDefault="00000000" w:rsidRPr="00000000" w14:paraId="00000010">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11">
      <w:pPr>
        <w:spacing w:after="240" w:before="0" w:line="240" w:lineRule="auto"/>
        <w:rPr>
          <w:rFonts w:ascii="Times New Roman" w:cs="Times New Roman" w:eastAsia="Times New Roman" w:hAnsi="Times New Roman"/>
          <w:b w:val="1"/>
          <w:sz w:val="29"/>
          <w:szCs w:val="29"/>
        </w:rPr>
      </w:pPr>
      <w:r w:rsidDel="00000000" w:rsidR="00000000" w:rsidRPr="00000000">
        <w:rPr>
          <w:rFonts w:ascii="Times New Roman" w:cs="Times New Roman" w:eastAsia="Times New Roman" w:hAnsi="Times New Roman"/>
          <w:b w:val="1"/>
          <w:sz w:val="29"/>
          <w:szCs w:val="29"/>
          <w:rtl w:val="0"/>
        </w:rPr>
        <w:t xml:space="preserve"> </w:t>
      </w:r>
    </w:p>
    <w:tbl>
      <w:tblPr>
        <w:tblStyle w:val="Table2"/>
        <w:tblW w:w="9315.0" w:type="dxa"/>
        <w:jc w:val="left"/>
        <w:tblInd w:w="1.0" w:type="dxa"/>
        <w:tblLayout w:type="fixed"/>
        <w:tblLook w:val="0600"/>
      </w:tblPr>
      <w:tblGrid>
        <w:gridCol w:w="1275"/>
        <w:gridCol w:w="1755"/>
        <w:gridCol w:w="1860"/>
        <w:gridCol w:w="1620"/>
        <w:gridCol w:w="2805"/>
        <w:tblGridChange w:id="0">
          <w:tblGrid>
            <w:gridCol w:w="1275"/>
            <w:gridCol w:w="1755"/>
            <w:gridCol w:w="1860"/>
            <w:gridCol w:w="1620"/>
            <w:gridCol w:w="2805"/>
          </w:tblGrid>
        </w:tblGridChange>
      </w:tblGrid>
      <w:tr>
        <w:trPr>
          <w:cantSplit w:val="0"/>
          <w:trHeight w:val="795"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12">
            <w:pPr>
              <w:widowControl w:val="0"/>
              <w:spacing w:after="0" w:before="120" w:line="242"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3">
            <w:pPr>
              <w:widowControl w:val="0"/>
              <w:spacing w:after="0" w:before="120" w:line="240" w:lineRule="auto"/>
              <w:ind w:left="3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Date</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4">
            <w:pPr>
              <w:widowControl w:val="0"/>
              <w:spacing w:after="0" w:before="120" w:line="240" w:lineRule="auto"/>
              <w:ind w:left="4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5">
            <w:pPr>
              <w:widowControl w:val="0"/>
              <w:spacing w:after="0" w:before="12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6">
            <w:pPr>
              <w:widowControl w:val="0"/>
              <w:spacing w:after="0" w:before="120" w:line="240" w:lineRule="auto"/>
              <w:ind w:left="6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Description</w:t>
            </w:r>
          </w:p>
        </w:tc>
      </w:tr>
      <w:tr>
        <w:trPr>
          <w:cantSplit w:val="0"/>
          <w:trHeight w:val="765"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17">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878787" w:space="0" w:sz="10" w:val="single"/>
              <w:right w:color="878787" w:space="0" w:sz="10" w:val="single"/>
            </w:tcBorders>
          </w:tcPr>
          <w:p w:rsidR="00000000" w:rsidDel="00000000" w:rsidP="00000000" w:rsidRDefault="00000000" w:rsidRPr="00000000" w14:paraId="00000018">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9">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A">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B">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C">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after="240" w:before="480" w:line="240" w:lineRule="auto"/>
        <w:jc w:val="center"/>
        <w:rPr>
          <w:b w:val="1"/>
          <w:color w:val="335b8a"/>
          <w:sz w:val="36"/>
          <w:szCs w:val="36"/>
        </w:rPr>
      </w:pPr>
      <w:r w:rsidDel="00000000" w:rsidR="00000000" w:rsidRPr="00000000">
        <w:rPr>
          <w:b w:val="1"/>
          <w:color w:val="335b8a"/>
          <w:sz w:val="36"/>
          <w:szCs w:val="36"/>
          <w:rtl w:val="0"/>
        </w:rPr>
        <w:t xml:space="preserve"> </w:t>
      </w:r>
    </w:p>
    <w:p w:rsidR="00000000" w:rsidDel="00000000" w:rsidP="00000000" w:rsidRDefault="00000000" w:rsidRPr="00000000" w14:paraId="0000001E">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Table of Content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16.1 Purpose                                                                                                                      </w:t>
        <w:tab/>
        <w:t xml:space="preserve">3</w:t>
      </w:r>
    </w:p>
    <w:p w:rsidR="00000000" w:rsidDel="00000000" w:rsidP="00000000" w:rsidRDefault="00000000" w:rsidRPr="00000000" w14:paraId="00000026">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16.2 Scope                                                                                                                          </w:t>
        <w:tab/>
        <w:t xml:space="preserve">3</w:t>
      </w:r>
    </w:p>
    <w:p w:rsidR="00000000" w:rsidDel="00000000" w:rsidP="00000000" w:rsidRDefault="00000000" w:rsidRPr="00000000" w14:paraId="00000027">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16.3 Policy                                                                                                                          </w:t>
        <w:tab/>
        <w:t xml:space="preserve">3</w:t>
      </w:r>
    </w:p>
    <w:p w:rsidR="00000000" w:rsidDel="00000000" w:rsidP="00000000" w:rsidRDefault="00000000" w:rsidRPr="00000000" w14:paraId="00000028">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16.4 Data in Transit                                                                                                           </w:t>
        <w:tab/>
        <w:t xml:space="preserve">4</w:t>
      </w:r>
    </w:p>
    <w:p w:rsidR="00000000" w:rsidDel="00000000" w:rsidP="00000000" w:rsidRDefault="00000000" w:rsidRPr="00000000" w14:paraId="00000029">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16.5 Data at Rest                                                                                                               </w:t>
        <w:tab/>
        <w:t xml:space="preserve">4</w:t>
      </w:r>
    </w:p>
    <w:p w:rsidR="00000000" w:rsidDel="00000000" w:rsidP="00000000" w:rsidRDefault="00000000" w:rsidRPr="00000000" w14:paraId="0000002A">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16.6 Key Management                                                                                                      </w:t>
        <w:tab/>
        <w:t xml:space="preserve">5</w:t>
      </w:r>
    </w:p>
    <w:p w:rsidR="00000000" w:rsidDel="00000000" w:rsidP="00000000" w:rsidRDefault="00000000" w:rsidRPr="00000000" w14:paraId="0000002B">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16.7 Cryptographic Libraries                                                                                             </w:t>
        <w:tab/>
        <w:t xml:space="preserve">6</w:t>
      </w:r>
    </w:p>
    <w:p w:rsidR="00000000" w:rsidDel="00000000" w:rsidP="00000000" w:rsidRDefault="00000000" w:rsidRPr="00000000" w14:paraId="0000002C">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16.8 Compliance                                                                                                                </w:t>
        <w:tab/>
        <w:t xml:space="preserve">6</w:t>
      </w:r>
    </w:p>
    <w:p w:rsidR="00000000" w:rsidDel="00000000" w:rsidP="00000000" w:rsidRDefault="00000000" w:rsidRPr="00000000" w14:paraId="0000002D">
      <w:pPr>
        <w:spacing w:after="20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E">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200" w:before="24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16.1 Purpose</w:t>
      </w:r>
    </w:p>
    <w:p w:rsidR="00000000" w:rsidDel="00000000" w:rsidP="00000000" w:rsidRDefault="00000000" w:rsidRPr="00000000" w14:paraId="0000003D">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defines organizational requirements for the use of cryptographic controls, as well as the requirements for cryptographic keys, in order to protect the confidentiality, integrity, authenticity, and nonrepudiation of information. This policy applies to all systems, equipment, facilities, and information within the scope of the organization’s information security program.</w:t>
      </w:r>
    </w:p>
    <w:p w:rsidR="00000000" w:rsidDel="00000000" w:rsidP="00000000" w:rsidRDefault="00000000" w:rsidRPr="00000000" w14:paraId="0000003E">
      <w:pPr>
        <w:pStyle w:val="Heading1"/>
        <w:keepNext w:val="0"/>
        <w:keepLines w:val="0"/>
        <w:spacing w:after="120" w:before="480" w:line="276" w:lineRule="auto"/>
        <w:rPr>
          <w:rFonts w:ascii="Times New Roman" w:cs="Times New Roman" w:eastAsia="Times New Roman" w:hAnsi="Times New Roman"/>
          <w:b w:val="1"/>
          <w:sz w:val="26"/>
          <w:szCs w:val="26"/>
        </w:rPr>
      </w:pPr>
      <w:bookmarkStart w:colFirst="0" w:colLast="0" w:name="_heading=h.gjdgxs" w:id="0"/>
      <w:bookmarkEnd w:id="0"/>
      <w:r w:rsidDel="00000000" w:rsidR="00000000" w:rsidRPr="00000000">
        <w:rPr>
          <w:rFonts w:ascii="Times New Roman" w:cs="Times New Roman" w:eastAsia="Times New Roman" w:hAnsi="Times New Roman"/>
          <w:b w:val="1"/>
          <w:sz w:val="26"/>
          <w:szCs w:val="26"/>
          <w:rtl w:val="0"/>
        </w:rPr>
        <w:t xml:space="preserve">16.2 Scope</w:t>
      </w:r>
    </w:p>
    <w:p w:rsidR="00000000" w:rsidDel="00000000" w:rsidP="00000000" w:rsidRDefault="00000000" w:rsidRPr="00000000" w14:paraId="0000003F">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employees, contractors, part-time and temporary workers, service providers, and those employed by others to perform work on behalf of the organization having to do with cryptographic systems, algorithms, or keying material are subject to this policy and must comply with it.</w:t>
      </w:r>
    </w:p>
    <w:p w:rsidR="00000000" w:rsidDel="00000000" w:rsidP="00000000" w:rsidRDefault="00000000" w:rsidRPr="00000000" w14:paraId="00000040">
      <w:pPr>
        <w:pStyle w:val="Heading1"/>
        <w:keepNext w:val="0"/>
        <w:keepLines w:val="0"/>
        <w:spacing w:after="320" w:before="480" w:line="240" w:lineRule="auto"/>
        <w:rPr>
          <w:rFonts w:ascii="Times New Roman" w:cs="Times New Roman" w:eastAsia="Times New Roman" w:hAnsi="Times New Roman"/>
          <w:b w:val="1"/>
          <w:sz w:val="26"/>
          <w:szCs w:val="26"/>
        </w:rPr>
      </w:pPr>
      <w:bookmarkStart w:colFirst="0" w:colLast="0" w:name="_heading=h.30j0zll" w:id="1"/>
      <w:bookmarkEnd w:id="1"/>
      <w:r w:rsidDel="00000000" w:rsidR="00000000" w:rsidRPr="00000000">
        <w:rPr>
          <w:rFonts w:ascii="Times New Roman" w:cs="Times New Roman" w:eastAsia="Times New Roman" w:hAnsi="Times New Roman"/>
          <w:b w:val="1"/>
          <w:sz w:val="26"/>
          <w:szCs w:val="26"/>
          <w:rtl w:val="0"/>
        </w:rPr>
        <w:t xml:space="preserve">16.3 Policy</w:t>
      </w:r>
    </w:p>
    <w:p w:rsidR="00000000" w:rsidDel="00000000" w:rsidP="00000000" w:rsidRDefault="00000000" w:rsidRPr="00000000" w14:paraId="00000041">
      <w:pPr>
        <w:spacing w:after="0" w:before="160" w:line="276" w:lineRule="auto"/>
        <w:ind w:left="144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defines the high-level objectives and implementation instructions for the organization’s use of cryptographic algorithms and keys. It is vital that the organization adopt a standard approach to cryptographic controls across all work centers in order to ensure end-to-end security while also promoting interoperability. This document defines the specific algorithms approved for use, requirements for key management and protection, and requirements for using cryptography in cloud environments.</w:t>
      </w:r>
    </w:p>
    <w:p w:rsidR="00000000" w:rsidDel="00000000" w:rsidP="00000000" w:rsidRDefault="00000000" w:rsidRPr="00000000" w14:paraId="00000042">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organizationally-approved encryption must be governed in accordance with the laws of the country, region, or other regulating entity in which users perform their work. Encryption must not be used to violate any laws or regulations, including import/export restrictions. The encryption used by the Company conforms to international standards and U.S. import/export requirements and thus can be used across international boundaries for business purposes.</w:t>
      </w:r>
    </w:p>
    <w:p w:rsidR="00000000" w:rsidDel="00000000" w:rsidP="00000000" w:rsidRDefault="00000000" w:rsidRPr="00000000" w14:paraId="00000043">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must protect individual systems or information by means of cryptographic controls as defined in Table 1:</w:t>
      </w:r>
    </w:p>
    <w:p w:rsidR="00000000" w:rsidDel="00000000" w:rsidP="00000000" w:rsidRDefault="00000000" w:rsidRPr="00000000" w14:paraId="00000044">
      <w:pPr>
        <w:spacing w:after="240" w:before="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8699.0" w:type="dxa"/>
        <w:jc w:val="left"/>
        <w:tblLayout w:type="fixed"/>
        <w:tblLook w:val="0600"/>
      </w:tblPr>
      <w:tblGrid>
        <w:gridCol w:w="3239"/>
        <w:gridCol w:w="2386"/>
        <w:gridCol w:w="1695"/>
        <w:gridCol w:w="1379"/>
        <w:tblGridChange w:id="0">
          <w:tblGrid>
            <w:gridCol w:w="3239"/>
            <w:gridCol w:w="2386"/>
            <w:gridCol w:w="1695"/>
            <w:gridCol w:w="1379"/>
          </w:tblGrid>
        </w:tblGridChange>
      </w:tblGrid>
      <w:tr>
        <w:trPr>
          <w:cantSplit w:val="0"/>
          <w:trHeight w:val="73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5">
            <w:pPr>
              <w:widowControl w:val="0"/>
              <w:spacing w:after="240" w:before="160" w:line="276"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System/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Type 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Information</w:t>
            </w:r>
          </w:p>
        </w:tc>
        <w:tc>
          <w:tcPr>
            <w:tcBorders>
              <w:top w:color="d9d9d9" w:space="0" w:sz="4" w:val="single"/>
              <w:bottom w:color="d9d9d9" w:space="0" w:sz="4" w:val="single"/>
              <w:right w:color="d9d9d9" w:space="0" w:sz="4" w:val="single"/>
            </w:tcBorders>
          </w:tcPr>
          <w:p w:rsidR="00000000" w:rsidDel="00000000" w:rsidP="00000000" w:rsidRDefault="00000000" w:rsidRPr="00000000" w14:paraId="00000046">
            <w:pPr>
              <w:widowControl w:val="0"/>
              <w:spacing w:after="240" w:before="160" w:line="276"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Cryptographic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Tool</w:t>
            </w:r>
          </w:p>
        </w:tc>
        <w:tc>
          <w:tcPr>
            <w:tcBorders>
              <w:top w:color="d9d9d9" w:space="0" w:sz="4" w:val="single"/>
              <w:bottom w:color="d9d9d9" w:space="0" w:sz="4" w:val="single"/>
              <w:right w:color="d9d9d9" w:space="0" w:sz="4" w:val="single"/>
            </w:tcBorders>
          </w:tcPr>
          <w:p w:rsidR="00000000" w:rsidDel="00000000" w:rsidP="00000000" w:rsidRDefault="00000000" w:rsidRPr="00000000" w14:paraId="00000047">
            <w:pPr>
              <w:widowControl w:val="0"/>
              <w:spacing w:after="240" w:before="160" w:line="276"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Encryption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Algorithm</w:t>
            </w:r>
          </w:p>
        </w:tc>
        <w:tc>
          <w:tcPr>
            <w:tcBorders>
              <w:top w:color="d9d9d9" w:space="0" w:sz="4" w:val="single"/>
              <w:bottom w:color="d9d9d9" w:space="0" w:sz="4" w:val="single"/>
              <w:right w:color="d9d9d9" w:space="0" w:sz="4" w:val="single"/>
            </w:tcBorders>
          </w:tcPr>
          <w:p w:rsidR="00000000" w:rsidDel="00000000" w:rsidP="00000000" w:rsidRDefault="00000000" w:rsidRPr="00000000" w14:paraId="00000048">
            <w:pPr>
              <w:widowControl w:val="0"/>
              <w:spacing w:after="240" w:before="160" w:line="276"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Size</w:t>
            </w:r>
          </w:p>
        </w:tc>
      </w:tr>
      <w:tr>
        <w:trPr>
          <w:cantSplit w:val="0"/>
          <w:trHeight w:val="735" w:hRule="atLeast"/>
          <w:tblHeader w:val="0"/>
        </w:trPr>
        <w:tc>
          <w:tcPr>
            <w:tcBorders>
              <w:left w:color="d9d9d9" w:space="0" w:sz="4" w:val="single"/>
              <w:bottom w:color="d9d9d9" w:space="0" w:sz="4" w:val="single"/>
              <w:right w:color="d9d9d9" w:space="0" w:sz="4" w:val="single"/>
            </w:tcBorders>
          </w:tcPr>
          <w:p w:rsidR="00000000" w:rsidDel="00000000" w:rsidP="00000000" w:rsidRDefault="00000000" w:rsidRPr="00000000" w14:paraId="00000049">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Key Infrastructure for Authentication</w:t>
            </w:r>
          </w:p>
        </w:tc>
        <w:tc>
          <w:tcPr>
            <w:tcBorders>
              <w:bottom w:color="d9d9d9" w:space="0" w:sz="4" w:val="single"/>
              <w:right w:color="d9d9d9" w:space="0" w:sz="4" w:val="single"/>
            </w:tcBorders>
          </w:tcPr>
          <w:p w:rsidR="00000000" w:rsidDel="00000000" w:rsidP="00000000" w:rsidRDefault="00000000" w:rsidRPr="00000000" w14:paraId="0000004A">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OpenSSL</w:t>
            </w:r>
          </w:p>
        </w:tc>
        <w:tc>
          <w:tcPr>
            <w:tcBorders>
              <w:bottom w:color="d9d9d9" w:space="0" w:sz="4" w:val="single"/>
              <w:right w:color="d9d9d9" w:space="0" w:sz="4" w:val="single"/>
            </w:tcBorders>
          </w:tcPr>
          <w:p w:rsidR="00000000" w:rsidDel="00000000" w:rsidP="00000000" w:rsidRDefault="00000000" w:rsidRPr="00000000" w14:paraId="0000004B">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AES-256</w:t>
            </w:r>
          </w:p>
        </w:tc>
        <w:tc>
          <w:tcPr>
            <w:tcBorders>
              <w:bottom w:color="d9d9d9" w:space="0" w:sz="4" w:val="single"/>
              <w:right w:color="d9d9d9" w:space="0" w:sz="4" w:val="single"/>
            </w:tcBorders>
          </w:tcPr>
          <w:p w:rsidR="00000000" w:rsidDel="00000000" w:rsidP="00000000" w:rsidRDefault="00000000" w:rsidRPr="00000000" w14:paraId="0000004C">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256-bit key</w:t>
            </w:r>
          </w:p>
        </w:tc>
      </w:tr>
      <w:tr>
        <w:trPr>
          <w:cantSplit w:val="0"/>
          <w:trHeight w:val="450" w:hRule="atLeast"/>
          <w:tblHeader w:val="0"/>
        </w:trPr>
        <w:tc>
          <w:tcPr>
            <w:tcBorders>
              <w:left w:color="d9d9d9" w:space="0" w:sz="4" w:val="single"/>
              <w:bottom w:color="d9d9d9" w:space="0" w:sz="4" w:val="single"/>
              <w:right w:color="d9d9d9" w:space="0" w:sz="4" w:val="single"/>
            </w:tcBorders>
          </w:tcPr>
          <w:p w:rsidR="00000000" w:rsidDel="00000000" w:rsidP="00000000" w:rsidRDefault="00000000" w:rsidRPr="00000000" w14:paraId="0000004D">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Encryption Keys</w:t>
            </w:r>
          </w:p>
        </w:tc>
        <w:tc>
          <w:tcPr>
            <w:tcBorders>
              <w:bottom w:color="d9d9d9" w:space="0" w:sz="4" w:val="single"/>
              <w:right w:color="d9d9d9" w:space="0" w:sz="4" w:val="single"/>
            </w:tcBorders>
          </w:tcPr>
          <w:p w:rsidR="00000000" w:rsidDel="00000000" w:rsidP="00000000" w:rsidRDefault="00000000" w:rsidRPr="00000000" w14:paraId="0000004E">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OpenSSL</w:t>
            </w:r>
          </w:p>
        </w:tc>
        <w:tc>
          <w:tcPr>
            <w:tcBorders>
              <w:bottom w:color="d9d9d9" w:space="0" w:sz="4" w:val="single"/>
              <w:right w:color="d9d9d9" w:space="0" w:sz="4" w:val="single"/>
            </w:tcBorders>
          </w:tcPr>
          <w:p w:rsidR="00000000" w:rsidDel="00000000" w:rsidP="00000000" w:rsidRDefault="00000000" w:rsidRPr="00000000" w14:paraId="0000004F">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AES-256</w:t>
            </w:r>
          </w:p>
        </w:tc>
        <w:tc>
          <w:tcPr>
            <w:tcBorders>
              <w:bottom w:color="d9d9d9" w:space="0" w:sz="4" w:val="single"/>
              <w:right w:color="d9d9d9" w:space="0" w:sz="4" w:val="single"/>
            </w:tcBorders>
          </w:tcPr>
          <w:p w:rsidR="00000000" w:rsidDel="00000000" w:rsidP="00000000" w:rsidRDefault="00000000" w:rsidRPr="00000000" w14:paraId="00000050">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256-bit key</w:t>
            </w:r>
          </w:p>
        </w:tc>
      </w:tr>
      <w:tr>
        <w:trPr>
          <w:cantSplit w:val="0"/>
          <w:trHeight w:val="735" w:hRule="atLeast"/>
          <w:tblHeader w:val="0"/>
        </w:trPr>
        <w:tc>
          <w:tcPr>
            <w:tcBorders>
              <w:left w:color="d9d9d9" w:space="0" w:sz="4" w:val="single"/>
              <w:bottom w:color="d9d9d9" w:space="0" w:sz="4" w:val="single"/>
              <w:right w:color="d9d9d9" w:space="0" w:sz="4" w:val="single"/>
            </w:tcBorders>
          </w:tcPr>
          <w:p w:rsidR="00000000" w:rsidDel="00000000" w:rsidP="00000000" w:rsidRDefault="00000000" w:rsidRPr="00000000" w14:paraId="00000051">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Private Network (VPN) keys</w:t>
            </w:r>
          </w:p>
        </w:tc>
        <w:tc>
          <w:tcPr>
            <w:tcBorders>
              <w:bottom w:color="d9d9d9" w:space="0" w:sz="4" w:val="single"/>
              <w:right w:color="d9d9d9" w:space="0" w:sz="4" w:val="single"/>
            </w:tcBorders>
          </w:tcPr>
          <w:p w:rsidR="00000000" w:rsidDel="00000000" w:rsidP="00000000" w:rsidRDefault="00000000" w:rsidRPr="00000000" w14:paraId="00000052">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OpenSSL and OpenVPN</w:t>
            </w:r>
          </w:p>
        </w:tc>
        <w:tc>
          <w:tcPr>
            <w:tcBorders>
              <w:bottom w:color="d9d9d9" w:space="0" w:sz="4" w:val="single"/>
              <w:right w:color="d9d9d9" w:space="0" w:sz="4" w:val="single"/>
            </w:tcBorders>
          </w:tcPr>
          <w:p w:rsidR="00000000" w:rsidDel="00000000" w:rsidP="00000000" w:rsidRDefault="00000000" w:rsidRPr="00000000" w14:paraId="00000053">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RSA-256</w:t>
            </w:r>
          </w:p>
        </w:tc>
        <w:tc>
          <w:tcPr>
            <w:tcBorders>
              <w:bottom w:color="d9d9d9" w:space="0" w:sz="4" w:val="single"/>
              <w:right w:color="d9d9d9" w:space="0" w:sz="4" w:val="single"/>
            </w:tcBorders>
          </w:tcPr>
          <w:p w:rsidR="00000000" w:rsidDel="00000000" w:rsidP="00000000" w:rsidRDefault="00000000" w:rsidRPr="00000000" w14:paraId="00000054">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256-bit key</w:t>
            </w:r>
          </w:p>
        </w:tc>
      </w:tr>
      <w:tr>
        <w:trPr>
          <w:cantSplit w:val="0"/>
          <w:trHeight w:val="450" w:hRule="atLeast"/>
          <w:tblHeader w:val="0"/>
        </w:trPr>
        <w:tc>
          <w:tcPr>
            <w:tcBorders>
              <w:left w:color="d9d9d9" w:space="0" w:sz="4" w:val="single"/>
              <w:bottom w:color="d9d9d9" w:space="0" w:sz="4" w:val="single"/>
              <w:right w:color="d9d9d9" w:space="0" w:sz="4" w:val="single"/>
            </w:tcBorders>
          </w:tcPr>
          <w:p w:rsidR="00000000" w:rsidDel="00000000" w:rsidP="00000000" w:rsidRDefault="00000000" w:rsidRPr="00000000" w14:paraId="00000055">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SSL Certificate</w:t>
            </w:r>
          </w:p>
        </w:tc>
        <w:tc>
          <w:tcPr>
            <w:tcBorders>
              <w:bottom w:color="d9d9d9" w:space="0" w:sz="4" w:val="single"/>
              <w:right w:color="d9d9d9" w:space="0" w:sz="4" w:val="single"/>
            </w:tcBorders>
          </w:tcPr>
          <w:p w:rsidR="00000000" w:rsidDel="00000000" w:rsidP="00000000" w:rsidRDefault="00000000" w:rsidRPr="00000000" w14:paraId="00000056">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OpenSSL, CERT</w:t>
            </w:r>
          </w:p>
        </w:tc>
        <w:tc>
          <w:tcPr>
            <w:tcBorders>
              <w:bottom w:color="d9d9d9" w:space="0" w:sz="4" w:val="single"/>
              <w:right w:color="d9d9d9" w:space="0" w:sz="4" w:val="single"/>
            </w:tcBorders>
          </w:tcPr>
          <w:p w:rsidR="00000000" w:rsidDel="00000000" w:rsidP="00000000" w:rsidRDefault="00000000" w:rsidRPr="00000000" w14:paraId="00000057">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RSA-256</w:t>
            </w:r>
          </w:p>
        </w:tc>
        <w:tc>
          <w:tcPr>
            <w:tcBorders>
              <w:bottom w:color="d9d9d9" w:space="0" w:sz="4" w:val="single"/>
              <w:right w:color="d9d9d9" w:space="0" w:sz="4" w:val="single"/>
            </w:tcBorders>
          </w:tcPr>
          <w:p w:rsidR="00000000" w:rsidDel="00000000" w:rsidP="00000000" w:rsidRDefault="00000000" w:rsidRPr="00000000" w14:paraId="00000058">
            <w:pPr>
              <w:widowControl w:val="0"/>
              <w:spacing w:after="240" w:before="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256-bit key</w:t>
            </w:r>
          </w:p>
        </w:tc>
      </w:tr>
    </w:tbl>
    <w:p w:rsidR="00000000" w:rsidDel="00000000" w:rsidP="00000000" w:rsidRDefault="00000000" w:rsidRPr="00000000" w14:paraId="00000059">
      <w:pPr>
        <w:spacing w:after="240" w:before="160" w:line="276"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Table 1: Cryptographic Controls</w:t>
      </w:r>
    </w:p>
    <w:p w:rsidR="00000000" w:rsidDel="00000000" w:rsidP="00000000" w:rsidRDefault="00000000" w:rsidRPr="00000000" w14:paraId="0000005A">
      <w:pPr>
        <w:spacing w:after="240" w:before="160" w:line="276"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 </w:t>
      </w:r>
    </w:p>
    <w:p w:rsidR="00000000" w:rsidDel="00000000" w:rsidP="00000000" w:rsidRDefault="00000000" w:rsidRPr="00000000" w14:paraId="0000005B">
      <w:pPr>
        <w:numPr>
          <w:ilvl w:val="0"/>
          <w:numId w:val="1"/>
        </w:numPr>
        <w:spacing w:after="0" w:before="16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Except where otherwise stated, keys must be managed by their owners.</w:t>
      </w:r>
      <w:r w:rsidDel="00000000" w:rsidR="00000000" w:rsidRPr="00000000">
        <w:rPr>
          <w:rtl w:val="0"/>
        </w:rPr>
      </w:r>
    </w:p>
    <w:p w:rsidR="00000000" w:rsidDel="00000000" w:rsidP="00000000" w:rsidRDefault="00000000" w:rsidRPr="00000000" w14:paraId="0000005C">
      <w:pPr>
        <w:numPr>
          <w:ilvl w:val="0"/>
          <w:numId w:val="1"/>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includes the transmission of information via email or other communication channels. Remote management activities for our company, such as contractors accessing our network remotely, must consistently employ session encryption. Define remote access procedures, such as using a VPN to access corporate systems while teleworking.</w:t>
      </w:r>
      <w:r w:rsidDel="00000000" w:rsidR="00000000" w:rsidRPr="00000000">
        <w:rPr>
          <w:rtl w:val="0"/>
        </w:rPr>
      </w:r>
    </w:p>
    <w:p w:rsidR="00000000" w:rsidDel="00000000" w:rsidP="00000000" w:rsidRDefault="00000000" w:rsidRPr="00000000" w14:paraId="0000005D">
      <w:pPr>
        <w:spacing w:after="0" w:before="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pStyle w:val="Heading1"/>
        <w:keepNext w:val="0"/>
        <w:keepLines w:val="0"/>
        <w:spacing w:after="200" w:before="120" w:line="240" w:lineRule="auto"/>
        <w:ind w:right="440" w:firstLine="0"/>
        <w:rPr>
          <w:rFonts w:ascii="Times New Roman" w:cs="Times New Roman" w:eastAsia="Times New Roman" w:hAnsi="Times New Roman"/>
          <w:b w:val="1"/>
          <w:sz w:val="26"/>
          <w:szCs w:val="26"/>
        </w:rPr>
      </w:pPr>
      <w:bookmarkStart w:colFirst="0" w:colLast="0" w:name="_heading=h.1fob9te" w:id="2"/>
      <w:bookmarkEnd w:id="2"/>
      <w:r w:rsidDel="00000000" w:rsidR="00000000" w:rsidRPr="00000000">
        <w:rPr>
          <w:rFonts w:ascii="Times New Roman" w:cs="Times New Roman" w:eastAsia="Times New Roman" w:hAnsi="Times New Roman"/>
          <w:b w:val="1"/>
          <w:sz w:val="26"/>
          <w:szCs w:val="26"/>
          <w:rtl w:val="0"/>
        </w:rPr>
        <w:t xml:space="preserve">16.4 Data in Transit</w:t>
      </w:r>
    </w:p>
    <w:p w:rsidR="00000000" w:rsidDel="00000000" w:rsidP="00000000" w:rsidRDefault="00000000" w:rsidRPr="00000000" w14:paraId="0000005F">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sensitive information classified by the organization as PROTECTED or RESTRICTED, including, but not limited to, PII, passwords, and research and development information, must be encrypted when transmitted outside of the organization. This includes the transmission of information via email or other communication channels.</w:t>
      </w:r>
    </w:p>
    <w:p w:rsidR="00000000" w:rsidDel="00000000" w:rsidP="00000000" w:rsidRDefault="00000000" w:rsidRPr="00000000" w14:paraId="00000060">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sensitive data is being transmitted with an entity’s public-facing website and/or web services, they are required to utilize Hypertext Transfer Protocol Secure (HTTPS) instead of Hypertext Transfer Protocol (HTTP) where technically feasible. Public-facing websites must utilize HTTP Strict Transport Security (HSTS), automatically redirecting HTTP requests to HTTPS websites where technically feasible. </w:t>
      </w:r>
    </w:p>
    <w:p w:rsidR="00000000" w:rsidDel="00000000" w:rsidP="00000000" w:rsidRDefault="00000000" w:rsidRPr="00000000" w14:paraId="00000061">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management activities for an organization, such as contractors accessing the organization network remotely, must consistently employ session encryption. Define remote access procedures, such as using a VPN to access corporate systems while teleworking.</w:t>
      </w:r>
    </w:p>
    <w:p w:rsidR="00000000" w:rsidDel="00000000" w:rsidP="00000000" w:rsidRDefault="00000000" w:rsidRPr="00000000" w14:paraId="00000062">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encryption methods for data in transit include but are not limited to Transport Layer Security (TLS) 1.2 or later, Secure Shell (SSH) 2.0 or later, Wi-Fi Protected Access (WPA) version 2 or later (with WiFi Protected Setup disabled) and encrypted Virtual Private Networks (VPNs).  Components should be configured to support the strongest cipher suites possible.  Ciphers that are not compliant with this standard must be disabled.</w:t>
      </w:r>
    </w:p>
    <w:p w:rsidR="00000000" w:rsidDel="00000000" w:rsidP="00000000" w:rsidRDefault="00000000" w:rsidRPr="00000000" w14:paraId="00000063">
      <w:pPr>
        <w:spacing w:after="120"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4">
      <w:pPr>
        <w:pStyle w:val="Heading1"/>
        <w:keepNext w:val="0"/>
        <w:keepLines w:val="0"/>
        <w:spacing w:after="200" w:before="120" w:line="240" w:lineRule="auto"/>
        <w:ind w:right="440" w:firstLine="0"/>
        <w:rPr>
          <w:rFonts w:ascii="Times New Roman" w:cs="Times New Roman" w:eastAsia="Times New Roman" w:hAnsi="Times New Roman"/>
          <w:b w:val="1"/>
          <w:sz w:val="26"/>
          <w:szCs w:val="26"/>
        </w:rPr>
      </w:pPr>
      <w:bookmarkStart w:colFirst="0" w:colLast="0" w:name="_heading=h.3znysh7" w:id="3"/>
      <w:bookmarkEnd w:id="3"/>
      <w:r w:rsidDel="00000000" w:rsidR="00000000" w:rsidRPr="00000000">
        <w:rPr>
          <w:rFonts w:ascii="Times New Roman" w:cs="Times New Roman" w:eastAsia="Times New Roman" w:hAnsi="Times New Roman"/>
          <w:b w:val="1"/>
          <w:sz w:val="26"/>
          <w:szCs w:val="26"/>
          <w:rtl w:val="0"/>
        </w:rPr>
        <w:t xml:space="preserve">16.5 Data at Rest</w:t>
      </w:r>
    </w:p>
    <w:p w:rsidR="00000000" w:rsidDel="00000000" w:rsidP="00000000" w:rsidRDefault="00000000" w:rsidRPr="00000000" w14:paraId="00000065">
      <w:pPr>
        <w:spacing w:after="200" w:before="0" w:line="240" w:lineRule="auto"/>
        <w:ind w:left="144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 is required for data at rest, as follows:</w:t>
      </w:r>
    </w:p>
    <w:p w:rsidR="00000000" w:rsidDel="00000000" w:rsidP="00000000" w:rsidRDefault="00000000" w:rsidRPr="00000000" w14:paraId="00000066">
      <w:pPr>
        <w:numPr>
          <w:ilvl w:val="0"/>
          <w:numId w:val="2"/>
        </w:numPr>
        <w:spacing w:after="200" w:before="0" w:line="240" w:lineRule="auto"/>
        <w:ind w:left="2160" w:right="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the systems listed below:</w:t>
      </w:r>
      <w:r w:rsidDel="00000000" w:rsidR="00000000" w:rsidRPr="00000000">
        <w:rPr>
          <w:rtl w:val="0"/>
        </w:rPr>
      </w:r>
    </w:p>
    <w:p w:rsidR="00000000" w:rsidDel="00000000" w:rsidP="00000000" w:rsidRDefault="00000000" w:rsidRPr="00000000" w14:paraId="00000067">
      <w:pPr>
        <w:spacing w:after="120" w:before="0" w:line="240" w:lineRule="auto"/>
        <w:ind w:left="288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desktops that access or contain all sensitive information classified by the organization as PROTECTED or RESTRICTED, including, but not limited to PII, passwords, and research and development information, must be encrypted</w:t>
      </w:r>
    </w:p>
    <w:p w:rsidR="00000000" w:rsidDel="00000000" w:rsidP="00000000" w:rsidRDefault="00000000" w:rsidRPr="00000000" w14:paraId="00000068">
      <w:pPr>
        <w:spacing w:after="120" w:before="0" w:line="240" w:lineRule="auto"/>
        <w:ind w:left="288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data stores (including, but not limited to, databases file shares) that contain all sensitive information classified by the organization as PROTECTED or RESTRICTED including, but not limited to, PII, passwords, and research and development information,</w:t>
      </w:r>
    </w:p>
    <w:p w:rsidR="00000000" w:rsidDel="00000000" w:rsidP="00000000" w:rsidRDefault="00000000" w:rsidRPr="00000000" w14:paraId="00000069">
      <w:pPr>
        <w:spacing w:after="120" w:before="0" w:line="240" w:lineRule="auto"/>
        <w:ind w:left="288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all mobile devices, whether entity-issued or third-party, that access or contain any entity information; and</w:t>
      </w:r>
    </w:p>
    <w:p w:rsidR="00000000" w:rsidDel="00000000" w:rsidP="00000000" w:rsidRDefault="00000000" w:rsidRPr="00000000" w14:paraId="0000006A">
      <w:pPr>
        <w:spacing w:after="200" w:before="0" w:line="240" w:lineRule="auto"/>
        <w:ind w:left="288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all portable storage devices containing any entity information.</w:t>
      </w:r>
    </w:p>
    <w:p w:rsidR="00000000" w:rsidDel="00000000" w:rsidP="00000000" w:rsidRDefault="00000000" w:rsidRPr="00000000" w14:paraId="0000006B">
      <w:pPr>
        <w:numPr>
          <w:ilvl w:val="0"/>
          <w:numId w:val="2"/>
        </w:numPr>
        <w:spacing w:after="440" w:before="0" w:line="240" w:lineRule="auto"/>
        <w:ind w:left="2160" w:right="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When electronic PII is transported or stored outside of the entity facility.</w:t>
      </w:r>
      <w:r w:rsidDel="00000000" w:rsidR="00000000" w:rsidRPr="00000000">
        <w:rPr>
          <w:rtl w:val="0"/>
        </w:rPr>
      </w:r>
    </w:p>
    <w:p w:rsidR="00000000" w:rsidDel="00000000" w:rsidP="00000000" w:rsidRDefault="00000000" w:rsidRPr="00000000" w14:paraId="0000006C">
      <w:pPr>
        <w:spacing w:after="200" w:before="0" w:line="240" w:lineRule="auto"/>
        <w:ind w:left="144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disk encryption is required for all issued laptops that access or contain entity information. Full disk encryption products must use either pre-boot authentication that utilizes the device’s Trusted Platform Module (TPM) or Unified Extensible Firmware Interface (UEFI) Secure Boot.</w:t>
      </w:r>
    </w:p>
    <w:p w:rsidR="00000000" w:rsidDel="00000000" w:rsidP="00000000" w:rsidRDefault="00000000" w:rsidRPr="00000000" w14:paraId="0000006D">
      <w:pPr>
        <w:spacing w:after="200" w:before="0" w:line="240" w:lineRule="auto"/>
        <w:ind w:left="144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mitigate attacks against encryption keys, when outside of the entity’s facilities, laptops and third-party laptops that access or contain all sensitive information classified by the organization as PROTECTED or RESTRICTED including, but not limited to, PII, passwords, and research and development information must be powered down (i.e., shut down or hibernated) when unattended.</w:t>
      </w:r>
    </w:p>
    <w:p w:rsidR="00000000" w:rsidDel="00000000" w:rsidP="00000000" w:rsidRDefault="00000000" w:rsidRPr="00000000" w14:paraId="0000006E">
      <w:pPr>
        <w:spacing w:after="200" w:before="0" w:line="240" w:lineRule="auto"/>
        <w:ind w:left="144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must have a process or procedure in place for confirming devices and media have been successfully encrypted using at least one of the following, listed in preferred order:</w:t>
      </w:r>
    </w:p>
    <w:p w:rsidR="00000000" w:rsidDel="00000000" w:rsidP="00000000" w:rsidRDefault="00000000" w:rsidRPr="00000000" w14:paraId="0000006F">
      <w:pPr>
        <w:numPr>
          <w:ilvl w:val="0"/>
          <w:numId w:val="3"/>
        </w:numPr>
        <w:spacing w:after="0" w:before="0" w:line="240" w:lineRule="auto"/>
        <w:ind w:left="2160" w:right="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policy enforcement;</w:t>
      </w:r>
      <w:r w:rsidDel="00000000" w:rsidR="00000000" w:rsidRPr="00000000">
        <w:rPr>
          <w:rtl w:val="0"/>
        </w:rPr>
      </w:r>
    </w:p>
    <w:p w:rsidR="00000000" w:rsidDel="00000000" w:rsidP="00000000" w:rsidRDefault="00000000" w:rsidRPr="00000000" w14:paraId="00000070">
      <w:pPr>
        <w:numPr>
          <w:ilvl w:val="0"/>
          <w:numId w:val="3"/>
        </w:numPr>
        <w:spacing w:after="0" w:before="0" w:line="240" w:lineRule="auto"/>
        <w:ind w:left="2160" w:right="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inventory system, or</w:t>
      </w:r>
      <w:r w:rsidDel="00000000" w:rsidR="00000000" w:rsidRPr="00000000">
        <w:rPr>
          <w:rtl w:val="0"/>
        </w:rPr>
      </w:r>
    </w:p>
    <w:p w:rsidR="00000000" w:rsidDel="00000000" w:rsidP="00000000" w:rsidRDefault="00000000" w:rsidRPr="00000000" w14:paraId="00000071">
      <w:pPr>
        <w:numPr>
          <w:ilvl w:val="0"/>
          <w:numId w:val="3"/>
        </w:numPr>
        <w:spacing w:after="200" w:before="0" w:line="240" w:lineRule="auto"/>
        <w:ind w:left="2160" w:right="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manual record keeping.</w:t>
      </w:r>
      <w:r w:rsidDel="00000000" w:rsidR="00000000" w:rsidRPr="00000000">
        <w:rPr>
          <w:rtl w:val="0"/>
        </w:rPr>
      </w:r>
    </w:p>
    <w:p w:rsidR="00000000" w:rsidDel="00000000" w:rsidP="00000000" w:rsidRDefault="00000000" w:rsidRPr="00000000" w14:paraId="00000072">
      <w:pPr>
        <w:spacing w:after="120" w:before="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pStyle w:val="Heading1"/>
        <w:keepNext w:val="0"/>
        <w:keepLines w:val="0"/>
        <w:spacing w:after="200" w:before="120" w:line="240" w:lineRule="auto"/>
        <w:ind w:right="440" w:firstLine="0"/>
        <w:rPr>
          <w:rFonts w:ascii="Times New Roman" w:cs="Times New Roman" w:eastAsia="Times New Roman" w:hAnsi="Times New Roman"/>
          <w:b w:val="1"/>
          <w:sz w:val="26"/>
          <w:szCs w:val="26"/>
        </w:rPr>
      </w:pPr>
      <w:bookmarkStart w:colFirst="0" w:colLast="0" w:name="_heading=h.2et92p0" w:id="4"/>
      <w:bookmarkEnd w:id="4"/>
      <w:r w:rsidDel="00000000" w:rsidR="00000000" w:rsidRPr="00000000">
        <w:rPr>
          <w:rFonts w:ascii="Times New Roman" w:cs="Times New Roman" w:eastAsia="Times New Roman" w:hAnsi="Times New Roman"/>
          <w:b w:val="1"/>
          <w:sz w:val="26"/>
          <w:szCs w:val="26"/>
          <w:rtl w:val="0"/>
        </w:rPr>
        <w:t xml:space="preserve">16.6 Key Management</w:t>
      </w:r>
    </w:p>
    <w:p w:rsidR="00000000" w:rsidDel="00000000" w:rsidP="00000000" w:rsidRDefault="00000000" w:rsidRPr="00000000" w14:paraId="00000074">
      <w:pPr>
        <w:spacing w:after="200" w:before="0" w:line="240" w:lineRule="auto"/>
        <w:ind w:left="144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entity must ensure that a secure environment is established to protect the cryptographic keys used to encrypt and decrypt information.  Keys must be securely distributed and stored. </w:t>
      </w:r>
    </w:p>
    <w:p w:rsidR="00000000" w:rsidDel="00000000" w:rsidP="00000000" w:rsidRDefault="00000000" w:rsidRPr="00000000" w14:paraId="00000075">
      <w:pPr>
        <w:spacing w:after="200" w:before="0" w:line="240" w:lineRule="auto"/>
        <w:ind w:left="144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keys must be restricted to only individuals who have a business need to access the keys. </w:t>
      </w:r>
    </w:p>
    <w:p w:rsidR="00000000" w:rsidDel="00000000" w:rsidP="00000000" w:rsidRDefault="00000000" w:rsidRPr="00000000" w14:paraId="00000076">
      <w:pPr>
        <w:spacing w:after="200" w:before="0" w:line="240" w:lineRule="auto"/>
        <w:ind w:left="144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Unencrypted keys must not be stored with the data that they encrypt. Keys will be protected with an authentication token that conforms to the identified assurance level.</w:t>
      </w:r>
    </w:p>
    <w:p w:rsidR="00000000" w:rsidDel="00000000" w:rsidP="00000000" w:rsidRDefault="00000000" w:rsidRPr="00000000" w14:paraId="00000077">
      <w:pPr>
        <w:spacing w:after="200" w:before="0" w:line="240" w:lineRule="auto"/>
        <w:ind w:left="144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Compromise of a cryptographic key would cause all information encrypted with that key to be considered unencrypted.  If a compromise has been discovered, a new key must be generated and used to continue the protection of the encrypted information.  Specific circumstances should be evaluated to determine if a breach notification is required. </w:t>
      </w:r>
    </w:p>
    <w:p w:rsidR="00000000" w:rsidDel="00000000" w:rsidP="00000000" w:rsidRDefault="00000000" w:rsidRPr="00000000" w14:paraId="00000078">
      <w:pPr>
        <w:spacing w:after="200" w:before="0" w:line="240" w:lineRule="auto"/>
        <w:ind w:left="144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 keys and their associated software products must be maintained for the life of the archived data that was encrypted with that product.</w:t>
      </w:r>
    </w:p>
    <w:p w:rsidR="00000000" w:rsidDel="00000000" w:rsidP="00000000" w:rsidRDefault="00000000" w:rsidRPr="00000000" w14:paraId="00000079">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required, customers of the organization’s cloud-based software or platform offering must be able to obtain information regarding:</w:t>
      </w:r>
    </w:p>
    <w:p w:rsidR="00000000" w:rsidDel="00000000" w:rsidP="00000000" w:rsidRDefault="00000000" w:rsidRPr="00000000" w14:paraId="0000007A">
      <w:pPr>
        <w:numPr>
          <w:ilvl w:val="0"/>
          <w:numId w:val="4"/>
        </w:numPr>
        <w:spacing w:after="0" w:before="16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Cryptographic tools are used to protect their information.</w:t>
      </w:r>
      <w:r w:rsidDel="00000000" w:rsidR="00000000" w:rsidRPr="00000000">
        <w:rPr>
          <w:rtl w:val="0"/>
        </w:rPr>
      </w:r>
    </w:p>
    <w:p w:rsidR="00000000" w:rsidDel="00000000" w:rsidP="00000000" w:rsidRDefault="00000000" w:rsidRPr="00000000" w14:paraId="0000007B">
      <w:pPr>
        <w:numPr>
          <w:ilvl w:val="0"/>
          <w:numId w:val="4"/>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Any capabilities that are available to allow cloud service customers to apply their own cryptographic solutions.</w:t>
      </w:r>
      <w:r w:rsidDel="00000000" w:rsidR="00000000" w:rsidRPr="00000000">
        <w:rPr>
          <w:rtl w:val="0"/>
        </w:rPr>
      </w:r>
    </w:p>
    <w:p w:rsidR="00000000" w:rsidDel="00000000" w:rsidP="00000000" w:rsidRDefault="00000000" w:rsidRPr="00000000" w14:paraId="0000007C">
      <w:pPr>
        <w:numPr>
          <w:ilvl w:val="0"/>
          <w:numId w:val="4"/>
        </w:numPr>
        <w:spacing w:after="24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identity of the countries where the cryptographic tools are used to store or transfer cloud service customers’ data.</w:t>
      </w:r>
      <w:r w:rsidDel="00000000" w:rsidR="00000000" w:rsidRPr="00000000">
        <w:rPr>
          <w:rtl w:val="0"/>
        </w:rPr>
      </w:r>
    </w:p>
    <w:p w:rsidR="00000000" w:rsidDel="00000000" w:rsidP="00000000" w:rsidRDefault="00000000" w:rsidRPr="00000000" w14:paraId="0000007D">
      <w:pPr>
        <w:spacing w:after="200" w:before="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pStyle w:val="Heading1"/>
        <w:keepNext w:val="0"/>
        <w:keepLines w:val="0"/>
        <w:spacing w:after="0" w:before="40" w:line="240" w:lineRule="auto"/>
        <w:rPr>
          <w:rFonts w:ascii="Times New Roman" w:cs="Times New Roman" w:eastAsia="Times New Roman" w:hAnsi="Times New Roman"/>
          <w:b w:val="1"/>
          <w:sz w:val="26"/>
          <w:szCs w:val="26"/>
        </w:rPr>
      </w:pPr>
      <w:bookmarkStart w:colFirst="0" w:colLast="0" w:name="_heading=h.tyjcwt" w:id="5"/>
      <w:bookmarkEnd w:id="5"/>
      <w:r w:rsidDel="00000000" w:rsidR="00000000" w:rsidRPr="00000000">
        <w:rPr>
          <w:rFonts w:ascii="Times New Roman" w:cs="Times New Roman" w:eastAsia="Times New Roman" w:hAnsi="Times New Roman"/>
          <w:b w:val="1"/>
          <w:sz w:val="26"/>
          <w:szCs w:val="26"/>
          <w:rtl w:val="0"/>
        </w:rPr>
        <w:t xml:space="preserve">16.7 Cryptographic Libraries</w:t>
      </w:r>
    </w:p>
    <w:p w:rsidR="00000000" w:rsidDel="00000000" w:rsidP="00000000" w:rsidRDefault="00000000" w:rsidRPr="00000000" w14:paraId="0000007F">
      <w:pPr>
        <w:spacing w:after="120" w:before="12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applicable cryptographic libraries must be used in all development and infrastructure. A Security Analyst must ensure the latest company-approved applicable cryptographic libraries are being used and that all approved patches have been applied.</w:t>
      </w:r>
    </w:p>
    <w:p w:rsidR="00000000" w:rsidDel="00000000" w:rsidP="00000000" w:rsidRDefault="00000000" w:rsidRPr="00000000" w14:paraId="00000080">
      <w:pPr>
        <w:spacing w:after="200" w:before="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pStyle w:val="Heading1"/>
        <w:keepNext w:val="0"/>
        <w:keepLines w:val="0"/>
        <w:spacing w:after="120" w:before="160" w:line="276" w:lineRule="auto"/>
        <w:jc w:val="both"/>
        <w:rPr>
          <w:rFonts w:ascii="Times New Roman" w:cs="Times New Roman" w:eastAsia="Times New Roman" w:hAnsi="Times New Roman"/>
          <w:b w:val="1"/>
          <w:sz w:val="26"/>
          <w:szCs w:val="26"/>
        </w:rPr>
      </w:pPr>
      <w:bookmarkStart w:colFirst="0" w:colLast="0" w:name="_heading=h.3dy6vkm" w:id="6"/>
      <w:bookmarkEnd w:id="6"/>
      <w:r w:rsidDel="00000000" w:rsidR="00000000" w:rsidRPr="00000000">
        <w:rPr>
          <w:rFonts w:ascii="Times New Roman" w:cs="Times New Roman" w:eastAsia="Times New Roman" w:hAnsi="Times New Roman"/>
          <w:b w:val="1"/>
          <w:sz w:val="26"/>
          <w:szCs w:val="26"/>
          <w:rtl w:val="0"/>
        </w:rPr>
        <w:t xml:space="preserve">16.8 Compliance</w:t>
      </w:r>
    </w:p>
    <w:p w:rsidR="00000000" w:rsidDel="00000000" w:rsidP="00000000" w:rsidRDefault="00000000" w:rsidRPr="00000000" w14:paraId="00000082">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 must comply with our company’s corporate policies. Any user found to be abusing the privilege of using our corporate assets and access to business systems or not in compliance with any of these policies may be subject to disciplinary action, up to and including termination of employment.</w:t>
      </w:r>
    </w:p>
    <w:p w:rsidR="00000000" w:rsidDel="00000000" w:rsidP="00000000" w:rsidRDefault="00000000" w:rsidRPr="00000000" w14:paraId="0000008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spacing w:after="240" w:before="240" w:line="276" w:lineRule="auto"/>
        <w:rPr>
          <w:rFonts w:ascii="Times New Roman" w:cs="Times New Roman" w:eastAsia="Times New Roman" w:hAnsi="Times New Roman"/>
          <w:b w:val="1"/>
          <w:color w:val="0b5394"/>
          <w:sz w:val="28"/>
          <w:szCs w:val="28"/>
        </w:rPr>
      </w:pPr>
      <w:r w:rsidDel="00000000" w:rsidR="00000000" w:rsidRPr="00000000">
        <w:rPr>
          <w:rtl w:val="0"/>
        </w:rPr>
      </w:r>
    </w:p>
    <w:p w:rsidR="00000000" w:rsidDel="00000000" w:rsidP="00000000" w:rsidRDefault="00000000" w:rsidRPr="00000000" w14:paraId="00000086">
      <w:pPr>
        <w:ind w:left="2160" w:firstLine="0"/>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5840" w:w="12240" w:orient="portrait"/>
      <w:pgMar w:bottom="108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Verdan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saldrMdQ9+n0M6WcZiCz563buw==">CgMxLjAyCGguZ2pkZ3hzMgloLjMwajB6bGwyCWguMWZvYjl0ZTIJaC4zem55c2g3MgloLjJldDkycDAyCGgudHlqY3d0MgloLjNkeTZ2a204AHIhMXRBOUtyankxV1JXNm54NkpUNGFCY2hITHVXM2FQRXc3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