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9CB69D">
      <w:pPr>
        <w:rPr>
          <w:rFonts w:hint="default" w:ascii="Times New Roman" w:hAnsi="Times New Roman" w:cs="Times New Roman"/>
        </w:rPr>
      </w:pPr>
    </w:p>
    <w:p w14:paraId="7292B9E6">
      <w:pPr>
        <w:rPr>
          <w:rFonts w:hint="default" w:ascii="Times New Roman" w:hAnsi="Times New Roman" w:cs="Times New Roman"/>
        </w:rPr>
      </w:pPr>
    </w:p>
    <w:p w14:paraId="022DAC43">
      <w:pPr>
        <w:rPr>
          <w:rFonts w:hint="default" w:ascii="Times New Roman" w:hAnsi="Times New Roman" w:cs="Times New Roman"/>
        </w:rPr>
      </w:pPr>
    </w:p>
    <w:p w14:paraId="170EA506">
      <w:pPr>
        <w:rPr>
          <w:rFonts w:hint="default" w:ascii="Times New Roman" w:hAnsi="Times New Roman" w:cs="Times New Roman"/>
        </w:rPr>
      </w:pPr>
    </w:p>
    <w:p w14:paraId="03BF0A8F">
      <w:pPr>
        <w:rPr>
          <w:rFonts w:hint="default" w:ascii="Times New Roman" w:hAnsi="Times New Roman" w:cs="Times New Roman"/>
        </w:rPr>
      </w:pPr>
    </w:p>
    <w:p w14:paraId="66BC94DE">
      <w:pPr>
        <w:rPr>
          <w:rFonts w:hint="default" w:ascii="Times New Roman" w:hAnsi="Times New Roman" w:cs="Times New Roman"/>
        </w:rPr>
      </w:pPr>
    </w:p>
    <w:p w14:paraId="40A70A2E">
      <w:pPr>
        <w:jc w:val="center"/>
        <w:rPr>
          <w:rFonts w:hint="default" w:ascii="Times New Roman" w:hAnsi="Times New Roman" w:cs="Times New Roman"/>
        </w:rPr>
      </w:pPr>
      <w:r>
        <w:rPr>
          <w:rFonts w:hint="default" w:ascii="Times New Roman" w:hAnsi="Times New Roman" w:cs="Times New Roman"/>
          <w:b/>
          <w:color w:val="2C2C2C"/>
          <w:sz w:val="72"/>
        </w:rPr>
        <w:t>GenQuantis</w:t>
      </w:r>
    </w:p>
    <w:p w14:paraId="2864C1D7">
      <w:pPr>
        <w:jc w:val="center"/>
        <w:rPr>
          <w:rFonts w:hint="default" w:ascii="Times New Roman" w:hAnsi="Times New Roman" w:cs="Times New Roman"/>
        </w:rPr>
      </w:pPr>
      <w:r>
        <w:rPr>
          <w:rFonts w:hint="default" w:ascii="Times New Roman" w:hAnsi="Times New Roman" w:cs="Times New Roman"/>
          <w:color w:val="555555"/>
          <w:sz w:val="40"/>
        </w:rPr>
        <w:t>Generative Intelligence Platform</w:t>
      </w:r>
    </w:p>
    <w:p w14:paraId="12C12DB7">
      <w:pPr>
        <w:rPr>
          <w:rFonts w:hint="default" w:ascii="Times New Roman" w:hAnsi="Times New Roman" w:cs="Times New Roman"/>
        </w:rPr>
      </w:pPr>
    </w:p>
    <w:p w14:paraId="7419AC59">
      <w:pPr>
        <w:pBdr>
          <w:bottom w:val="single" w:color="AAAAAA" w:sz="6" w:space="1"/>
        </w:pBdr>
        <w:jc w:val="center"/>
        <w:rPr>
          <w:rFonts w:hint="default" w:ascii="Times New Roman" w:hAnsi="Times New Roman" w:cs="Times New Roman"/>
        </w:rPr>
      </w:pPr>
    </w:p>
    <w:p w14:paraId="1E9C0C23">
      <w:pPr>
        <w:rPr>
          <w:rFonts w:hint="default" w:ascii="Times New Roman" w:hAnsi="Times New Roman" w:cs="Times New Roman"/>
        </w:rPr>
      </w:pPr>
    </w:p>
    <w:p w14:paraId="559363E8">
      <w:pPr>
        <w:jc w:val="center"/>
        <w:rPr>
          <w:rFonts w:hint="default" w:ascii="Times New Roman" w:hAnsi="Times New Roman" w:cs="Times New Roman"/>
        </w:rPr>
      </w:pPr>
      <w:r>
        <w:rPr>
          <w:rFonts w:hint="default" w:ascii="Times New Roman" w:hAnsi="Times New Roman" w:cs="Times New Roman"/>
          <w:b/>
          <w:color w:val="2C2C2C"/>
          <w:sz w:val="28"/>
        </w:rPr>
        <w:t>U S E R   M A N U A L</w:t>
      </w:r>
    </w:p>
    <w:p w14:paraId="2F6595FF">
      <w:pPr>
        <w:rPr>
          <w:rFonts w:hint="default" w:ascii="Times New Roman" w:hAnsi="Times New Roman" w:cs="Times New Roman"/>
        </w:rPr>
      </w:pPr>
    </w:p>
    <w:p w14:paraId="03679DB7">
      <w:pPr>
        <w:jc w:val="center"/>
        <w:rPr>
          <w:rFonts w:hint="default" w:ascii="Times New Roman" w:hAnsi="Times New Roman" w:cs="Times New Roman"/>
        </w:rPr>
      </w:pPr>
      <w:r>
        <w:rPr>
          <w:rFonts w:hint="default" w:ascii="Times New Roman" w:hAnsi="Times New Roman" w:cs="Times New Roman"/>
          <w:b/>
          <w:color w:val="2C2C2C"/>
          <w:sz w:val="22"/>
        </w:rPr>
        <w:t xml:space="preserve">Product:  </w:t>
      </w:r>
      <w:r>
        <w:rPr>
          <w:rFonts w:hint="default" w:ascii="Times New Roman" w:hAnsi="Times New Roman" w:cs="Times New Roman"/>
          <w:color w:val="555555"/>
          <w:sz w:val="22"/>
        </w:rPr>
        <w:t>GenQuantis AI Drug Discovery Platform</w:t>
      </w:r>
    </w:p>
    <w:p w14:paraId="5A5370D5">
      <w:pPr>
        <w:jc w:val="center"/>
        <w:rPr>
          <w:rFonts w:hint="default" w:ascii="Times New Roman" w:hAnsi="Times New Roman" w:cs="Times New Roman"/>
        </w:rPr>
      </w:pPr>
      <w:r>
        <w:rPr>
          <w:rFonts w:hint="default" w:ascii="Times New Roman" w:hAnsi="Times New Roman" w:cs="Times New Roman"/>
          <w:b/>
          <w:color w:val="2C2C2C"/>
          <w:sz w:val="22"/>
        </w:rPr>
        <w:t xml:space="preserve">Document Version:  </w:t>
      </w:r>
      <w:r>
        <w:rPr>
          <w:rFonts w:hint="default" w:ascii="Times New Roman" w:hAnsi="Times New Roman" w:cs="Times New Roman"/>
          <w:color w:val="555555"/>
          <w:sz w:val="22"/>
        </w:rPr>
        <w:t>1.0</w:t>
      </w:r>
    </w:p>
    <w:p w14:paraId="0AD75450">
      <w:pPr>
        <w:jc w:val="center"/>
        <w:rPr>
          <w:rFonts w:hint="default" w:ascii="Times New Roman" w:hAnsi="Times New Roman" w:cs="Times New Roman"/>
        </w:rPr>
      </w:pPr>
      <w:r>
        <w:rPr>
          <w:rFonts w:hint="default" w:ascii="Times New Roman" w:hAnsi="Times New Roman" w:cs="Times New Roman"/>
          <w:b/>
          <w:color w:val="2C2C2C"/>
          <w:sz w:val="22"/>
        </w:rPr>
        <w:t xml:space="preserve">Classification:  </w:t>
      </w:r>
      <w:r>
        <w:rPr>
          <w:rFonts w:hint="default" w:ascii="Times New Roman" w:hAnsi="Times New Roman" w:cs="Times New Roman"/>
          <w:color w:val="555555"/>
          <w:sz w:val="22"/>
        </w:rPr>
        <w:t>User Documentation</w:t>
      </w:r>
    </w:p>
    <w:p w14:paraId="363F4A8C">
      <w:pPr>
        <w:jc w:val="center"/>
        <w:rPr>
          <w:rFonts w:hint="default" w:ascii="Times New Roman" w:hAnsi="Times New Roman" w:cs="Times New Roman"/>
        </w:rPr>
      </w:pPr>
      <w:r>
        <w:rPr>
          <w:rFonts w:hint="default" w:ascii="Times New Roman" w:hAnsi="Times New Roman" w:cs="Times New Roman"/>
          <w:b/>
          <w:color w:val="2C2C2C"/>
          <w:sz w:val="22"/>
        </w:rPr>
        <w:t xml:space="preserve">Audience:  </w:t>
      </w:r>
      <w:r>
        <w:rPr>
          <w:rFonts w:hint="default" w:ascii="Times New Roman" w:hAnsi="Times New Roman" w:cs="Times New Roman"/>
          <w:color w:val="555555"/>
          <w:sz w:val="22"/>
        </w:rPr>
        <w:t>Medicinal Chemists · Computational Biologists · Drug Discovery Scientists</w:t>
      </w:r>
    </w:p>
    <w:p w14:paraId="5A557C79">
      <w:pPr>
        <w:rPr>
          <w:rFonts w:hint="default" w:ascii="Times New Roman" w:hAnsi="Times New Roman" w:cs="Times New Roman"/>
        </w:rPr>
      </w:pPr>
      <w:r>
        <w:rPr>
          <w:rFonts w:hint="default" w:ascii="Times New Roman" w:hAnsi="Times New Roman" w:cs="Times New Roman"/>
        </w:rPr>
        <w:br w:type="page"/>
      </w:r>
    </w:p>
    <w:p w14:paraId="3B4F4A69">
      <w:pPr>
        <w:pStyle w:val="3"/>
        <w:pBdr>
          <w:bottom w:val="single" w:color="999999" w:sz="4" w:space="1"/>
        </w:pBdr>
        <w:spacing w:before="360" w:after="120"/>
        <w:rPr>
          <w:rFonts w:hint="default" w:ascii="Times New Roman" w:hAnsi="Times New Roman" w:cs="Times New Roman"/>
        </w:rPr>
      </w:pPr>
      <w:r>
        <w:rPr>
          <w:rFonts w:hint="default" w:ascii="Times New Roman" w:hAnsi="Times New Roman" w:cs="Times New Roman"/>
          <w:b/>
          <w:color w:val="2C2C2C"/>
          <w:sz w:val="32"/>
        </w:rPr>
        <w:t>1. Platform Overview</w:t>
      </w:r>
    </w:p>
    <w:p w14:paraId="1AC7623B">
      <w:pPr>
        <w:spacing w:before="0" w:after="120"/>
        <w:rPr>
          <w:rFonts w:hint="default" w:ascii="Times New Roman" w:hAnsi="Times New Roman" w:cs="Times New Roman"/>
        </w:rPr>
      </w:pPr>
      <w:r>
        <w:rPr>
          <w:rFonts w:hint="default" w:ascii="Times New Roman" w:hAnsi="Times New Roman" w:cs="Times New Roman"/>
          <w:b w:val="0"/>
          <w:i w:val="0"/>
          <w:color w:val="2C2C2C"/>
          <w:sz w:val="22"/>
        </w:rPr>
        <w:t>GenQuantis is an enterprise-grade, end-to-end Generative Intelligence platform engineered specifically for the demands of modern pharmaceutical research and computational drug discovery. It unifies eight specialized AI-powered application modules into a single, cohesive, web-accessible environment — eliminating the fragmented toolchains, data handoff bottlenecks, and infrastructure overhead that have historically slowed the drug discovery pipeline.</w:t>
      </w:r>
    </w:p>
    <w:p w14:paraId="70A0E546">
      <w:pPr>
        <w:pStyle w:val="4"/>
        <w:spacing w:before="280" w:after="80"/>
        <w:rPr>
          <w:rFonts w:hint="default" w:ascii="Times New Roman" w:hAnsi="Times New Roman" w:cs="Times New Roman"/>
        </w:rPr>
      </w:pPr>
      <w:r>
        <w:rPr>
          <w:rFonts w:hint="default" w:ascii="Times New Roman" w:hAnsi="Times New Roman" w:cs="Times New Roman"/>
          <w:b/>
          <w:color w:val="2C2C2C"/>
          <w:sz w:val="26"/>
        </w:rPr>
        <w:t>The Problem GenQuantis Solves</w:t>
      </w:r>
    </w:p>
    <w:p w14:paraId="0A34CB0C">
      <w:pPr>
        <w:spacing w:before="0" w:after="120"/>
        <w:rPr>
          <w:rFonts w:hint="default" w:ascii="Times New Roman" w:hAnsi="Times New Roman" w:cs="Times New Roman"/>
        </w:rPr>
      </w:pPr>
      <w:r>
        <w:rPr>
          <w:rFonts w:hint="default" w:ascii="Times New Roman" w:hAnsi="Times New Roman" w:cs="Times New Roman"/>
          <w:b w:val="0"/>
          <w:i w:val="0"/>
          <w:color w:val="2C2C2C"/>
          <w:sz w:val="22"/>
        </w:rPr>
        <w:t>Traditional drug discovery is slow, expensive, and heavily dependent on physical laboratory experimentation. Identifying a viable lead compound, validating its binding behavior, confirming its synthesizability, predicting its safety profile, and verifying its novelty against patent literature are discrete, sequential processes — each relying on separate software tools, separate teams, and separate data formats. The result is a pipeline that takes years and hundreds of millions of dollars to produce a single clinical candidate.</w:t>
      </w:r>
    </w:p>
    <w:p w14:paraId="4C47AC43">
      <w:pPr>
        <w:spacing w:before="0" w:after="120"/>
        <w:rPr>
          <w:rFonts w:hint="default" w:ascii="Times New Roman" w:hAnsi="Times New Roman" w:cs="Times New Roman"/>
        </w:rPr>
      </w:pPr>
      <w:r>
        <w:rPr>
          <w:rFonts w:hint="default" w:ascii="Times New Roman" w:hAnsi="Times New Roman" w:cs="Times New Roman"/>
          <w:b w:val="0"/>
          <w:i w:val="0"/>
          <w:color w:val="2C2C2C"/>
          <w:sz w:val="22"/>
        </w:rPr>
        <w:t>GenQuantis compresses this pipeline by replacing each of these sequential laboratory and computational steps with AI-driven modules that operate in minutes, share data natively, and learn continuously from the scientific literature and proprietary assay data.</w:t>
      </w:r>
    </w:p>
    <w:p w14:paraId="327C5F43">
      <w:pPr>
        <w:pStyle w:val="4"/>
        <w:spacing w:before="280" w:after="80"/>
        <w:rPr>
          <w:rFonts w:hint="default" w:ascii="Times New Roman" w:hAnsi="Times New Roman" w:cs="Times New Roman"/>
        </w:rPr>
      </w:pPr>
      <w:r>
        <w:rPr>
          <w:rFonts w:hint="default" w:ascii="Times New Roman" w:hAnsi="Times New Roman" w:cs="Times New Roman"/>
          <w:b/>
          <w:color w:val="2C2C2C"/>
          <w:sz w:val="26"/>
        </w:rPr>
        <w:t>What the Platform Does</w:t>
      </w:r>
    </w:p>
    <w:p w14:paraId="6045D55E">
      <w:pPr>
        <w:spacing w:before="0" w:after="120"/>
        <w:rPr>
          <w:rFonts w:hint="default" w:ascii="Times New Roman" w:hAnsi="Times New Roman" w:cs="Times New Roman"/>
        </w:rPr>
      </w:pPr>
      <w:r>
        <w:rPr>
          <w:rFonts w:hint="default" w:ascii="Times New Roman" w:hAnsi="Times New Roman" w:cs="Times New Roman"/>
          <w:b w:val="0"/>
          <w:i w:val="0"/>
          <w:color w:val="2C2C2C"/>
          <w:sz w:val="22"/>
        </w:rPr>
        <w:t>At its core, GenQuantis performs five critical functions across the drug discovery lifecycle:</w:t>
      </w:r>
    </w:p>
    <w:p w14:paraId="070B4C85">
      <w:pPr>
        <w:spacing w:before="0" w:after="120"/>
        <w:rPr>
          <w:rFonts w:hint="default" w:ascii="Times New Roman" w:hAnsi="Times New Roman" w:cs="Times New Roman"/>
        </w:rPr>
      </w:pPr>
      <w:r>
        <w:rPr>
          <w:rFonts w:hint="default" w:ascii="Times New Roman" w:hAnsi="Times New Roman" w:cs="Times New Roman"/>
          <w:b/>
          <w:i w:val="0"/>
          <w:color w:val="2C2C2C"/>
          <w:sz w:val="22"/>
        </w:rPr>
        <w:t>1. Generative Molecular Design</w:t>
      </w:r>
    </w:p>
    <w:p w14:paraId="2A5E7FD9">
      <w:pPr>
        <w:spacing w:before="0" w:after="120"/>
        <w:rPr>
          <w:rFonts w:hint="default" w:ascii="Times New Roman" w:hAnsi="Times New Roman" w:cs="Times New Roman"/>
        </w:rPr>
      </w:pPr>
      <w:r>
        <w:rPr>
          <w:rFonts w:hint="default" w:ascii="Times New Roman" w:hAnsi="Times New Roman" w:cs="Times New Roman"/>
          <w:b w:val="0"/>
          <w:i w:val="0"/>
          <w:color w:val="2C2C2C"/>
          <w:sz w:val="22"/>
        </w:rPr>
        <w:t>The platform's generative AI engine designs entirely novel small molecule candidates from scratch, constrained by user-defined binding site geometry, pharmacophoric requirements, and synthetic feasibility rules. Rather than screening a fixed library of existing compounds, GenQuantis generates new chemical matter on demand — producing lead candidates that have never existed before.</w:t>
      </w:r>
    </w:p>
    <w:p w14:paraId="20DBE1DE">
      <w:pPr>
        <w:spacing w:before="0" w:after="120"/>
        <w:rPr>
          <w:rFonts w:hint="default" w:ascii="Times New Roman" w:hAnsi="Times New Roman" w:cs="Times New Roman"/>
        </w:rPr>
      </w:pPr>
      <w:r>
        <w:rPr>
          <w:rFonts w:hint="default" w:ascii="Times New Roman" w:hAnsi="Times New Roman" w:cs="Times New Roman"/>
          <w:b/>
          <w:i w:val="0"/>
          <w:color w:val="2C2C2C"/>
          <w:sz w:val="22"/>
        </w:rPr>
        <w:t>2. Physics-Based Validation</w:t>
      </w:r>
    </w:p>
    <w:p w14:paraId="390B8797">
      <w:pPr>
        <w:spacing w:before="0" w:after="120"/>
        <w:rPr>
          <w:rFonts w:hint="default" w:ascii="Times New Roman" w:hAnsi="Times New Roman" w:cs="Times New Roman"/>
        </w:rPr>
      </w:pPr>
      <w:r>
        <w:rPr>
          <w:rFonts w:hint="default" w:ascii="Times New Roman" w:hAnsi="Times New Roman" w:cs="Times New Roman"/>
          <w:b w:val="0"/>
          <w:i w:val="0"/>
          <w:color w:val="2C2C2C"/>
          <w:sz w:val="22"/>
        </w:rPr>
        <w:t>Generated candidates are not simply scored by a statistical model and passed along. GenQuantis subjects them to rigorous physics-based validation through its MDFlow molecular dynamics engine and Alchemistry free energy perturbation module. These tools simulate the actual physical behavior of candidate molecules in the presence of their target protein — capturing binding stability, conformational flexibility, residence time, and relative binding affinity with quantitative precision.</w:t>
      </w:r>
    </w:p>
    <w:p w14:paraId="2B0916EF">
      <w:pPr>
        <w:spacing w:before="0" w:after="120"/>
        <w:rPr>
          <w:rFonts w:hint="default" w:ascii="Times New Roman" w:hAnsi="Times New Roman" w:cs="Times New Roman"/>
        </w:rPr>
      </w:pPr>
      <w:r>
        <w:rPr>
          <w:rFonts w:hint="default" w:ascii="Times New Roman" w:hAnsi="Times New Roman" w:cs="Times New Roman"/>
          <w:b/>
          <w:i w:val="0"/>
          <w:color w:val="2C2C2C"/>
          <w:sz w:val="22"/>
        </w:rPr>
        <w:t>3. Synthetic Accessibility and Route Planning</w:t>
      </w:r>
    </w:p>
    <w:p w14:paraId="48FB25F4">
      <w:pPr>
        <w:spacing w:before="0" w:after="120"/>
        <w:rPr>
          <w:rFonts w:hint="default" w:ascii="Times New Roman" w:hAnsi="Times New Roman" w:cs="Times New Roman"/>
        </w:rPr>
      </w:pPr>
      <w:r>
        <w:rPr>
          <w:rFonts w:hint="default" w:ascii="Times New Roman" w:hAnsi="Times New Roman" w:cs="Times New Roman"/>
          <w:b w:val="0"/>
          <w:i w:val="0"/>
          <w:color w:val="2C2C2C"/>
          <w:sz w:val="22"/>
        </w:rPr>
        <w:t>A molecule that cannot be synthesized has no commercial value. The Retrosynthesis module traces actionable, multi-step synthetic pathways for any generated candidate — mapping routes to commercially available building blocks across 2.4 million reaction templates — and the generative engine itself filters candidates against synthetic feasibility catalogs in real time.</w:t>
      </w:r>
    </w:p>
    <w:p w14:paraId="75B72EB6">
      <w:pPr>
        <w:spacing w:before="0" w:after="120"/>
        <w:rPr>
          <w:rFonts w:hint="default" w:ascii="Times New Roman" w:hAnsi="Times New Roman" w:cs="Times New Roman"/>
        </w:rPr>
      </w:pPr>
      <w:r>
        <w:rPr>
          <w:rFonts w:hint="default" w:ascii="Times New Roman" w:hAnsi="Times New Roman" w:cs="Times New Roman"/>
          <w:b/>
          <w:i w:val="0"/>
          <w:color w:val="2C2C2C"/>
          <w:sz w:val="22"/>
        </w:rPr>
        <w:t>4. Predictive ADMET and Property Modeling</w:t>
      </w:r>
    </w:p>
    <w:p w14:paraId="1AEB8A60">
      <w:pPr>
        <w:spacing w:before="0" w:after="120"/>
        <w:rPr>
          <w:rFonts w:hint="default" w:ascii="Times New Roman" w:hAnsi="Times New Roman" w:cs="Times New Roman"/>
        </w:rPr>
      </w:pPr>
      <w:r>
        <w:rPr>
          <w:rFonts w:hint="default" w:ascii="Times New Roman" w:hAnsi="Times New Roman" w:cs="Times New Roman"/>
          <w:b w:val="0"/>
          <w:i w:val="0"/>
          <w:color w:val="2C2C2C"/>
          <w:sz w:val="22"/>
        </w:rPr>
        <w:t>The Model Training module enables researchers to build and deploy custom quantitative structure-activity relationship (QSAR) models trained on proprietary biological assay data. These models screen entire compound libraries for solubility, toxicity, bioavailability, binding affinity, and other critical ADMET properties — returning predictions in milliseconds rather than weeks.</w:t>
      </w:r>
    </w:p>
    <w:p w14:paraId="47B8F91A">
      <w:pPr>
        <w:spacing w:before="0" w:after="120"/>
        <w:rPr>
          <w:rFonts w:hint="default" w:ascii="Times New Roman" w:hAnsi="Times New Roman" w:cs="Times New Roman"/>
        </w:rPr>
      </w:pPr>
      <w:r>
        <w:rPr>
          <w:rFonts w:hint="default" w:ascii="Times New Roman" w:hAnsi="Times New Roman" w:cs="Times New Roman"/>
          <w:b/>
          <w:i w:val="0"/>
          <w:color w:val="2C2C2C"/>
          <w:sz w:val="22"/>
        </w:rPr>
        <w:t>5. Intellectual Property Intelligence</w:t>
      </w:r>
    </w:p>
    <w:p w14:paraId="58253B39">
      <w:pPr>
        <w:spacing w:before="0" w:after="120"/>
        <w:rPr>
          <w:rFonts w:hint="default" w:ascii="Times New Roman" w:hAnsi="Times New Roman" w:cs="Times New Roman"/>
        </w:rPr>
      </w:pPr>
      <w:r>
        <w:rPr>
          <w:rFonts w:hint="default" w:ascii="Times New Roman" w:hAnsi="Times New Roman" w:cs="Times New Roman"/>
          <w:b w:val="0"/>
          <w:i w:val="0"/>
          <w:color w:val="2C2C2C"/>
          <w:sz w:val="22"/>
        </w:rPr>
        <w:t>The PACE Patent Miner module applies computer vision and natural language processing to automatically extract structured chemical and SAR data from patent documents and scientific literature — providing researchers with a continuously updated competitive landscape and ensuring that generated candidates are positioned for immediate IP protection.</w:t>
      </w:r>
    </w:p>
    <w:p w14:paraId="71596354">
      <w:pPr>
        <w:pStyle w:val="4"/>
        <w:spacing w:before="280" w:after="80"/>
        <w:rPr>
          <w:rFonts w:hint="default" w:ascii="Times New Roman" w:hAnsi="Times New Roman" w:cs="Times New Roman"/>
        </w:rPr>
      </w:pPr>
      <w:r>
        <w:rPr>
          <w:rFonts w:hint="default" w:ascii="Times New Roman" w:hAnsi="Times New Roman" w:cs="Times New Roman"/>
          <w:b/>
          <w:color w:val="2C2C2C"/>
          <w:sz w:val="26"/>
        </w:rPr>
        <w:t>Platform Architecture</w:t>
      </w:r>
    </w:p>
    <w:p w14:paraId="4B12E1B8">
      <w:pPr>
        <w:spacing w:before="0" w:after="120"/>
        <w:rPr>
          <w:rFonts w:hint="default" w:ascii="Times New Roman" w:hAnsi="Times New Roman" w:cs="Times New Roman"/>
        </w:rPr>
      </w:pPr>
      <w:r>
        <w:rPr>
          <w:rFonts w:hint="default" w:ascii="Times New Roman" w:hAnsi="Times New Roman" w:cs="Times New Roman"/>
          <w:b w:val="0"/>
          <w:i w:val="0"/>
          <w:color w:val="2C2C2C"/>
          <w:sz w:val="22"/>
        </w:rPr>
        <w:t>GenQuantis is organized as a modular application suite accessible from a unified sidebar navigator. Each module in the sidebar corresponds to a distinct stage of the discovery pipeline: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CE8D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2830BA5">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Module</w:t>
            </w:r>
          </w:p>
        </w:tc>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9F7EF5D">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Pipeline Stage</w:t>
            </w:r>
          </w:p>
        </w:tc>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F4FA2ED">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Core Technology</w:t>
            </w:r>
          </w:p>
        </w:tc>
      </w:tr>
      <w:tr w14:paraId="3FA07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8FDD0B5">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Generative Chemistry</w:t>
            </w:r>
          </w:p>
        </w:tc>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94343A4">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Hit Generation &amp; Design</w:t>
            </w:r>
          </w:p>
        </w:tc>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92FE865">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Generative AI, Pharmacophore Modeling</w:t>
            </w:r>
          </w:p>
        </w:tc>
      </w:tr>
      <w:tr w14:paraId="67B0B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BA961AA">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MDFlow</w:t>
            </w:r>
          </w:p>
        </w:tc>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22D6BC9">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Binding Validation</w:t>
            </w:r>
          </w:p>
        </w:tc>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75FBB49">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Molecular Dynamics Simulation</w:t>
            </w:r>
          </w:p>
        </w:tc>
      </w:tr>
      <w:tr w14:paraId="7B3BC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459913C">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Model Training</w:t>
            </w:r>
          </w:p>
        </w:tc>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B91030C">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ADMET Screening</w:t>
            </w:r>
          </w:p>
        </w:tc>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B814F7D">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QSAR / Machine Learning</w:t>
            </w:r>
          </w:p>
        </w:tc>
      </w:tr>
      <w:tr w14:paraId="52CA9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B60B5FB">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Retrosynthesis</w:t>
            </w:r>
          </w:p>
        </w:tc>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FC76E0A">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Synthetic Planning</w:t>
            </w:r>
          </w:p>
        </w:tc>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B514A98">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AI Retrosynthetic Tree Search</w:t>
            </w:r>
          </w:p>
        </w:tc>
      </w:tr>
      <w:tr w14:paraId="649F0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897945B">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Alchemistry</w:t>
            </w:r>
          </w:p>
        </w:tc>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270204E">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Lead Optimization</w:t>
            </w:r>
          </w:p>
        </w:tc>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00F9F1B">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Free Energy Perturbation (FEP)</w:t>
            </w:r>
          </w:p>
        </w:tc>
      </w:tr>
      <w:tr w14:paraId="38384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E3F91CE">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Nacho01 (ML Docking)</w:t>
            </w:r>
          </w:p>
        </w:tc>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18D5DCC">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Deep Learning Inference</w:t>
            </w:r>
          </w:p>
        </w:tc>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C2E4D39">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Graph Neural Networks, ChemBERTa</w:t>
            </w:r>
          </w:p>
        </w:tc>
      </w:tr>
      <w:tr w14:paraId="6C277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4CF1886">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MolSpace</w:t>
            </w:r>
          </w:p>
        </w:tc>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118763D">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Chemical Space Exploration</w:t>
            </w:r>
          </w:p>
        </w:tc>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A9C5ABC">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UMAP, Morgan Fingerprints</w:t>
            </w:r>
          </w:p>
        </w:tc>
      </w:tr>
      <w:tr w14:paraId="70801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83EAE8A">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PACE Patent Miner</w:t>
            </w:r>
          </w:p>
        </w:tc>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86ECBC0">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IP Intelligence</w:t>
            </w:r>
          </w:p>
        </w:tc>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8AD0BEB">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Computer Vision, NLP</w:t>
            </w:r>
          </w:p>
        </w:tc>
      </w:tr>
    </w:tbl>
    <w:p w14:paraId="05C5FD8E">
      <w:pPr>
        <w:rPr>
          <w:rFonts w:hint="default" w:ascii="Times New Roman" w:hAnsi="Times New Roman" w:cs="Times New Roman"/>
        </w:rPr>
      </w:pPr>
    </w:p>
    <w:p w14:paraId="596C535A">
      <w:pPr>
        <w:pStyle w:val="4"/>
        <w:spacing w:before="280" w:after="80"/>
        <w:rPr>
          <w:rFonts w:hint="default" w:ascii="Times New Roman" w:hAnsi="Times New Roman" w:cs="Times New Roman"/>
        </w:rPr>
      </w:pPr>
      <w:r>
        <w:rPr>
          <w:rFonts w:hint="default" w:ascii="Times New Roman" w:hAnsi="Times New Roman" w:cs="Times New Roman"/>
          <w:b/>
          <w:color w:val="2C2C2C"/>
          <w:sz w:val="26"/>
        </w:rPr>
        <w:t>Intended Users</w:t>
      </w:r>
    </w:p>
    <w:p w14:paraId="6F3348A5">
      <w:pPr>
        <w:spacing w:before="0" w:after="120"/>
        <w:rPr>
          <w:rFonts w:hint="default" w:ascii="Times New Roman" w:hAnsi="Times New Roman" w:cs="Times New Roman"/>
        </w:rPr>
      </w:pPr>
      <w:r>
        <w:rPr>
          <w:rFonts w:hint="default" w:ascii="Times New Roman" w:hAnsi="Times New Roman" w:cs="Times New Roman"/>
          <w:b w:val="0"/>
          <w:i w:val="0"/>
          <w:color w:val="2C2C2C"/>
          <w:sz w:val="22"/>
        </w:rPr>
        <w:t>GenQuantis is designed for use by medicinal chemists, computational biologists, structural biologists, cheminformaticians, and drug discovery project teams at pharmaceutical companies, biotechnology firms, and academic research institutions. The platform requires no local software installation or infrastructure management — all computation runs on GenQuantis cloud infrastructure with GPU acceleration enabled by default.</w:t>
      </w:r>
    </w:p>
    <w:p w14:paraId="0C9BF3A5">
      <w:pPr>
        <w:pStyle w:val="4"/>
        <w:spacing w:before="280" w:after="80"/>
        <w:rPr>
          <w:rFonts w:hint="default" w:ascii="Times New Roman" w:hAnsi="Times New Roman" w:cs="Times New Roman"/>
        </w:rPr>
      </w:pPr>
      <w:r>
        <w:rPr>
          <w:rFonts w:hint="default" w:ascii="Times New Roman" w:hAnsi="Times New Roman" w:cs="Times New Roman"/>
          <w:b/>
          <w:color w:val="2C2C2C"/>
          <w:sz w:val="26"/>
        </w:rPr>
        <w:t>How to Use This Manual</w:t>
      </w:r>
    </w:p>
    <w:p w14:paraId="33FC24D7">
      <w:pPr>
        <w:spacing w:before="0" w:after="120"/>
        <w:rPr>
          <w:rFonts w:hint="default" w:ascii="Times New Roman" w:hAnsi="Times New Roman" w:cs="Times New Roman"/>
        </w:rPr>
      </w:pPr>
      <w:r>
        <w:rPr>
          <w:rFonts w:hint="default" w:ascii="Times New Roman" w:hAnsi="Times New Roman" w:cs="Times New Roman"/>
          <w:b w:val="0"/>
          <w:i w:val="0"/>
          <w:color w:val="2C2C2C"/>
          <w:sz w:val="22"/>
        </w:rPr>
        <w:t>This manual is organized by application module, corresponding directly to the sidebar navigation of the GenQuantis platform. Each module section documents:</w:t>
      </w:r>
    </w:p>
    <w:p w14:paraId="30FFB4EC">
      <w:pPr>
        <w:pStyle w:val="23"/>
        <w:spacing w:before="0" w:after="60"/>
        <w:ind w:left="360"/>
        <w:rPr>
          <w:rFonts w:hint="default" w:ascii="Times New Roman" w:hAnsi="Times New Roman" w:cs="Times New Roman"/>
        </w:rPr>
      </w:pPr>
      <w:r>
        <w:rPr>
          <w:rFonts w:hint="default" w:ascii="Times New Roman" w:hAnsi="Times New Roman" w:cs="Times New Roman"/>
          <w:b/>
          <w:i w:val="0"/>
          <w:color w:val="2C2C2C"/>
          <w:sz w:val="22"/>
        </w:rPr>
        <w:t>Functional Overview</w:t>
      </w:r>
      <w:r>
        <w:rPr>
          <w:rFonts w:hint="default" w:ascii="Times New Roman" w:hAnsi="Times New Roman" w:cs="Times New Roman"/>
          <w:b w:val="0"/>
          <w:i w:val="0"/>
          <w:color w:val="2C2C2C"/>
          <w:sz w:val="22"/>
        </w:rPr>
        <w:t xml:space="preserve"> — what the module does and when to use it</w:t>
      </w:r>
    </w:p>
    <w:p w14:paraId="364A1F7E">
      <w:pPr>
        <w:pStyle w:val="23"/>
        <w:spacing w:before="0" w:after="60"/>
        <w:ind w:left="360"/>
        <w:rPr>
          <w:rFonts w:hint="default" w:ascii="Times New Roman" w:hAnsi="Times New Roman" w:cs="Times New Roman"/>
        </w:rPr>
      </w:pPr>
      <w:r>
        <w:rPr>
          <w:rFonts w:hint="default" w:ascii="Times New Roman" w:hAnsi="Times New Roman" w:cs="Times New Roman"/>
          <w:b/>
          <w:i w:val="0"/>
          <w:color w:val="2C2C2C"/>
          <w:sz w:val="22"/>
        </w:rPr>
        <w:t>Input Fields</w:t>
      </w:r>
      <w:r>
        <w:rPr>
          <w:rFonts w:hint="default" w:ascii="Times New Roman" w:hAnsi="Times New Roman" w:cs="Times New Roman"/>
          <w:b w:val="0"/>
          <w:i w:val="0"/>
          <w:color w:val="2C2C2C"/>
          <w:sz w:val="22"/>
        </w:rPr>
        <w:t xml:space="preserve"> — the purpose, data type, format, and example values for every input</w:t>
      </w:r>
    </w:p>
    <w:p w14:paraId="5D532B2F">
      <w:pPr>
        <w:pStyle w:val="23"/>
        <w:spacing w:before="0" w:after="60"/>
        <w:ind w:left="360"/>
        <w:rPr>
          <w:rFonts w:hint="default" w:ascii="Times New Roman" w:hAnsi="Times New Roman" w:cs="Times New Roman"/>
        </w:rPr>
      </w:pPr>
      <w:r>
        <w:rPr>
          <w:rFonts w:hint="default" w:ascii="Times New Roman" w:hAnsi="Times New Roman" w:cs="Times New Roman"/>
          <w:b/>
          <w:i w:val="0"/>
          <w:color w:val="2C2C2C"/>
          <w:sz w:val="22"/>
        </w:rPr>
        <w:t>Expected Outputs</w:t>
      </w:r>
      <w:r>
        <w:rPr>
          <w:rFonts w:hint="default" w:ascii="Times New Roman" w:hAnsi="Times New Roman" w:cs="Times New Roman"/>
          <w:b w:val="0"/>
          <w:i w:val="0"/>
          <w:color w:val="2C2C2C"/>
          <w:sz w:val="22"/>
        </w:rPr>
        <w:t xml:space="preserve"> — the specific results, reports, and data artifacts the module produces</w:t>
      </w:r>
    </w:p>
    <w:p w14:paraId="1D865EE8">
      <w:pPr>
        <w:pStyle w:val="23"/>
        <w:spacing w:before="0" w:after="60"/>
        <w:ind w:left="360"/>
        <w:rPr>
          <w:rFonts w:hint="default" w:ascii="Times New Roman" w:hAnsi="Times New Roman" w:cs="Times New Roman"/>
        </w:rPr>
      </w:pPr>
      <w:r>
        <w:rPr>
          <w:rFonts w:hint="default" w:ascii="Times New Roman" w:hAnsi="Times New Roman" w:cs="Times New Roman"/>
          <w:b/>
          <w:i w:val="0"/>
          <w:color w:val="2C2C2C"/>
          <w:sz w:val="22"/>
        </w:rPr>
        <w:t>Reference Screenshots</w:t>
      </w:r>
      <w:r>
        <w:rPr>
          <w:rFonts w:hint="default" w:ascii="Times New Roman" w:hAnsi="Times New Roman" w:cs="Times New Roman"/>
          <w:b w:val="0"/>
          <w:i w:val="0"/>
          <w:color w:val="2C2C2C"/>
          <w:sz w:val="22"/>
        </w:rPr>
        <w:t xml:space="preserve"> — annotated UI captures for visual guidance</w:t>
      </w:r>
    </w:p>
    <w:p w14:paraId="5BE8C661">
      <w:pPr>
        <w:spacing w:before="0" w:after="120"/>
        <w:rPr>
          <w:rFonts w:hint="default" w:ascii="Times New Roman" w:hAnsi="Times New Roman" w:cs="Times New Roman"/>
        </w:rPr>
      </w:pPr>
      <w:r>
        <w:rPr>
          <w:rFonts w:hint="default" w:ascii="Times New Roman" w:hAnsi="Times New Roman" w:cs="Times New Roman"/>
          <w:b w:val="0"/>
          <w:i w:val="0"/>
          <w:color w:val="2C2C2C"/>
          <w:sz w:val="22"/>
        </w:rPr>
        <w:t>Users are encouraged to read the Generative Chemistry section first, as it serves as the primary entry point for most discovery campaigns and its outputs feed directly into the MDFlow, Alchemistry, and MolSpace modules.</w:t>
      </w:r>
    </w:p>
    <w:p w14:paraId="29B6E54D">
      <w:pPr>
        <w:pStyle w:val="3"/>
        <w:pBdr>
          <w:bottom w:val="single" w:color="999999" w:sz="4" w:space="1"/>
        </w:pBdr>
        <w:spacing w:before="360" w:after="120"/>
        <w:rPr>
          <w:rFonts w:hint="default" w:ascii="Times New Roman" w:hAnsi="Times New Roman" w:cs="Times New Roman"/>
        </w:rPr>
      </w:pPr>
      <w:r>
        <w:rPr>
          <w:rFonts w:hint="default" w:ascii="Times New Roman" w:hAnsi="Times New Roman" w:cs="Times New Roman"/>
          <w:b/>
          <w:color w:val="2C2C2C"/>
          <w:sz w:val="32"/>
        </w:rPr>
        <w:t>2. Generative Chemistry</w:t>
      </w:r>
    </w:p>
    <w:p w14:paraId="6E03FDD2">
      <w:pPr>
        <w:pStyle w:val="4"/>
        <w:spacing w:before="280" w:after="80"/>
        <w:rPr>
          <w:rFonts w:hint="default" w:ascii="Times New Roman" w:hAnsi="Times New Roman" w:cs="Times New Roman"/>
        </w:rPr>
      </w:pPr>
      <w:r>
        <w:rPr>
          <w:rFonts w:hint="default" w:ascii="Times New Roman" w:hAnsi="Times New Roman" w:cs="Times New Roman"/>
          <w:b/>
          <w:color w:val="2C2C2C"/>
          <w:sz w:val="26"/>
        </w:rPr>
        <w:t>Overview</w:t>
      </w:r>
    </w:p>
    <w:p w14:paraId="70693C67">
      <w:pPr>
        <w:spacing w:before="0" w:after="120"/>
        <w:rPr>
          <w:rFonts w:hint="default" w:ascii="Times New Roman" w:hAnsi="Times New Roman" w:cs="Times New Roman"/>
        </w:rPr>
      </w:pPr>
      <w:r>
        <w:rPr>
          <w:rFonts w:hint="default" w:ascii="Times New Roman" w:hAnsi="Times New Roman" w:cs="Times New Roman"/>
          <w:b w:val="0"/>
          <w:i w:val="0"/>
          <w:color w:val="2C2C2C"/>
          <w:sz w:val="22"/>
        </w:rPr>
        <w:t xml:space="preserve">The </w:t>
      </w:r>
      <w:r>
        <w:rPr>
          <w:rFonts w:hint="default" w:ascii="Times New Roman" w:hAnsi="Times New Roman" w:cs="Times New Roman"/>
          <w:b/>
          <w:i w:val="0"/>
          <w:color w:val="2C2C2C"/>
          <w:sz w:val="22"/>
        </w:rPr>
        <w:t>Generative Chemistry</w:t>
      </w:r>
      <w:r>
        <w:rPr>
          <w:rFonts w:hint="default" w:ascii="Times New Roman" w:hAnsi="Times New Roman" w:cs="Times New Roman"/>
          <w:b w:val="0"/>
          <w:i w:val="0"/>
          <w:color w:val="2C2C2C"/>
          <w:sz w:val="22"/>
        </w:rPr>
        <w:t xml:space="preserve"> module is the primary entry point for AI-driven drug discovery campaigns. It leverages generative AI to design novel small molecule candidates by learning from user-defined structural and pharmacological constraints. The system explores a vast chemical space to propose high-affinity lead compounds that satisfy binding, synthetic feasibility, and novelty criteria — all in seconds.</w:t>
      </w:r>
    </w:p>
    <w:p w14:paraId="1BC3B3C7">
      <w:pPr>
        <w:pBdr>
          <w:left w:val="single" w:color="888888" w:sz="12" w:space="4"/>
        </w:pBdr>
        <w:spacing w:before="80" w:after="120"/>
        <w:ind w:left="576"/>
        <w:rPr>
          <w:rFonts w:hint="default" w:ascii="Times New Roman" w:hAnsi="Times New Roman" w:cs="Times New Roman"/>
        </w:rPr>
      </w:pPr>
      <w:r>
        <w:rPr>
          <w:rFonts w:hint="default" w:ascii="Times New Roman" w:hAnsi="Times New Roman" w:cs="Times New Roman"/>
          <w:i/>
          <w:color w:val="555555"/>
          <w:sz w:val="20"/>
        </w:rPr>
        <w:t>**Navigation:** Applications → Generative Chemistry → Experiment Setup Tab</w:t>
      </w:r>
    </w:p>
    <w:p w14:paraId="560AE9CD">
      <w:pPr>
        <w:pBdr>
          <w:bottom w:val="single" w:color="BBBBBB" w:sz="6" w:space="1"/>
        </w:pBdr>
        <w:spacing w:before="80" w:after="80"/>
        <w:rPr>
          <w:rFonts w:hint="default" w:ascii="Times New Roman" w:hAnsi="Times New Roman" w:cs="Times New Roman"/>
        </w:rPr>
      </w:pPr>
    </w:p>
    <w:p w14:paraId="350EE2A0">
      <w:pPr>
        <w:pStyle w:val="4"/>
        <w:spacing w:before="280" w:after="80"/>
        <w:rPr>
          <w:rFonts w:hint="default" w:ascii="Times New Roman" w:hAnsi="Times New Roman" w:cs="Times New Roman"/>
        </w:rPr>
      </w:pPr>
      <w:r>
        <w:rPr>
          <w:rFonts w:hint="default" w:ascii="Times New Roman" w:hAnsi="Times New Roman" w:cs="Times New Roman"/>
          <w:b/>
          <w:color w:val="2C2C2C"/>
          <w:sz w:val="26"/>
        </w:rPr>
        <w:t>2.1 Target Profile Specification</w:t>
      </w:r>
    </w:p>
    <w:p w14:paraId="5460E3CF">
      <w:pPr>
        <w:spacing w:before="0" w:after="120"/>
        <w:rPr>
          <w:rFonts w:hint="default" w:ascii="Times New Roman" w:hAnsi="Times New Roman" w:cs="Times New Roman"/>
        </w:rPr>
      </w:pPr>
      <w:r>
        <w:rPr>
          <w:rFonts w:hint="default" w:ascii="Times New Roman" w:hAnsi="Times New Roman" w:cs="Times New Roman"/>
          <w:b w:val="0"/>
          <w:i w:val="0"/>
          <w:color w:val="2C2C2C"/>
          <w:sz w:val="22"/>
        </w:rPr>
        <w:t>The Target Profile Specification section is where researchers define the biological and structural constraints that guide the generative model. Every field in this section directly shapes the chemical search space explored by the AI.</w:t>
      </w:r>
    </w:p>
    <w:p w14:paraId="644AB04C">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86400" cy="2630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86400" cy="2631056"/>
                    </a:xfrm>
                    <a:prstGeom prst="rect">
                      <a:avLst/>
                    </a:prstGeom>
                  </pic:spPr>
                </pic:pic>
              </a:graphicData>
            </a:graphic>
          </wp:inline>
        </w:drawing>
      </w:r>
    </w:p>
    <w:p w14:paraId="1907020F">
      <w:pPr>
        <w:spacing w:after="200"/>
        <w:jc w:val="center"/>
        <w:rPr>
          <w:rFonts w:hint="default" w:ascii="Times New Roman" w:hAnsi="Times New Roman" w:cs="Times New Roman"/>
        </w:rPr>
      </w:pPr>
      <w:r>
        <w:rPr>
          <w:rFonts w:hint="default" w:ascii="Times New Roman" w:hAnsi="Times New Roman" w:cs="Times New Roman"/>
          <w:i/>
          <w:color w:val="555555"/>
          <w:sz w:val="18"/>
        </w:rPr>
        <w:t>Figure 2.1a — Generative Chemistry Overview and Design Methodology Selection</w:t>
      </w:r>
    </w:p>
    <w:p w14:paraId="5B232DF3">
      <w:pPr>
        <w:pBdr>
          <w:bottom w:val="single" w:color="BBBBBB" w:sz="6" w:space="1"/>
        </w:pBdr>
        <w:spacing w:before="80" w:after="80"/>
        <w:rPr>
          <w:rFonts w:hint="default" w:ascii="Times New Roman" w:hAnsi="Times New Roman" w:cs="Times New Roman"/>
        </w:rPr>
      </w:pPr>
    </w:p>
    <w:p w14:paraId="3324ACEB">
      <w:pPr>
        <w:pStyle w:val="5"/>
        <w:spacing w:before="200" w:after="60"/>
        <w:rPr>
          <w:rFonts w:hint="default" w:ascii="Times New Roman" w:hAnsi="Times New Roman" w:cs="Times New Roman"/>
        </w:rPr>
      </w:pPr>
      <w:r>
        <w:rPr>
          <w:rFonts w:hint="default" w:ascii="Times New Roman" w:hAnsi="Times New Roman" w:cs="Times New Roman"/>
          <w:b/>
          <w:i/>
          <w:color w:val="2C2C2C"/>
          <w:sz w:val="22"/>
        </w:rPr>
        <w:t>2.1.1 Design Methodology</w:t>
      </w:r>
    </w:p>
    <w:p w14:paraId="12F999ED">
      <w:pPr>
        <w:spacing w:before="0" w:after="120"/>
        <w:rPr>
          <w:rFonts w:hint="default" w:ascii="Times New Roman" w:hAnsi="Times New Roman" w:cs="Times New Roman"/>
        </w:rPr>
      </w:pPr>
      <w:r>
        <w:rPr>
          <w:rFonts w:hint="default" w:ascii="Times New Roman" w:hAnsi="Times New Roman" w:cs="Times New Roman"/>
          <w:b w:val="0"/>
          <w:i w:val="0"/>
          <w:color w:val="2C2C2C"/>
          <w:sz w:val="22"/>
        </w:rPr>
        <w:t>This selector determines the foundational strategy the generative engine uses to design candidate molecules. Two mutually exclusive methodologies are available: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E013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1802859">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Methodology</w:t>
            </w:r>
          </w:p>
        </w:tc>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9EC269A">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Description</w:t>
            </w:r>
          </w:p>
        </w:tc>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9A31992">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Best Used When</w:t>
            </w:r>
          </w:p>
        </w:tc>
      </w:tr>
      <w:tr w14:paraId="07C2A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EAB6F25">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Structure Based (SBDD)</w:t>
            </w:r>
          </w:p>
        </w:tc>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7615D8D">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Targets explicit 3D macromolecular coordinate pockets sourced from PDB files. The AI designs molecules to physically complement the binding site geometry.</w:t>
            </w:r>
          </w:p>
        </w:tc>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7F0B471">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A high-quality 3D crystal structure of the target protein is available.</w:t>
            </w:r>
          </w:p>
        </w:tc>
      </w:tr>
      <w:tr w14:paraId="4A896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76B7FEC">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Ligand Based (LBDD)</w:t>
            </w:r>
          </w:p>
        </w:tc>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80091C0">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Optimizes activity profiles based on chemical similarity mappings derived from known active compounds.</w:t>
            </w:r>
          </w:p>
        </w:tc>
        <w:tc>
          <w:tcPr>
            <w:tcW w:w="288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14DA7AE">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No protein structure is available, but a set of known active ligands exists.</w:t>
            </w:r>
          </w:p>
        </w:tc>
      </w:tr>
    </w:tbl>
    <w:p w14:paraId="16448888">
      <w:pPr>
        <w:rPr>
          <w:rFonts w:hint="default" w:ascii="Times New Roman" w:hAnsi="Times New Roman" w:cs="Times New Roman"/>
        </w:rPr>
      </w:pPr>
    </w:p>
    <w:p w14:paraId="67F9F42A">
      <w:pPr>
        <w:spacing w:before="0" w:after="120"/>
        <w:rPr>
          <w:rFonts w:hint="default" w:ascii="Times New Roman" w:hAnsi="Times New Roman" w:cs="Times New Roman"/>
        </w:rPr>
      </w:pPr>
      <w:r>
        <w:rPr>
          <w:rFonts w:hint="default" w:ascii="Times New Roman" w:hAnsi="Times New Roman" w:cs="Times New Roman"/>
          <w:b/>
          <w:i w:val="0"/>
          <w:color w:val="2C2C2C"/>
          <w:sz w:val="22"/>
        </w:rPr>
        <w:t>Input Type:</w:t>
      </w:r>
      <w:r>
        <w:rPr>
          <w:rFonts w:hint="default" w:ascii="Times New Roman" w:hAnsi="Times New Roman" w:cs="Times New Roman"/>
          <w:b w:val="0"/>
          <w:i w:val="0"/>
          <w:color w:val="2C2C2C"/>
          <w:sz w:val="22"/>
        </w:rPr>
        <w:t xml:space="preserve"> Radio Button Selection</w:t>
      </w:r>
    </w:p>
    <w:p w14:paraId="2E77026A">
      <w:pPr>
        <w:spacing w:before="0" w:after="120"/>
        <w:rPr>
          <w:rFonts w:hint="default" w:ascii="Times New Roman" w:hAnsi="Times New Roman" w:cs="Times New Roman"/>
        </w:rPr>
      </w:pPr>
      <w:r>
        <w:rPr>
          <w:rFonts w:hint="default" w:ascii="Times New Roman" w:hAnsi="Times New Roman" w:cs="Times New Roman"/>
          <w:b/>
          <w:i w:val="0"/>
          <w:color w:val="2C2C2C"/>
          <w:sz w:val="22"/>
        </w:rPr>
        <w:t>Expected Input:</w:t>
      </w:r>
      <w:r>
        <w:rPr>
          <w:rFonts w:hint="default" w:ascii="Times New Roman" w:hAnsi="Times New Roman" w:cs="Times New Roman"/>
          <w:b w:val="0"/>
          <w:i w:val="0"/>
          <w:color w:val="2C2C2C"/>
          <w:sz w:val="22"/>
        </w:rPr>
        <w:t xml:space="preserve"> Select one methodology card before proceeding.</w:t>
      </w:r>
    </w:p>
    <w:p w14:paraId="05CA2C33">
      <w:pPr>
        <w:spacing w:before="0" w:after="120"/>
        <w:rPr>
          <w:rFonts w:hint="default" w:ascii="Times New Roman" w:hAnsi="Times New Roman" w:cs="Times New Roman"/>
        </w:rPr>
      </w:pPr>
      <w:r>
        <w:rPr>
          <w:rFonts w:hint="default" w:ascii="Times New Roman" w:hAnsi="Times New Roman" w:cs="Times New Roman"/>
          <w:b/>
          <w:i w:val="0"/>
          <w:color w:val="2C2C2C"/>
          <w:sz w:val="22"/>
        </w:rPr>
        <w:t>Output Effect:</w:t>
      </w:r>
      <w:r>
        <w:rPr>
          <w:rFonts w:hint="default" w:ascii="Times New Roman" w:hAnsi="Times New Roman" w:cs="Times New Roman"/>
          <w:b w:val="0"/>
          <w:i w:val="0"/>
          <w:color w:val="2C2C2C"/>
          <w:sz w:val="22"/>
        </w:rPr>
        <w:t xml:space="preserve"> Changes the set of downstream input fields that become active (e.g., selecting SBDD activates the Binding Site Coordinate field).</w:t>
      </w:r>
    </w:p>
    <w:p w14:paraId="15AE529C">
      <w:pPr>
        <w:pBdr>
          <w:bottom w:val="single" w:color="BBBBBB" w:sz="6" w:space="1"/>
        </w:pBdr>
        <w:spacing w:before="80" w:after="80"/>
        <w:rPr>
          <w:rFonts w:hint="default" w:ascii="Times New Roman" w:hAnsi="Times New Roman" w:cs="Times New Roman"/>
        </w:rPr>
      </w:pPr>
    </w:p>
    <w:p w14:paraId="49981B15">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86400" cy="2644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86400" cy="2644255"/>
                    </a:xfrm>
                    <a:prstGeom prst="rect">
                      <a:avLst/>
                    </a:prstGeom>
                  </pic:spPr>
                </pic:pic>
              </a:graphicData>
            </a:graphic>
          </wp:inline>
        </w:drawing>
      </w:r>
    </w:p>
    <w:p w14:paraId="7C803D94">
      <w:pPr>
        <w:spacing w:after="200"/>
        <w:jc w:val="center"/>
        <w:rPr>
          <w:rFonts w:hint="default" w:ascii="Times New Roman" w:hAnsi="Times New Roman" w:cs="Times New Roman"/>
        </w:rPr>
      </w:pPr>
      <w:r>
        <w:rPr>
          <w:rFonts w:hint="default" w:ascii="Times New Roman" w:hAnsi="Times New Roman" w:cs="Times New Roman"/>
          <w:i/>
          <w:color w:val="555555"/>
          <w:sz w:val="18"/>
        </w:rPr>
        <w:t>Figure 2.1b — Target Profile Input Fields and Constraint Toggles</w:t>
      </w:r>
    </w:p>
    <w:p w14:paraId="3AB89B90">
      <w:pPr>
        <w:pBdr>
          <w:bottom w:val="single" w:color="BBBBBB" w:sz="6" w:space="1"/>
        </w:pBdr>
        <w:spacing w:before="80" w:after="80"/>
        <w:rPr>
          <w:rFonts w:hint="default" w:ascii="Times New Roman" w:hAnsi="Times New Roman" w:cs="Times New Roman"/>
        </w:rPr>
      </w:pPr>
    </w:p>
    <w:p w14:paraId="154D4686">
      <w:pPr>
        <w:pStyle w:val="5"/>
        <w:spacing w:before="200" w:after="60"/>
        <w:rPr>
          <w:rFonts w:hint="default" w:ascii="Times New Roman" w:hAnsi="Times New Roman" w:cs="Times New Roman"/>
        </w:rPr>
      </w:pPr>
      <w:r>
        <w:rPr>
          <w:rFonts w:hint="default" w:ascii="Times New Roman" w:hAnsi="Times New Roman" w:cs="Times New Roman"/>
          <w:b/>
          <w:i/>
          <w:color w:val="2C2C2C"/>
          <w:sz w:val="22"/>
        </w:rPr>
        <w:t>2.1.2 Binding Site Coordinate</w:t>
      </w:r>
    </w:p>
    <w:p w14:paraId="283A402B">
      <w:pPr>
        <w:spacing w:before="0" w:after="120"/>
        <w:rPr>
          <w:rFonts w:hint="default" w:ascii="Times New Roman" w:hAnsi="Times New Roman" w:cs="Times New Roman"/>
        </w:rPr>
      </w:pPr>
      <w:r>
        <w:rPr>
          <w:rFonts w:hint="default" w:ascii="Times New Roman" w:hAnsi="Times New Roman" w:cs="Times New Roman"/>
          <w:b/>
          <w:i w:val="0"/>
          <w:color w:val="2C2C2C"/>
          <w:sz w:val="22"/>
        </w:rPr>
        <w:t>Purpose:</w:t>
      </w:r>
      <w:r>
        <w:rPr>
          <w:rFonts w:hint="default" w:ascii="Times New Roman" w:hAnsi="Times New Roman" w:cs="Times New Roman"/>
          <w:b w:val="0"/>
          <w:i w:val="0"/>
          <w:color w:val="2C2C2C"/>
          <w:sz w:val="22"/>
        </w:rPr>
        <w:t xml:space="preserve"> Precisely defines the spatial region on the target protein where the candidate molecule should bind.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EF6C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412E53D">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Property</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8BBC301">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Detail</w:t>
            </w:r>
          </w:p>
        </w:tc>
      </w:tr>
      <w:tr w14:paraId="3D532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39F46BF">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Input Type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2EDEEA1">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Free-text field</w:t>
            </w:r>
          </w:p>
        </w:tc>
      </w:tr>
      <w:tr w14:paraId="264C5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AEAC17F">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Data Format</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8A82753">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Pocket descriptor or residue identifiers</w:t>
            </w:r>
          </w:p>
        </w:tc>
      </w:tr>
      <w:tr w14:paraId="39720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2E9A294">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Example Values</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A372722">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ATP pocket</w:t>
            </w:r>
            <w:r>
              <w:rPr>
                <w:rFonts w:hint="default" w:ascii="Times New Roman" w:hAnsi="Times New Roman" w:cs="Times New Roman"/>
                <w:b w:val="0"/>
                <w:i w:val="0"/>
                <w:color w:val="2C2C2C"/>
                <w:sz w:val="20"/>
              </w:rPr>
              <w:t xml:space="preserve">, </w:t>
            </w:r>
            <w:r>
              <w:rPr>
                <w:rFonts w:hint="default" w:ascii="Times New Roman" w:hAnsi="Times New Roman" w:cs="Times New Roman"/>
                <w:b w:val="0"/>
                <w:i w:val="0"/>
                <w:color w:val="2C2C2C"/>
                <w:sz w:val="20"/>
              </w:rPr>
              <w:t>ASP84 / GLY86</w:t>
            </w:r>
            <w:r>
              <w:rPr>
                <w:rFonts w:hint="default" w:ascii="Times New Roman" w:hAnsi="Times New Roman" w:cs="Times New Roman"/>
                <w:b w:val="0"/>
                <w:i w:val="0"/>
                <w:color w:val="2C2C2C"/>
                <w:sz w:val="20"/>
              </w:rPr>
              <w:t xml:space="preserve">, </w:t>
            </w:r>
            <w:r>
              <w:rPr>
                <w:rFonts w:hint="default" w:ascii="Times New Roman" w:hAnsi="Times New Roman" w:cs="Times New Roman"/>
                <w:b w:val="0"/>
                <w:i w:val="0"/>
                <w:color w:val="2C2C2C"/>
                <w:sz w:val="20"/>
              </w:rPr>
              <w:t>Hinge region</w:t>
            </w:r>
            <w:r>
              <w:rPr>
                <w:rFonts w:hint="default" w:ascii="Times New Roman" w:hAnsi="Times New Roman" w:cs="Times New Roman"/>
                <w:b w:val="0"/>
                <w:i w:val="0"/>
                <w:color w:val="2C2C2C"/>
                <w:sz w:val="20"/>
              </w:rPr>
              <w:t xml:space="preserve">, </w:t>
            </w:r>
            <w:r>
              <w:rPr>
                <w:rFonts w:hint="default" w:ascii="Times New Roman" w:hAnsi="Times New Roman" w:cs="Times New Roman"/>
                <w:b w:val="0"/>
                <w:i w:val="0"/>
                <w:color w:val="2C2C2C"/>
                <w:sz w:val="20"/>
              </w:rPr>
              <w:t>Catalytic triad SER-HIS-ASP</w:t>
            </w:r>
          </w:p>
        </w:tc>
      </w:tr>
      <w:tr w14:paraId="52D18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BB96AC2">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Availability</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2B0585E">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Active only when SBDD methodology is selected</w:t>
            </w:r>
          </w:p>
        </w:tc>
      </w:tr>
    </w:tbl>
    <w:p w14:paraId="1A2069A8">
      <w:pPr>
        <w:rPr>
          <w:rFonts w:hint="default" w:ascii="Times New Roman" w:hAnsi="Times New Roman" w:cs="Times New Roman"/>
        </w:rPr>
      </w:pPr>
    </w:p>
    <w:p w14:paraId="4C78E564">
      <w:pPr>
        <w:spacing w:before="0" w:after="120"/>
        <w:rPr>
          <w:rFonts w:hint="default" w:ascii="Times New Roman" w:hAnsi="Times New Roman" w:cs="Times New Roman"/>
        </w:rPr>
      </w:pPr>
      <w:r>
        <w:rPr>
          <w:rFonts w:hint="default" w:ascii="Times New Roman" w:hAnsi="Times New Roman" w:cs="Times New Roman"/>
          <w:b/>
          <w:i w:val="0"/>
          <w:color w:val="2C2C2C"/>
          <w:sz w:val="22"/>
        </w:rPr>
        <w:t>Expected Output:</w:t>
      </w:r>
      <w:r>
        <w:rPr>
          <w:rFonts w:hint="default" w:ascii="Times New Roman" w:hAnsi="Times New Roman" w:cs="Times New Roman"/>
          <w:b w:val="0"/>
          <w:i w:val="0"/>
          <w:color w:val="2C2C2C"/>
          <w:sz w:val="22"/>
        </w:rPr>
        <w:t xml:space="preserve"> The generative model uses this coordinate descriptor to restrict molecule placement and docking orientation to the specified pocket, ensuring generated candidates are geometrically compatible with the binding site.</w:t>
      </w:r>
    </w:p>
    <w:p w14:paraId="2AA96F2C">
      <w:pPr>
        <w:pBdr>
          <w:bottom w:val="single" w:color="BBBBBB" w:sz="6" w:space="1"/>
        </w:pBdr>
        <w:spacing w:before="80" w:after="80"/>
        <w:rPr>
          <w:rFonts w:hint="default" w:ascii="Times New Roman" w:hAnsi="Times New Roman" w:cs="Times New Roman"/>
        </w:rPr>
      </w:pPr>
    </w:p>
    <w:p w14:paraId="4F460E37">
      <w:pPr>
        <w:pStyle w:val="5"/>
        <w:spacing w:before="200" w:after="60"/>
        <w:rPr>
          <w:rFonts w:hint="default" w:ascii="Times New Roman" w:hAnsi="Times New Roman" w:cs="Times New Roman"/>
        </w:rPr>
      </w:pPr>
      <w:r>
        <w:rPr>
          <w:rFonts w:hint="default" w:ascii="Times New Roman" w:hAnsi="Times New Roman" w:cs="Times New Roman"/>
          <w:b/>
          <w:i/>
          <w:color w:val="2C2C2C"/>
          <w:sz w:val="22"/>
        </w:rPr>
        <w:t>2.1.3 Pharmacophore Queries</w:t>
      </w:r>
    </w:p>
    <w:p w14:paraId="14929F87">
      <w:pPr>
        <w:spacing w:before="0" w:after="120"/>
        <w:rPr>
          <w:rFonts w:hint="default" w:ascii="Times New Roman" w:hAnsi="Times New Roman" w:cs="Times New Roman"/>
        </w:rPr>
      </w:pPr>
      <w:r>
        <w:rPr>
          <w:rFonts w:hint="default" w:ascii="Times New Roman" w:hAnsi="Times New Roman" w:cs="Times New Roman"/>
          <w:b/>
          <w:i w:val="0"/>
          <w:color w:val="2C2C2C"/>
          <w:sz w:val="22"/>
        </w:rPr>
        <w:t>Purpose:</w:t>
      </w:r>
      <w:r>
        <w:rPr>
          <w:rFonts w:hint="default" w:ascii="Times New Roman" w:hAnsi="Times New Roman" w:cs="Times New Roman"/>
          <w:b w:val="0"/>
          <w:i w:val="0"/>
          <w:color w:val="2C2C2C"/>
          <w:sz w:val="22"/>
        </w:rPr>
        <w:t xml:space="preserve"> Defines the abstract chemical features (pharmacophores) that must be present in generated molecules to interact effectively with the target. This acts as a chemical blueprint for the AI.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A577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14963C1">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Property</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EA9055A">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Detail</w:t>
            </w:r>
          </w:p>
        </w:tc>
      </w:tr>
      <w:tr w14:paraId="17210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22AFCA0">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Input Type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B3060A4">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Free-text field</w:t>
            </w:r>
          </w:p>
        </w:tc>
      </w:tr>
      <w:tr w14:paraId="07470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7501535">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Data Format</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B6FFA2A">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Comma-separated pharmacophoric feature descriptors</w:t>
            </w:r>
          </w:p>
        </w:tc>
      </w:tr>
      <w:tr w14:paraId="734BB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F7C354D">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Example Values</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859AEDD">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aromatic ring + hydrogen donor</w:t>
            </w:r>
            <w:r>
              <w:rPr>
                <w:rFonts w:hint="default" w:ascii="Times New Roman" w:hAnsi="Times New Roman" w:cs="Times New Roman"/>
                <w:b w:val="0"/>
                <w:i w:val="0"/>
                <w:color w:val="2C2C2C"/>
                <w:sz w:val="20"/>
              </w:rPr>
              <w:t xml:space="preserve">, </w:t>
            </w:r>
            <w:r>
              <w:rPr>
                <w:rFonts w:hint="default" w:ascii="Times New Roman" w:hAnsi="Times New Roman" w:cs="Times New Roman"/>
                <w:b w:val="0"/>
                <w:i w:val="0"/>
                <w:color w:val="2C2C2C"/>
                <w:sz w:val="20"/>
              </w:rPr>
              <w:t>hydrophobic group + negative ionizable</w:t>
            </w:r>
            <w:r>
              <w:rPr>
                <w:rFonts w:hint="default" w:ascii="Times New Roman" w:hAnsi="Times New Roman" w:cs="Times New Roman"/>
                <w:b w:val="0"/>
                <w:i w:val="0"/>
                <w:color w:val="2C2C2C"/>
                <w:sz w:val="20"/>
              </w:rPr>
              <w:t xml:space="preserve">, </w:t>
            </w:r>
            <w:r>
              <w:rPr>
                <w:rFonts w:hint="default" w:ascii="Times New Roman" w:hAnsi="Times New Roman" w:cs="Times New Roman"/>
                <w:b w:val="0"/>
                <w:i w:val="0"/>
                <w:color w:val="2C2C2C"/>
                <w:sz w:val="20"/>
              </w:rPr>
              <w:t>H-bond acceptor + pi-pi stacking</w:t>
            </w:r>
          </w:p>
        </w:tc>
      </w:tr>
    </w:tbl>
    <w:p w14:paraId="602E30AB">
      <w:pPr>
        <w:rPr>
          <w:rFonts w:hint="default" w:ascii="Times New Roman" w:hAnsi="Times New Roman" w:cs="Times New Roman"/>
        </w:rPr>
      </w:pPr>
    </w:p>
    <w:p w14:paraId="41A1E939">
      <w:pPr>
        <w:spacing w:before="0" w:after="120"/>
        <w:rPr>
          <w:rFonts w:hint="default" w:ascii="Times New Roman" w:hAnsi="Times New Roman" w:cs="Times New Roman"/>
        </w:rPr>
      </w:pPr>
      <w:r>
        <w:rPr>
          <w:rFonts w:hint="default" w:ascii="Times New Roman" w:hAnsi="Times New Roman" w:cs="Times New Roman"/>
          <w:b/>
          <w:i w:val="0"/>
          <w:color w:val="2C2C2C"/>
          <w:sz w:val="22"/>
        </w:rPr>
        <w:t>Expected Output:</w:t>
      </w:r>
      <w:r>
        <w:rPr>
          <w:rFonts w:hint="default" w:ascii="Times New Roman" w:hAnsi="Times New Roman" w:cs="Times New Roman"/>
          <w:b w:val="0"/>
          <w:i w:val="0"/>
          <w:color w:val="2C2C2C"/>
          <w:sz w:val="22"/>
        </w:rPr>
        <w:t xml:space="preserve"> Generated molecules will be scored and filtered to ensure they contain the specified pharmacophoric features, increasing the probability of target engagement.</w:t>
      </w:r>
    </w:p>
    <w:p w14:paraId="0E142D7E">
      <w:pPr>
        <w:pBdr>
          <w:bottom w:val="single" w:color="BBBBBB" w:sz="6" w:space="1"/>
        </w:pBdr>
        <w:spacing w:before="80" w:after="80"/>
        <w:rPr>
          <w:rFonts w:hint="default" w:ascii="Times New Roman" w:hAnsi="Times New Roman" w:cs="Times New Roman"/>
        </w:rPr>
      </w:pPr>
    </w:p>
    <w:p w14:paraId="53ABE332">
      <w:pPr>
        <w:pStyle w:val="5"/>
        <w:spacing w:before="200" w:after="60"/>
        <w:rPr>
          <w:rFonts w:hint="default" w:ascii="Times New Roman" w:hAnsi="Times New Roman" w:cs="Times New Roman"/>
        </w:rPr>
      </w:pPr>
      <w:r>
        <w:rPr>
          <w:rFonts w:hint="default" w:ascii="Times New Roman" w:hAnsi="Times New Roman" w:cs="Times New Roman"/>
          <w:b/>
          <w:i/>
          <w:color w:val="2C2C2C"/>
          <w:sz w:val="22"/>
        </w:rPr>
        <w:t>2.1.4 Mandatory Residue Interactions</w:t>
      </w:r>
    </w:p>
    <w:p w14:paraId="12715626">
      <w:pPr>
        <w:spacing w:before="0" w:after="120"/>
        <w:rPr>
          <w:rFonts w:hint="default" w:ascii="Times New Roman" w:hAnsi="Times New Roman" w:cs="Times New Roman"/>
        </w:rPr>
      </w:pPr>
      <w:r>
        <w:rPr>
          <w:rFonts w:hint="default" w:ascii="Times New Roman" w:hAnsi="Times New Roman" w:cs="Times New Roman"/>
          <w:b/>
          <w:i w:val="0"/>
          <w:color w:val="2C2C2C"/>
          <w:sz w:val="22"/>
        </w:rPr>
        <w:t>Purpose:</w:t>
      </w:r>
      <w:r>
        <w:rPr>
          <w:rFonts w:hint="default" w:ascii="Times New Roman" w:hAnsi="Times New Roman" w:cs="Times New Roman"/>
          <w:b w:val="0"/>
          <w:i w:val="0"/>
          <w:color w:val="2C2C2C"/>
          <w:sz w:val="22"/>
        </w:rPr>
        <w:t xml:space="preserve"> Specifies explicit molecular interactions that the generated compound </w:t>
      </w:r>
      <w:r>
        <w:rPr>
          <w:rFonts w:hint="default" w:ascii="Times New Roman" w:hAnsi="Times New Roman" w:cs="Times New Roman"/>
          <w:b/>
          <w:i w:val="0"/>
          <w:color w:val="2C2C2C"/>
          <w:sz w:val="22"/>
        </w:rPr>
        <w:t>must</w:t>
      </w:r>
      <w:r>
        <w:rPr>
          <w:rFonts w:hint="default" w:ascii="Times New Roman" w:hAnsi="Times New Roman" w:cs="Times New Roman"/>
          <w:b w:val="0"/>
          <w:i w:val="0"/>
          <w:color w:val="2C2C2C"/>
          <w:sz w:val="22"/>
        </w:rPr>
        <w:t xml:space="preserve"> form with named amino acid residues in the target protein. This is a hard constraint — candidates failing to satisfy these interactions are discarded.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0CD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018FC3F">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Property</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2C47606">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Detail</w:t>
            </w:r>
          </w:p>
        </w:tc>
      </w:tr>
      <w:tr w14:paraId="74006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AF56496">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Input Type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F74DD6F">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Free-text field (comma separated)</w:t>
            </w:r>
          </w:p>
        </w:tc>
      </w:tr>
      <w:tr w14:paraId="4039C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DF6F450">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Data Format</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99407F2">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[Interaction Type] with [Residue Code]</w:t>
            </w:r>
          </w:p>
        </w:tc>
      </w:tr>
      <w:tr w14:paraId="75B8A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51C46B9">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Example Values</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359354E">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H bond with Lys72, Pi stacking with Phe81</w:t>
            </w:r>
            <w:r>
              <w:rPr>
                <w:rFonts w:hint="default" w:ascii="Times New Roman" w:hAnsi="Times New Roman" w:cs="Times New Roman"/>
                <w:b w:val="0"/>
                <w:i w:val="0"/>
                <w:color w:val="2C2C2C"/>
                <w:sz w:val="20"/>
              </w:rPr>
              <w:t xml:space="preserve">, </w:t>
            </w:r>
            <w:r>
              <w:rPr>
                <w:rFonts w:hint="default" w:ascii="Times New Roman" w:hAnsi="Times New Roman" w:cs="Times New Roman"/>
                <w:b w:val="0"/>
                <w:i w:val="0"/>
                <w:color w:val="2C2C2C"/>
                <w:sz w:val="20"/>
              </w:rPr>
              <w:t>Salt bridge with Asp189</w:t>
            </w:r>
          </w:p>
        </w:tc>
      </w:tr>
    </w:tbl>
    <w:p w14:paraId="7EA652D7">
      <w:pPr>
        <w:rPr>
          <w:rFonts w:hint="default" w:ascii="Times New Roman" w:hAnsi="Times New Roman" w:cs="Times New Roman"/>
        </w:rPr>
      </w:pPr>
    </w:p>
    <w:p w14:paraId="62B4B8B7">
      <w:pPr>
        <w:spacing w:before="0" w:after="120"/>
        <w:rPr>
          <w:rFonts w:hint="default" w:ascii="Times New Roman" w:hAnsi="Times New Roman" w:cs="Times New Roman"/>
        </w:rPr>
      </w:pPr>
      <w:r>
        <w:rPr>
          <w:rFonts w:hint="default" w:ascii="Times New Roman" w:hAnsi="Times New Roman" w:cs="Times New Roman"/>
          <w:b/>
          <w:i w:val="0"/>
          <w:color w:val="2C2C2C"/>
          <w:sz w:val="22"/>
        </w:rPr>
        <w:t>Expected Output:</w:t>
      </w:r>
      <w:r>
        <w:rPr>
          <w:rFonts w:hint="default" w:ascii="Times New Roman" w:hAnsi="Times New Roman" w:cs="Times New Roman"/>
          <w:b w:val="0"/>
          <w:i w:val="0"/>
          <w:color w:val="2C2C2C"/>
          <w:sz w:val="22"/>
        </w:rPr>
        <w:t xml:space="preserve"> The AI generates molecules that are computationally verified to form the specified interaction patterns, resulting in candidates with a high predicted probability of binding to the defined residues.</w:t>
      </w:r>
    </w:p>
    <w:p w14:paraId="6E16F935">
      <w:pPr>
        <w:pBdr>
          <w:bottom w:val="single" w:color="BBBBBB" w:sz="6" w:space="1"/>
        </w:pBdr>
        <w:spacing w:before="80" w:after="80"/>
        <w:rPr>
          <w:rFonts w:hint="default" w:ascii="Times New Roman" w:hAnsi="Times New Roman" w:cs="Times New Roman"/>
        </w:rPr>
      </w:pPr>
    </w:p>
    <w:p w14:paraId="2FC98CEA">
      <w:pPr>
        <w:pStyle w:val="5"/>
        <w:spacing w:before="200" w:after="60"/>
        <w:rPr>
          <w:rFonts w:hint="default" w:ascii="Times New Roman" w:hAnsi="Times New Roman" w:cs="Times New Roman"/>
        </w:rPr>
      </w:pPr>
      <w:r>
        <w:rPr>
          <w:rFonts w:hint="default" w:ascii="Times New Roman" w:hAnsi="Times New Roman" w:cs="Times New Roman"/>
          <w:b/>
          <w:i/>
          <w:color w:val="2C2C2C"/>
          <w:sz w:val="22"/>
        </w:rPr>
        <w:t>2.1.5 Desired Anchor Points</w:t>
      </w:r>
    </w:p>
    <w:p w14:paraId="56DB6A93">
      <w:pPr>
        <w:spacing w:before="0" w:after="120"/>
        <w:rPr>
          <w:rFonts w:hint="default" w:ascii="Times New Roman" w:hAnsi="Times New Roman" w:cs="Times New Roman"/>
        </w:rPr>
      </w:pPr>
      <w:r>
        <w:rPr>
          <w:rFonts w:hint="default" w:ascii="Times New Roman" w:hAnsi="Times New Roman" w:cs="Times New Roman"/>
          <w:b/>
          <w:i w:val="0"/>
          <w:color w:val="2C2C2C"/>
          <w:sz w:val="22"/>
        </w:rPr>
        <w:t>Purpose:</w:t>
      </w:r>
      <w:r>
        <w:rPr>
          <w:rFonts w:hint="default" w:ascii="Times New Roman" w:hAnsi="Times New Roman" w:cs="Times New Roman"/>
          <w:b w:val="0"/>
          <w:i w:val="0"/>
          <w:color w:val="2C2C2C"/>
          <w:sz w:val="22"/>
        </w:rPr>
        <w:t xml:space="preserve"> Identifies secondary interaction zones within the binding pocket that the candidate molecule should occupy to maximize binding affinity and selectivity.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A493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E1422B5">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Property</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6312E72">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Detail</w:t>
            </w:r>
          </w:p>
        </w:tc>
      </w:tr>
      <w:tr w14:paraId="76951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8C41328">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Input Type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782C6F8">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Free-text field (comma separated)</w:t>
            </w:r>
          </w:p>
        </w:tc>
      </w:tr>
      <w:tr w14:paraId="3135F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BAFD1AC">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Data Format</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CD20A22">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Named regions or sub-pockets within the binding site</w:t>
            </w:r>
          </w:p>
        </w:tc>
      </w:tr>
      <w:tr w14:paraId="48E0C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5752CEF">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Example Values</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325F6F4">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hydrophobic pocket, catalytic center</w:t>
            </w:r>
            <w:r>
              <w:rPr>
                <w:rFonts w:hint="default" w:ascii="Times New Roman" w:hAnsi="Times New Roman" w:cs="Times New Roman"/>
                <w:b w:val="0"/>
                <w:i w:val="0"/>
                <w:color w:val="2C2C2C"/>
                <w:sz w:val="20"/>
              </w:rPr>
              <w:t xml:space="preserve">, </w:t>
            </w:r>
            <w:r>
              <w:rPr>
                <w:rFonts w:hint="default" w:ascii="Times New Roman" w:hAnsi="Times New Roman" w:cs="Times New Roman"/>
                <w:b w:val="0"/>
                <w:i w:val="0"/>
                <w:color w:val="2C2C2C"/>
                <w:sz w:val="20"/>
              </w:rPr>
              <w:t>solvent-exposed channel, allosteric site</w:t>
            </w:r>
          </w:p>
        </w:tc>
      </w:tr>
    </w:tbl>
    <w:p w14:paraId="2400F756">
      <w:pPr>
        <w:rPr>
          <w:rFonts w:hint="default" w:ascii="Times New Roman" w:hAnsi="Times New Roman" w:cs="Times New Roman"/>
        </w:rPr>
      </w:pPr>
    </w:p>
    <w:p w14:paraId="152941FD">
      <w:pPr>
        <w:spacing w:before="0" w:after="120"/>
        <w:rPr>
          <w:rFonts w:hint="default" w:ascii="Times New Roman" w:hAnsi="Times New Roman" w:cs="Times New Roman"/>
        </w:rPr>
      </w:pPr>
      <w:r>
        <w:rPr>
          <w:rFonts w:hint="default" w:ascii="Times New Roman" w:hAnsi="Times New Roman" w:cs="Times New Roman"/>
          <w:b/>
          <w:i w:val="0"/>
          <w:color w:val="2C2C2C"/>
          <w:sz w:val="22"/>
        </w:rPr>
        <w:t>Expected Output:</w:t>
      </w:r>
      <w:r>
        <w:rPr>
          <w:rFonts w:hint="default" w:ascii="Times New Roman" w:hAnsi="Times New Roman" w:cs="Times New Roman"/>
          <w:b w:val="0"/>
          <w:i w:val="0"/>
          <w:color w:val="2C2C2C"/>
          <w:sz w:val="22"/>
        </w:rPr>
        <w:t xml:space="preserve"> Candidate molecules will be evaluated for sub-pocket occupancy, giving preference to structures that fill multiple anchor regions simultaneously, which is associated with improved potency and selectivity profiles.</w:t>
      </w:r>
    </w:p>
    <w:p w14:paraId="7DD9E075">
      <w:pPr>
        <w:pBdr>
          <w:bottom w:val="single" w:color="BBBBBB" w:sz="6" w:space="1"/>
        </w:pBdr>
        <w:spacing w:before="80" w:after="80"/>
        <w:rPr>
          <w:rFonts w:hint="default" w:ascii="Times New Roman" w:hAnsi="Times New Roman" w:cs="Times New Roman"/>
        </w:rPr>
      </w:pPr>
    </w:p>
    <w:p w14:paraId="4B2F2AFB">
      <w:pPr>
        <w:pStyle w:val="5"/>
        <w:spacing w:before="200" w:after="60"/>
        <w:rPr>
          <w:rFonts w:hint="default" w:ascii="Times New Roman" w:hAnsi="Times New Roman" w:cs="Times New Roman"/>
        </w:rPr>
      </w:pPr>
      <w:r>
        <w:rPr>
          <w:rFonts w:hint="default" w:ascii="Times New Roman" w:hAnsi="Times New Roman" w:cs="Times New Roman"/>
          <w:b/>
          <w:i/>
          <w:color w:val="2C2C2C"/>
          <w:sz w:val="22"/>
        </w:rPr>
        <w:t>2.1.6 Constraint Toggles</w:t>
      </w:r>
    </w:p>
    <w:p w14:paraId="1A80A313">
      <w:pPr>
        <w:spacing w:before="0" w:after="120"/>
        <w:rPr>
          <w:rFonts w:hint="default" w:ascii="Times New Roman" w:hAnsi="Times New Roman" w:cs="Times New Roman"/>
        </w:rPr>
      </w:pPr>
      <w:r>
        <w:rPr>
          <w:rFonts w:hint="default" w:ascii="Times New Roman" w:hAnsi="Times New Roman" w:cs="Times New Roman"/>
          <w:b w:val="0"/>
          <w:i w:val="0"/>
          <w:color w:val="2C2C2C"/>
          <w:sz w:val="22"/>
        </w:rPr>
        <w:t>Two boolean constraints govern the quality filters applied to all generated molecules:</w:t>
      </w:r>
    </w:p>
    <w:p w14:paraId="0748993F">
      <w:pPr>
        <w:spacing w:before="0" w:after="120"/>
        <w:rPr>
          <w:rFonts w:hint="default" w:ascii="Times New Roman" w:hAnsi="Times New Roman" w:cs="Times New Roman"/>
        </w:rPr>
      </w:pPr>
      <w:r>
        <w:rPr>
          <w:rFonts w:hint="default" w:ascii="Times New Roman" w:hAnsi="Times New Roman" w:cs="Times New Roman"/>
          <w:b/>
          <w:i w:val="0"/>
          <w:color w:val="2C2C2C"/>
          <w:sz w:val="22"/>
        </w:rPr>
        <w:t>Require Synthetic Feasibility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2F21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3A67C14">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Property</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B557D00">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Detail</w:t>
            </w:r>
          </w:p>
        </w:tc>
      </w:tr>
      <w:tr w14:paraId="64EF6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4A376DD">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Input Type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484D4D8">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Toggle Switch (ON / OFF)</w:t>
            </w:r>
          </w:p>
        </w:tc>
      </w:tr>
      <w:tr w14:paraId="3FAC5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722C99A">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Default State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99066EC">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ON (Enabled)</w:t>
            </w:r>
          </w:p>
        </w:tc>
      </w:tr>
      <w:tr w14:paraId="48F66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6A5E819">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Mechanism</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6F6FF03">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Cross-references generated SMILES against commercial starting material catalogs and known synthetic reaction templates</w:t>
            </w:r>
          </w:p>
        </w:tc>
      </w:tr>
      <w:tr w14:paraId="3016D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7D8F030">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Expected Output (ON)</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D6AAB9B">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Only molecules that can be plausibly synthesized from commercially available precursors via known reaction pathways are returned. This significantly improves the practical utility of the output.</w:t>
            </w:r>
          </w:p>
        </w:tc>
      </w:tr>
      <w:tr w14:paraId="6C242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80B1917">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Expected Output (OFF)</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6AB7BA8">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The AI explores a wider chemical space with no synthetic feasibility filter. Useful for theoretical exploration or when internal synthesis capabilities are extensive.</w:t>
            </w:r>
          </w:p>
        </w:tc>
      </w:tr>
    </w:tbl>
    <w:p w14:paraId="33C17E70">
      <w:pPr>
        <w:rPr>
          <w:rFonts w:hint="default" w:ascii="Times New Roman" w:hAnsi="Times New Roman" w:cs="Times New Roman"/>
        </w:rPr>
      </w:pPr>
    </w:p>
    <w:p w14:paraId="7EA34377">
      <w:pPr>
        <w:spacing w:before="0" w:after="120"/>
        <w:rPr>
          <w:rFonts w:hint="default" w:ascii="Times New Roman" w:hAnsi="Times New Roman" w:cs="Times New Roman"/>
        </w:rPr>
      </w:pPr>
      <w:r>
        <w:rPr>
          <w:rFonts w:hint="default" w:ascii="Times New Roman" w:hAnsi="Times New Roman" w:cs="Times New Roman"/>
          <w:b/>
          <w:i w:val="0"/>
          <w:color w:val="2C2C2C"/>
          <w:sz w:val="22"/>
        </w:rPr>
        <w:t>Enforce Strict Novelty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A4A5700">
        <w:tblPrEx>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C702E6F">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Property</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F7CA86A">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Detail</w:t>
            </w:r>
          </w:p>
        </w:tc>
      </w:tr>
      <w:tr w14:paraId="5EE75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FCC682F">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Input Type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5530D36">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Toggle Switch (ON / OFF)</w:t>
            </w:r>
          </w:p>
        </w:tc>
      </w:tr>
      <w:tr w14:paraId="742D2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24CDEE7">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Default State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2B6C4BA">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ON (Enabled)</w:t>
            </w:r>
          </w:p>
        </w:tc>
      </w:tr>
      <w:tr w14:paraId="71775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E33C202">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Mechanism</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69FB338">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Scores each candidate molecule against a corpus of pre-existing cheminformatics patent literature</w:t>
            </w:r>
          </w:p>
        </w:tc>
      </w:tr>
      <w:tr w14:paraId="50661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FF5DE1D">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Expected Output (ON)</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82EB6CC">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Only molecules not previously disclosed in patent databases are returned, ensuring the output is immediately protectable intellectual property.</w:t>
            </w:r>
          </w:p>
        </w:tc>
      </w:tr>
      <w:tr w14:paraId="090E7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3D65428">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Expected Output (OFF)</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C5E1FA0">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Known compounds may appear in the output. Useful when benchmarking against prior art or for generative exploration without IP constraints.</w:t>
            </w:r>
          </w:p>
        </w:tc>
      </w:tr>
    </w:tbl>
    <w:p w14:paraId="453C27E5">
      <w:pPr>
        <w:rPr>
          <w:rFonts w:hint="default" w:ascii="Times New Roman" w:hAnsi="Times New Roman" w:cs="Times New Roman"/>
        </w:rPr>
      </w:pPr>
    </w:p>
    <w:p w14:paraId="6029843B">
      <w:pPr>
        <w:pBdr>
          <w:bottom w:val="single" w:color="BBBBBB" w:sz="6" w:space="1"/>
        </w:pBdr>
        <w:spacing w:before="80" w:after="80"/>
        <w:rPr>
          <w:rFonts w:hint="default" w:ascii="Times New Roman" w:hAnsi="Times New Roman" w:cs="Times New Roman"/>
        </w:rPr>
      </w:pPr>
    </w:p>
    <w:p w14:paraId="39C35407">
      <w:pPr>
        <w:pStyle w:val="4"/>
        <w:spacing w:before="280" w:after="80"/>
        <w:rPr>
          <w:rFonts w:hint="default" w:ascii="Times New Roman" w:hAnsi="Times New Roman" w:cs="Times New Roman"/>
        </w:rPr>
      </w:pPr>
      <w:r>
        <w:rPr>
          <w:rFonts w:hint="default" w:ascii="Times New Roman" w:hAnsi="Times New Roman" w:cs="Times New Roman"/>
          <w:b/>
          <w:color w:val="2C2C2C"/>
          <w:sz w:val="26"/>
        </w:rPr>
        <w:t>2.2 Seed Molecule Validation</w:t>
      </w:r>
    </w:p>
    <w:p w14:paraId="7CB6C107">
      <w:pPr>
        <w:spacing w:before="0" w:after="120"/>
        <w:rPr>
          <w:rFonts w:hint="default" w:ascii="Times New Roman" w:hAnsi="Times New Roman" w:cs="Times New Roman"/>
        </w:rPr>
      </w:pPr>
      <w:r>
        <w:rPr>
          <w:rFonts w:hint="default" w:ascii="Times New Roman" w:hAnsi="Times New Roman" w:cs="Times New Roman"/>
          <w:b w:val="0"/>
          <w:i w:val="0"/>
          <w:color w:val="2C2C2C"/>
          <w:sz w:val="22"/>
        </w:rPr>
        <w:t>Before launching a full generative campaign, users can validate a known reference molecule (seed) against cheminformatics physics rules. This ensures the seed molecule is a chemically valid starting point and that the platform can parse and process it correctly.</w:t>
      </w:r>
    </w:p>
    <w:p w14:paraId="50B5509C">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86400" cy="2656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86400" cy="2657116"/>
                    </a:xfrm>
                    <a:prstGeom prst="rect">
                      <a:avLst/>
                    </a:prstGeom>
                  </pic:spPr>
                </pic:pic>
              </a:graphicData>
            </a:graphic>
          </wp:inline>
        </w:drawing>
      </w:r>
    </w:p>
    <w:p w14:paraId="2C1DAE7B">
      <w:pPr>
        <w:spacing w:after="200"/>
        <w:jc w:val="center"/>
        <w:rPr>
          <w:rFonts w:hint="default" w:ascii="Times New Roman" w:hAnsi="Times New Roman" w:cs="Times New Roman"/>
        </w:rPr>
      </w:pPr>
      <w:r>
        <w:rPr>
          <w:rFonts w:hint="default" w:ascii="Times New Roman" w:hAnsi="Times New Roman" w:cs="Times New Roman"/>
          <w:i/>
          <w:color w:val="555555"/>
          <w:sz w:val="18"/>
        </w:rPr>
        <w:t>Figure 2.2 — Seed Molecule Validation Interface</w:t>
      </w:r>
    </w:p>
    <w:p w14:paraId="5264D1AE">
      <w:pPr>
        <w:pStyle w:val="5"/>
        <w:spacing w:before="200" w:after="60"/>
        <w:rPr>
          <w:rFonts w:hint="default" w:ascii="Times New Roman" w:hAnsi="Times New Roman" w:cs="Times New Roman"/>
        </w:rPr>
      </w:pPr>
      <w:r>
        <w:rPr>
          <w:rFonts w:hint="default" w:ascii="Times New Roman" w:hAnsi="Times New Roman" w:cs="Times New Roman"/>
          <w:b/>
          <w:i/>
          <w:color w:val="2C2C2C"/>
          <w:sz w:val="22"/>
        </w:rPr>
        <w:t>2.2.1 Molecular Input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BCBC7E3">
        <w:tblPrEx>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6BD221E">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Property</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9325076">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Detail</w:t>
            </w:r>
          </w:p>
        </w:tc>
      </w:tr>
      <w:tr w14:paraId="292D3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7E7EF81">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Input Type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0DC7912">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Free-text field</w:t>
            </w:r>
          </w:p>
        </w:tc>
      </w:tr>
      <w:tr w14:paraId="6ECFE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3D54915">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Data Format</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DAAC6A6">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SMILES (Simplified Molecular Input Line Entry System) string</w:t>
            </w:r>
          </w:p>
        </w:tc>
      </w:tr>
      <w:tr w14:paraId="02A5B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FE09745">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Example Values</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6B1D7EC">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CCO</w:t>
            </w:r>
            <w:r>
              <w:rPr>
                <w:rFonts w:hint="default" w:ascii="Times New Roman" w:hAnsi="Times New Roman" w:cs="Times New Roman"/>
                <w:b w:val="0"/>
                <w:i w:val="0"/>
                <w:color w:val="2C2C2C"/>
                <w:sz w:val="20"/>
              </w:rPr>
              <w:t xml:space="preserve"> (Ethanol), </w:t>
            </w:r>
            <w:r>
              <w:rPr>
                <w:rFonts w:hint="default" w:ascii="Times New Roman" w:hAnsi="Times New Roman" w:cs="Times New Roman"/>
                <w:b w:val="0"/>
                <w:i w:val="0"/>
                <w:color w:val="2C2C2C"/>
                <w:sz w:val="20"/>
              </w:rPr>
              <w:t>CC(=O)Nc1ccc(O)cc1</w:t>
            </w:r>
            <w:r>
              <w:rPr>
                <w:rFonts w:hint="default" w:ascii="Times New Roman" w:hAnsi="Times New Roman" w:cs="Times New Roman"/>
                <w:b w:val="0"/>
                <w:i w:val="0"/>
                <w:color w:val="2C2C2C"/>
                <w:sz w:val="20"/>
              </w:rPr>
              <w:t xml:space="preserve"> (Paracetamol), </w:t>
            </w:r>
            <w:r>
              <w:rPr>
                <w:rFonts w:hint="default" w:ascii="Times New Roman" w:hAnsi="Times New Roman" w:cs="Times New Roman"/>
                <w:b w:val="0"/>
                <w:i w:val="0"/>
                <w:color w:val="2C2C2C"/>
                <w:sz w:val="20"/>
              </w:rPr>
              <w:t>c1ccccc1</w:t>
            </w:r>
            <w:r>
              <w:rPr>
                <w:rFonts w:hint="default" w:ascii="Times New Roman" w:hAnsi="Times New Roman" w:cs="Times New Roman"/>
                <w:b w:val="0"/>
                <w:i w:val="0"/>
                <w:color w:val="2C2C2C"/>
                <w:sz w:val="20"/>
              </w:rPr>
              <w:t xml:space="preserve"> (Benzene)</w:t>
            </w:r>
          </w:p>
        </w:tc>
      </w:tr>
      <w:tr w14:paraId="1074E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73725DC">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Action Button</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92FAA85">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Validate &amp; Process</w:t>
            </w:r>
          </w:p>
        </w:tc>
      </w:tr>
    </w:tbl>
    <w:p w14:paraId="50941E76">
      <w:pPr>
        <w:rPr>
          <w:rFonts w:hint="default" w:ascii="Times New Roman" w:hAnsi="Times New Roman" w:cs="Times New Roman"/>
        </w:rPr>
      </w:pPr>
    </w:p>
    <w:p w14:paraId="35A70936">
      <w:pPr>
        <w:spacing w:before="0" w:after="120"/>
        <w:rPr>
          <w:rFonts w:hint="default" w:ascii="Times New Roman" w:hAnsi="Times New Roman" w:cs="Times New Roman"/>
        </w:rPr>
      </w:pPr>
      <w:r>
        <w:rPr>
          <w:rFonts w:hint="default" w:ascii="Times New Roman" w:hAnsi="Times New Roman" w:cs="Times New Roman"/>
          <w:b/>
          <w:i w:val="0"/>
          <w:color w:val="2C2C2C"/>
          <w:sz w:val="22"/>
        </w:rPr>
        <w:t>Expected Output:</w:t>
      </w:r>
      <w:r>
        <w:rPr>
          <w:rFonts w:hint="default" w:ascii="Times New Roman" w:hAnsi="Times New Roman" w:cs="Times New Roman"/>
          <w:b w:val="0"/>
          <w:i w:val="0"/>
          <w:color w:val="2C2C2C"/>
          <w:sz w:val="22"/>
        </w:rPr>
        <w:t xml:space="preserve"> Upon submission, the system performs a series of cheminformatics validation checks including:</w:t>
      </w:r>
    </w:p>
    <w:p w14:paraId="13885C3A">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SMILES string parsing and canonicalization</w:t>
      </w:r>
    </w:p>
    <w:p w14:paraId="294D717E">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Valence and ring closure verification</w:t>
      </w:r>
    </w:p>
    <w:p w14:paraId="66678632">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Molecular weight, LogP, and TPSA calculation</w:t>
      </w:r>
    </w:p>
    <w:p w14:paraId="3B79FB5E">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Lipinski's Rule of Five compliance check</w:t>
      </w:r>
    </w:p>
    <w:p w14:paraId="6A897263">
      <w:pPr>
        <w:spacing w:before="0" w:after="120"/>
        <w:rPr>
          <w:rFonts w:hint="default" w:ascii="Times New Roman" w:hAnsi="Times New Roman" w:cs="Times New Roman"/>
        </w:rPr>
      </w:pPr>
      <w:r>
        <w:rPr>
          <w:rFonts w:hint="default" w:ascii="Times New Roman" w:hAnsi="Times New Roman" w:cs="Times New Roman"/>
          <w:b w:val="0"/>
          <w:i w:val="0"/>
          <w:color w:val="2C2C2C"/>
          <w:sz w:val="22"/>
        </w:rPr>
        <w:t>A validation report is displayed indicating whether the molecule is a valid seed candidate, along with computed physicochemical properties.</w:t>
      </w:r>
    </w:p>
    <w:p w14:paraId="7EF017BF">
      <w:pPr>
        <w:pBdr>
          <w:bottom w:val="single" w:color="BBBBBB" w:sz="6" w:space="1"/>
        </w:pBdr>
        <w:spacing w:before="80" w:after="80"/>
        <w:rPr>
          <w:rFonts w:hint="default" w:ascii="Times New Roman" w:hAnsi="Times New Roman" w:cs="Times New Roman"/>
        </w:rPr>
      </w:pPr>
    </w:p>
    <w:p w14:paraId="26A38AB6">
      <w:pPr>
        <w:pStyle w:val="4"/>
        <w:spacing w:before="280" w:after="80"/>
        <w:rPr>
          <w:rFonts w:hint="default" w:ascii="Times New Roman" w:hAnsi="Times New Roman" w:cs="Times New Roman"/>
        </w:rPr>
      </w:pPr>
      <w:r>
        <w:rPr>
          <w:rFonts w:hint="default" w:ascii="Times New Roman" w:hAnsi="Times New Roman" w:cs="Times New Roman"/>
          <w:b/>
          <w:color w:val="2C2C2C"/>
          <w:sz w:val="26"/>
        </w:rPr>
        <w:t>2.3 Module Output Summary</w:t>
      </w:r>
    </w:p>
    <w:p w14:paraId="6FD16866">
      <w:pPr>
        <w:spacing w:before="0" w:after="120"/>
        <w:rPr>
          <w:rFonts w:hint="default" w:ascii="Times New Roman" w:hAnsi="Times New Roman" w:cs="Times New Roman"/>
        </w:rPr>
      </w:pPr>
      <w:r>
        <w:rPr>
          <w:rFonts w:hint="default" w:ascii="Times New Roman" w:hAnsi="Times New Roman" w:cs="Times New Roman"/>
          <w:b w:val="0"/>
          <w:i w:val="0"/>
          <w:color w:val="2C2C2C"/>
          <w:sz w:val="22"/>
        </w:rPr>
        <w:t xml:space="preserve">Upon executing a generative campaign (via the </w:t>
      </w:r>
      <w:r>
        <w:rPr>
          <w:rFonts w:hint="default" w:ascii="Times New Roman" w:hAnsi="Times New Roman" w:cs="Times New Roman"/>
          <w:b/>
          <w:i w:val="0"/>
          <w:color w:val="2C2C2C"/>
          <w:sz w:val="22"/>
        </w:rPr>
        <w:t>Initialize Drug Discovery Campaign</w:t>
      </w:r>
      <w:r>
        <w:rPr>
          <w:rFonts w:hint="default" w:ascii="Times New Roman" w:hAnsi="Times New Roman" w:cs="Times New Roman"/>
          <w:b w:val="0"/>
          <w:i w:val="0"/>
          <w:color w:val="2C2C2C"/>
          <w:sz w:val="22"/>
        </w:rPr>
        <w:t xml:space="preserve"> button), the platform returns:</w:t>
      </w:r>
    </w:p>
    <w:p w14:paraId="38BB1A4F">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A ranked list of novel candidate molecules in SMILES format</w:t>
      </w:r>
    </w:p>
    <w:p w14:paraId="77B79633">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Predicted binding scores and affinity metrics</w:t>
      </w:r>
    </w:p>
    <w:p w14:paraId="1C9C40D0">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Synthetic accessibility scores (SA Score)</w:t>
      </w:r>
    </w:p>
    <w:p w14:paraId="3C4FD891">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Patent novelty flags for each candidate</w:t>
      </w:r>
    </w:p>
    <w:p w14:paraId="4C8FF397">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An exportable compound table for downstream processing</w:t>
      </w:r>
    </w:p>
    <w:p w14:paraId="49990FE4">
      <w:pPr>
        <w:rPr>
          <w:rFonts w:hint="default" w:ascii="Times New Roman" w:hAnsi="Times New Roman" w:cs="Times New Roman"/>
          <w:b/>
          <w:color w:val="2C2C2C"/>
          <w:sz w:val="32"/>
        </w:rPr>
      </w:pPr>
      <w:r>
        <w:rPr>
          <w:rFonts w:hint="default" w:ascii="Times New Roman" w:hAnsi="Times New Roman" w:cs="Times New Roman"/>
          <w:b/>
          <w:color w:val="2C2C2C"/>
          <w:sz w:val="32"/>
        </w:rPr>
        <w:br w:type="page"/>
      </w:r>
    </w:p>
    <w:p w14:paraId="3B83350E">
      <w:pPr>
        <w:pStyle w:val="3"/>
        <w:pBdr>
          <w:bottom w:val="single" w:color="999999" w:sz="4" w:space="1"/>
        </w:pBdr>
        <w:spacing w:before="360" w:after="120"/>
        <w:rPr>
          <w:rFonts w:hint="default" w:ascii="Times New Roman" w:hAnsi="Times New Roman" w:cs="Times New Roman"/>
        </w:rPr>
      </w:pPr>
      <w:r>
        <w:rPr>
          <w:rFonts w:hint="default" w:ascii="Times New Roman" w:hAnsi="Times New Roman" w:cs="Times New Roman"/>
          <w:b/>
          <w:color w:val="2C2C2C"/>
          <w:sz w:val="32"/>
        </w:rPr>
        <w:t>3. MDFlow — Molecular Dynamics Simulation</w:t>
      </w:r>
    </w:p>
    <w:p w14:paraId="65AA37C8">
      <w:pPr>
        <w:pStyle w:val="4"/>
        <w:spacing w:before="280" w:after="80"/>
        <w:rPr>
          <w:rFonts w:hint="default" w:ascii="Times New Roman" w:hAnsi="Times New Roman" w:cs="Times New Roman"/>
        </w:rPr>
      </w:pPr>
      <w:r>
        <w:rPr>
          <w:rFonts w:hint="default" w:ascii="Times New Roman" w:hAnsi="Times New Roman" w:cs="Times New Roman"/>
          <w:b/>
          <w:color w:val="2C2C2C"/>
          <w:sz w:val="26"/>
        </w:rPr>
        <w:t>Overview</w:t>
      </w:r>
    </w:p>
    <w:p w14:paraId="21A8AEEA">
      <w:pPr>
        <w:spacing w:before="0" w:after="120"/>
        <w:rPr>
          <w:rFonts w:hint="default" w:ascii="Times New Roman" w:hAnsi="Times New Roman" w:cs="Times New Roman"/>
        </w:rPr>
      </w:pPr>
      <w:r>
        <w:rPr>
          <w:rFonts w:hint="default" w:ascii="Times New Roman" w:hAnsi="Times New Roman" w:cs="Times New Roman"/>
          <w:b/>
          <w:i w:val="0"/>
          <w:color w:val="2C2C2C"/>
          <w:sz w:val="22"/>
        </w:rPr>
        <w:t>MDFlow</w:t>
      </w:r>
      <w:r>
        <w:rPr>
          <w:rFonts w:hint="default" w:ascii="Times New Roman" w:hAnsi="Times New Roman" w:cs="Times New Roman"/>
          <w:b w:val="0"/>
          <w:i w:val="0"/>
          <w:color w:val="2C2C2C"/>
          <w:sz w:val="22"/>
        </w:rPr>
        <w:t xml:space="preserve"> enables researchers to model and simulate the dynamic behavior of protein-ligand complexes under realistic physical force fields. Rather than treating molecular interactions as static, MDFlow captures the time-evolving conformational landscape of a system — revealing binding stability, residence times, induced fit effects, and transient interaction patterns that static docking cannot detect.</w:t>
      </w:r>
    </w:p>
    <w:p w14:paraId="7F36D324">
      <w:pPr>
        <w:pBdr>
          <w:left w:val="single" w:color="888888" w:sz="12" w:space="4"/>
        </w:pBdr>
        <w:spacing w:before="80" w:after="120"/>
        <w:ind w:left="576"/>
        <w:rPr>
          <w:rFonts w:hint="default" w:ascii="Times New Roman" w:hAnsi="Times New Roman" w:cs="Times New Roman"/>
        </w:rPr>
      </w:pPr>
      <w:r>
        <w:rPr>
          <w:rFonts w:hint="default" w:ascii="Times New Roman" w:hAnsi="Times New Roman" w:cs="Times New Roman"/>
          <w:i/>
          <w:color w:val="555555"/>
          <w:sz w:val="20"/>
        </w:rPr>
        <w:t>**Navigation:** Applications → MDFlow</w:t>
      </w:r>
    </w:p>
    <w:p w14:paraId="5936B9DB">
      <w:pPr>
        <w:pBdr>
          <w:bottom w:val="single" w:color="BBBBBB" w:sz="6" w:space="1"/>
        </w:pBdr>
        <w:spacing w:before="80" w:after="80"/>
        <w:rPr>
          <w:rFonts w:hint="default" w:ascii="Times New Roman" w:hAnsi="Times New Roman" w:cs="Times New Roman"/>
        </w:rPr>
      </w:pPr>
    </w:p>
    <w:p w14:paraId="0599391A">
      <w:pPr>
        <w:pStyle w:val="4"/>
        <w:spacing w:before="280" w:after="80"/>
        <w:rPr>
          <w:rFonts w:hint="default" w:ascii="Times New Roman" w:hAnsi="Times New Roman" w:cs="Times New Roman"/>
        </w:rPr>
      </w:pPr>
      <w:r>
        <w:rPr>
          <w:rFonts w:hint="default" w:ascii="Times New Roman" w:hAnsi="Times New Roman" w:cs="Times New Roman"/>
          <w:b/>
          <w:color w:val="2C2C2C"/>
          <w:sz w:val="26"/>
        </w:rPr>
        <w:t>3.1 Protein Upload</w:t>
      </w:r>
    </w:p>
    <w:p w14:paraId="37502A33">
      <w:pPr>
        <w:spacing w:before="0" w:after="120"/>
        <w:rPr>
          <w:rFonts w:hint="default" w:ascii="Times New Roman" w:hAnsi="Times New Roman" w:cs="Times New Roman"/>
        </w:rPr>
      </w:pPr>
      <w:r>
        <w:rPr>
          <w:rFonts w:hint="default" w:ascii="Times New Roman" w:hAnsi="Times New Roman" w:cs="Times New Roman"/>
          <w:b w:val="0"/>
          <w:i w:val="0"/>
          <w:color w:val="2C2C2C"/>
          <w:sz w:val="22"/>
        </w:rPr>
        <w:t>The first step is to provide the 3D structural data of the target macromolecule.</w:t>
      </w:r>
    </w:p>
    <w:p w14:paraId="65443F84">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86400" cy="2637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86400" cy="2637362"/>
                    </a:xfrm>
                    <a:prstGeom prst="rect">
                      <a:avLst/>
                    </a:prstGeom>
                  </pic:spPr>
                </pic:pic>
              </a:graphicData>
            </a:graphic>
          </wp:inline>
        </w:drawing>
      </w:r>
    </w:p>
    <w:p w14:paraId="22DE0B10">
      <w:pPr>
        <w:spacing w:after="200"/>
        <w:jc w:val="center"/>
        <w:rPr>
          <w:rFonts w:hint="default" w:ascii="Times New Roman" w:hAnsi="Times New Roman" w:cs="Times New Roman"/>
        </w:rPr>
      </w:pPr>
      <w:r>
        <w:rPr>
          <w:rFonts w:hint="default" w:ascii="Times New Roman" w:hAnsi="Times New Roman" w:cs="Times New Roman"/>
          <w:i/>
          <w:color w:val="555555"/>
          <w:sz w:val="18"/>
        </w:rPr>
        <w:t>Figure 3.1 — MDFlow Module Overview: Protein Upload and Simulation Results Viewer</w:t>
      </w:r>
    </w:p>
    <w:p w14:paraId="28E9F4CF">
      <w:pPr>
        <w:pStyle w:val="5"/>
        <w:spacing w:before="200" w:after="60"/>
        <w:rPr>
          <w:rFonts w:hint="default" w:ascii="Times New Roman" w:hAnsi="Times New Roman" w:cs="Times New Roman"/>
        </w:rPr>
      </w:pPr>
      <w:r>
        <w:rPr>
          <w:rFonts w:hint="default" w:ascii="Times New Roman" w:hAnsi="Times New Roman" w:cs="Times New Roman"/>
          <w:b/>
          <w:i/>
          <w:color w:val="2C2C2C"/>
          <w:sz w:val="22"/>
        </w:rPr>
        <w:t>Input: Protein Structure File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2049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80CBC9A">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Property</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E289E65">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Detail</w:t>
            </w:r>
          </w:p>
        </w:tc>
      </w:tr>
      <w:tr w14:paraId="74EC3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F0D9D07">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Input Type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1D84169">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File Upload (Drag &amp; Drop or Click to Browse)</w:t>
            </w:r>
          </w:p>
        </w:tc>
      </w:tr>
      <w:tr w14:paraId="59608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89E66CB">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Accepted Formats</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938E636">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.PDB</w:t>
            </w:r>
            <w:r>
              <w:rPr>
                <w:rFonts w:hint="default" w:ascii="Times New Roman" w:hAnsi="Times New Roman" w:cs="Times New Roman"/>
                <w:b w:val="0"/>
                <w:i w:val="0"/>
                <w:color w:val="2C2C2C"/>
                <w:sz w:val="20"/>
              </w:rPr>
              <w:t xml:space="preserve"> (Protein Data Bank format), </w:t>
            </w:r>
            <w:r>
              <w:rPr>
                <w:rFonts w:hint="default" w:ascii="Times New Roman" w:hAnsi="Times New Roman" w:cs="Times New Roman"/>
                <w:b w:val="0"/>
                <w:i w:val="0"/>
                <w:color w:val="2C2C2C"/>
                <w:sz w:val="20"/>
              </w:rPr>
              <w:t>.MOL2</w:t>
            </w:r>
            <w:r>
              <w:rPr>
                <w:rFonts w:hint="default" w:ascii="Times New Roman" w:hAnsi="Times New Roman" w:cs="Times New Roman"/>
                <w:b w:val="0"/>
                <w:i w:val="0"/>
                <w:color w:val="2C2C2C"/>
                <w:sz w:val="20"/>
              </w:rPr>
              <w:t xml:space="preserve"> (Tripos Mol2 format)</w:t>
            </w:r>
          </w:p>
        </w:tc>
      </w:tr>
      <w:tr w14:paraId="039A9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4B01597">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Data Requirements</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7A3DA05">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File should contain complete heavy atom coordinates. Hydrogen atoms are added automatically by the system during preprocessing.</w:t>
            </w:r>
          </w:p>
        </w:tc>
      </w:tr>
      <w:tr w14:paraId="5AE5B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9F77413">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Recommended Source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29F6D70">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RCSB Protein Data Bank (rcsb.org) or internally solved crystal structures</w:t>
            </w:r>
          </w:p>
        </w:tc>
      </w:tr>
    </w:tbl>
    <w:p w14:paraId="712A4CFE">
      <w:pPr>
        <w:rPr>
          <w:rFonts w:hint="default" w:ascii="Times New Roman" w:hAnsi="Times New Roman" w:cs="Times New Roman"/>
        </w:rPr>
      </w:pPr>
    </w:p>
    <w:p w14:paraId="3851C1AC">
      <w:pPr>
        <w:spacing w:before="0" w:after="120"/>
        <w:rPr>
          <w:rFonts w:hint="default" w:ascii="Times New Roman" w:hAnsi="Times New Roman" w:cs="Times New Roman"/>
        </w:rPr>
      </w:pPr>
      <w:r>
        <w:rPr>
          <w:rFonts w:hint="default" w:ascii="Times New Roman" w:hAnsi="Times New Roman" w:cs="Times New Roman"/>
          <w:b/>
          <w:i w:val="0"/>
          <w:color w:val="2C2C2C"/>
          <w:sz w:val="22"/>
        </w:rPr>
        <w:t>Expected Output:</w:t>
      </w:r>
      <w:r>
        <w:rPr>
          <w:rFonts w:hint="default" w:ascii="Times New Roman" w:hAnsi="Times New Roman" w:cs="Times New Roman"/>
          <w:b w:val="0"/>
          <w:i w:val="0"/>
          <w:color w:val="2C2C2C"/>
          <w:sz w:val="22"/>
        </w:rPr>
        <w:t xml:space="preserve"> The uploaded protein structure is parsed, preprocessed (protonation state assignment, missing residue completion), and loaded into the simulation engine. A structural summary confirming the number of residues, chains, and ligand co-factors detected is displayed.</w:t>
      </w:r>
    </w:p>
    <w:p w14:paraId="7B53F822">
      <w:pPr>
        <w:pBdr>
          <w:bottom w:val="single" w:color="BBBBBB" w:sz="6" w:space="1"/>
        </w:pBdr>
        <w:spacing w:before="80" w:after="80"/>
        <w:rPr>
          <w:rFonts w:hint="default" w:ascii="Times New Roman" w:hAnsi="Times New Roman" w:cs="Times New Roman"/>
        </w:rPr>
      </w:pPr>
    </w:p>
    <w:p w14:paraId="2B389E9A">
      <w:pPr>
        <w:pStyle w:val="4"/>
        <w:spacing w:before="280" w:after="80"/>
        <w:rPr>
          <w:rFonts w:hint="default" w:ascii="Times New Roman" w:hAnsi="Times New Roman" w:cs="Times New Roman"/>
        </w:rPr>
      </w:pPr>
      <w:r>
        <w:rPr>
          <w:rFonts w:hint="default" w:ascii="Times New Roman" w:hAnsi="Times New Roman" w:cs="Times New Roman"/>
          <w:b/>
          <w:color w:val="2C2C2C"/>
          <w:sz w:val="26"/>
        </w:rPr>
        <w:t>3.2 Ligand Selection</w:t>
      </w:r>
    </w:p>
    <w:p w14:paraId="37415B5F">
      <w:pPr>
        <w:spacing w:before="0" w:after="120"/>
        <w:rPr>
          <w:rFonts w:hint="default" w:ascii="Times New Roman" w:hAnsi="Times New Roman" w:cs="Times New Roman"/>
        </w:rPr>
      </w:pPr>
      <w:r>
        <w:rPr>
          <w:rFonts w:hint="default" w:ascii="Times New Roman" w:hAnsi="Times New Roman" w:cs="Times New Roman"/>
          <w:b w:val="0"/>
          <w:i w:val="0"/>
          <w:color w:val="2C2C2C"/>
          <w:sz w:val="22"/>
        </w:rPr>
        <w:t>Once the protein is uploaded, the user selects a ligand to simulate in complex with the protein.</w:t>
      </w:r>
    </w:p>
    <w:p w14:paraId="35B6E093">
      <w:pPr>
        <w:pStyle w:val="5"/>
        <w:spacing w:before="200" w:after="60"/>
        <w:rPr>
          <w:rFonts w:hint="default" w:ascii="Times New Roman" w:hAnsi="Times New Roman" w:cs="Times New Roman"/>
        </w:rPr>
      </w:pPr>
      <w:r>
        <w:rPr>
          <w:rFonts w:hint="default" w:ascii="Times New Roman" w:hAnsi="Times New Roman" w:cs="Times New Roman"/>
          <w:b/>
          <w:i/>
          <w:color w:val="2C2C2C"/>
          <w:sz w:val="22"/>
        </w:rPr>
        <w:t>Input: Select a Molecule (Dropdown)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4B9A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31E475C">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Property</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CDEB1C0">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Detail</w:t>
            </w:r>
          </w:p>
        </w:tc>
      </w:tr>
      <w:tr w14:paraId="4CD1B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76B09C5">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Input Type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4DB2EC5">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Dropdown Selection</w:t>
            </w:r>
          </w:p>
        </w:tc>
      </w:tr>
      <w:tr w14:paraId="7ADE9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080B2DC">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Data Source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99EAA0B">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Populated from the candidate molecules generated in the Generative Chemistry module</w:t>
            </w:r>
          </w:p>
        </w:tc>
      </w:tr>
      <w:tr w14:paraId="03B94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0A775A7">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Example Values</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67A968A">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 xml:space="preserve">Candidate IDs from a prior generative campaign (e.g., </w:t>
            </w:r>
            <w:r>
              <w:rPr>
                <w:rFonts w:hint="default" w:ascii="Times New Roman" w:hAnsi="Times New Roman" w:cs="Times New Roman"/>
                <w:b w:val="0"/>
                <w:i w:val="0"/>
                <w:color w:val="2C2C2C"/>
                <w:sz w:val="20"/>
              </w:rPr>
              <w:t>GQ-0042</w:t>
            </w:r>
            <w:r>
              <w:rPr>
                <w:rFonts w:hint="default" w:ascii="Times New Roman" w:hAnsi="Times New Roman" w:cs="Times New Roman"/>
                <w:b w:val="0"/>
                <w:i w:val="0"/>
                <w:color w:val="2C2C2C"/>
                <w:sz w:val="20"/>
              </w:rPr>
              <w:t xml:space="preserve">, </w:t>
            </w:r>
            <w:r>
              <w:rPr>
                <w:rFonts w:hint="default" w:ascii="Times New Roman" w:hAnsi="Times New Roman" w:cs="Times New Roman"/>
                <w:b w:val="0"/>
                <w:i w:val="0"/>
                <w:color w:val="2C2C2C"/>
                <w:sz w:val="20"/>
              </w:rPr>
              <w:t>GQ-0087</w:t>
            </w:r>
            <w:r>
              <w:rPr>
                <w:rFonts w:hint="default" w:ascii="Times New Roman" w:hAnsi="Times New Roman" w:cs="Times New Roman"/>
                <w:b w:val="0"/>
                <w:i w:val="0"/>
                <w:color w:val="2C2C2C"/>
                <w:sz w:val="20"/>
              </w:rPr>
              <w:t>)</w:t>
            </w:r>
          </w:p>
        </w:tc>
      </w:tr>
    </w:tbl>
    <w:p w14:paraId="1019ED25">
      <w:pPr>
        <w:rPr>
          <w:rFonts w:hint="default" w:ascii="Times New Roman" w:hAnsi="Times New Roman" w:cs="Times New Roman"/>
        </w:rPr>
      </w:pPr>
    </w:p>
    <w:p w14:paraId="3ED2EF69">
      <w:pPr>
        <w:spacing w:before="0" w:after="120"/>
        <w:rPr>
          <w:rFonts w:hint="default" w:ascii="Times New Roman" w:hAnsi="Times New Roman" w:cs="Times New Roman"/>
        </w:rPr>
      </w:pPr>
      <w:r>
        <w:rPr>
          <w:rFonts w:hint="default" w:ascii="Times New Roman" w:hAnsi="Times New Roman" w:cs="Times New Roman"/>
          <w:b/>
          <w:i w:val="0"/>
          <w:color w:val="2C2C2C"/>
          <w:sz w:val="22"/>
        </w:rPr>
        <w:t>Expected Output:</w:t>
      </w:r>
      <w:r>
        <w:rPr>
          <w:rFonts w:hint="default" w:ascii="Times New Roman" w:hAnsi="Times New Roman" w:cs="Times New Roman"/>
          <w:b w:val="0"/>
          <w:i w:val="0"/>
          <w:color w:val="2C2C2C"/>
          <w:sz w:val="22"/>
        </w:rPr>
        <w:t xml:space="preserve"> The selected ligand is automatically prepared for simulation (energy minimization, charge assignment) and docked into the protein binding site to form the initial simulation complex.</w:t>
      </w:r>
    </w:p>
    <w:p w14:paraId="07F504EF">
      <w:pPr>
        <w:pBdr>
          <w:bottom w:val="single" w:color="BBBBBB" w:sz="6" w:space="1"/>
        </w:pBdr>
        <w:spacing w:before="80" w:after="80"/>
        <w:rPr>
          <w:rFonts w:hint="default" w:ascii="Times New Roman" w:hAnsi="Times New Roman" w:cs="Times New Roman"/>
        </w:rPr>
      </w:pPr>
    </w:p>
    <w:p w14:paraId="7FAB39A3">
      <w:pPr>
        <w:pStyle w:val="4"/>
        <w:spacing w:before="280" w:after="80"/>
        <w:rPr>
          <w:rFonts w:hint="default" w:ascii="Times New Roman" w:hAnsi="Times New Roman" w:cs="Times New Roman"/>
        </w:rPr>
      </w:pPr>
      <w:r>
        <w:rPr>
          <w:rFonts w:hint="default" w:ascii="Times New Roman" w:hAnsi="Times New Roman" w:cs="Times New Roman"/>
          <w:b/>
          <w:color w:val="2C2C2C"/>
          <w:sz w:val="26"/>
        </w:rPr>
        <w:t>3.3 Simulation Parameters</w:t>
      </w:r>
    </w:p>
    <w:p w14:paraId="06ED7F2C">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86400" cy="2611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86400" cy="2611205"/>
                    </a:xfrm>
                    <a:prstGeom prst="rect">
                      <a:avLst/>
                    </a:prstGeom>
                  </pic:spPr>
                </pic:pic>
              </a:graphicData>
            </a:graphic>
          </wp:inline>
        </w:drawing>
      </w:r>
    </w:p>
    <w:p w14:paraId="668201E7">
      <w:pPr>
        <w:spacing w:after="200"/>
        <w:jc w:val="center"/>
        <w:rPr>
          <w:rFonts w:hint="default" w:ascii="Times New Roman" w:hAnsi="Times New Roman" w:cs="Times New Roman"/>
        </w:rPr>
      </w:pPr>
      <w:r>
        <w:rPr>
          <w:rFonts w:hint="default" w:ascii="Times New Roman" w:hAnsi="Times New Roman" w:cs="Times New Roman"/>
          <w:i/>
          <w:color w:val="555555"/>
          <w:sz w:val="18"/>
        </w:rPr>
        <w:t>Figure 3.2 — MDFlow Simulation Parameter Configuration Panel</w:t>
      </w:r>
    </w:p>
    <w:p w14:paraId="3CC5CB24">
      <w:pPr>
        <w:spacing w:before="0" w:after="120"/>
        <w:rPr>
          <w:rFonts w:hint="default" w:ascii="Times New Roman" w:hAnsi="Times New Roman" w:cs="Times New Roman"/>
        </w:rPr>
      </w:pPr>
      <w:r>
        <w:rPr>
          <w:rFonts w:hint="default" w:ascii="Times New Roman" w:hAnsi="Times New Roman" w:cs="Times New Roman"/>
          <w:b w:val="0"/>
          <w:i w:val="0"/>
          <w:color w:val="2C2C2C"/>
          <w:sz w:val="22"/>
        </w:rPr>
        <w:t>These parameters define the physical conditions and computational model governing the MD simulation.</w:t>
      </w:r>
    </w:p>
    <w:p w14:paraId="15206536">
      <w:pPr>
        <w:pStyle w:val="5"/>
        <w:spacing w:before="200" w:after="60"/>
        <w:rPr>
          <w:rFonts w:hint="default" w:ascii="Times New Roman" w:hAnsi="Times New Roman" w:cs="Times New Roman"/>
        </w:rPr>
      </w:pPr>
      <w:r>
        <w:rPr>
          <w:rFonts w:hint="default" w:ascii="Times New Roman" w:hAnsi="Times New Roman" w:cs="Times New Roman"/>
          <w:b/>
          <w:i/>
          <w:color w:val="2C2C2C"/>
          <w:sz w:val="22"/>
        </w:rPr>
        <w:t>3.3.1 Simulation Time (ns)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599E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36465F9">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Property</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6A1C2D8">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Detail</w:t>
            </w:r>
          </w:p>
        </w:tc>
      </w:tr>
      <w:tr w14:paraId="5E0AC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E79AC29">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Input Type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23B9DC6">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Numeric field</w:t>
            </w:r>
          </w:p>
        </w:tc>
      </w:tr>
      <w:tr w14:paraId="267D5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EBE7698">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Unit</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8D0247E">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Nanoseconds (ns)</w:t>
            </w:r>
          </w:p>
        </w:tc>
      </w:tr>
      <w:tr w14:paraId="10894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8781784">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Example Value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32B542E">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10</w:t>
            </w:r>
          </w:p>
        </w:tc>
      </w:tr>
      <w:tr w14:paraId="18AE8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86FA9FF">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Recommended Range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53D5994">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10–500 ns depending on system complexity and research objective</w:t>
            </w:r>
          </w:p>
        </w:tc>
      </w:tr>
    </w:tbl>
    <w:p w14:paraId="50C34E78">
      <w:pPr>
        <w:rPr>
          <w:rFonts w:hint="default" w:ascii="Times New Roman" w:hAnsi="Times New Roman" w:cs="Times New Roman"/>
        </w:rPr>
      </w:pPr>
    </w:p>
    <w:p w14:paraId="2219BB69">
      <w:pPr>
        <w:spacing w:before="0" w:after="120"/>
        <w:rPr>
          <w:rFonts w:hint="default" w:ascii="Times New Roman" w:hAnsi="Times New Roman" w:cs="Times New Roman"/>
        </w:rPr>
      </w:pPr>
      <w:r>
        <w:rPr>
          <w:rFonts w:hint="default" w:ascii="Times New Roman" w:hAnsi="Times New Roman" w:cs="Times New Roman"/>
          <w:b/>
          <w:i w:val="0"/>
          <w:color w:val="2C2C2C"/>
          <w:sz w:val="22"/>
        </w:rPr>
        <w:t>Expected Output:</w:t>
      </w:r>
      <w:r>
        <w:rPr>
          <w:rFonts w:hint="default" w:ascii="Times New Roman" w:hAnsi="Times New Roman" w:cs="Times New Roman"/>
          <w:b w:val="0"/>
          <w:i w:val="0"/>
          <w:color w:val="2C2C2C"/>
          <w:sz w:val="22"/>
        </w:rPr>
        <w:t xml:space="preserve"> The simulation runs for the specified duration of simulated physical time. Longer simulations capture slower conformational events (e.g., loop movements, allosteric changes) but require proportionally more compute time.</w:t>
      </w:r>
    </w:p>
    <w:p w14:paraId="38A71313">
      <w:pPr>
        <w:pStyle w:val="5"/>
        <w:spacing w:before="200" w:after="60"/>
        <w:rPr>
          <w:rFonts w:hint="default" w:ascii="Times New Roman" w:hAnsi="Times New Roman" w:cs="Times New Roman"/>
        </w:rPr>
      </w:pPr>
      <w:r>
        <w:rPr>
          <w:rFonts w:hint="default" w:ascii="Times New Roman" w:hAnsi="Times New Roman" w:cs="Times New Roman"/>
          <w:b/>
          <w:i/>
          <w:color w:val="2C2C2C"/>
          <w:sz w:val="22"/>
        </w:rPr>
        <w:t>3.3.2 Temperature (K)</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D9DE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8F54332">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Property</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976174D">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Detail</w:t>
            </w:r>
          </w:p>
        </w:tc>
      </w:tr>
      <w:tr w14:paraId="04243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3CFA21E">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Input Type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316212F">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Numeric field</w:t>
            </w:r>
          </w:p>
        </w:tc>
      </w:tr>
      <w:tr w14:paraId="69F50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F1A3AFD">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Unit</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732186A">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Kelvin (K)</w:t>
            </w:r>
          </w:p>
        </w:tc>
      </w:tr>
      <w:tr w14:paraId="670C7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B4F60D0">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Example Value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0863CDA">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300</w:t>
            </w:r>
            <w:r>
              <w:rPr>
                <w:rFonts w:hint="default" w:ascii="Times New Roman" w:hAnsi="Times New Roman" w:cs="Times New Roman"/>
                <w:b w:val="0"/>
                <w:i w:val="0"/>
                <w:color w:val="2C2C2C"/>
                <w:sz w:val="20"/>
              </w:rPr>
              <w:t xml:space="preserve"> (approximately 27°C / 80°F — near physiological temperature)</w:t>
            </w:r>
          </w:p>
        </w:tc>
      </w:tr>
      <w:tr w14:paraId="131C2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7F252D9">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Common Values</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1196711">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298</w:t>
            </w:r>
            <w:r>
              <w:rPr>
                <w:rFonts w:hint="default" w:ascii="Times New Roman" w:hAnsi="Times New Roman" w:cs="Times New Roman"/>
                <w:b w:val="0"/>
                <w:i w:val="0"/>
                <w:color w:val="2C2C2C"/>
                <w:sz w:val="20"/>
              </w:rPr>
              <w:t xml:space="preserve"> (room temperature), </w:t>
            </w:r>
            <w:r>
              <w:rPr>
                <w:rFonts w:hint="default" w:ascii="Times New Roman" w:hAnsi="Times New Roman" w:cs="Times New Roman"/>
                <w:b w:val="0"/>
                <w:i w:val="0"/>
                <w:color w:val="2C2C2C"/>
                <w:sz w:val="20"/>
              </w:rPr>
              <w:t>300</w:t>
            </w:r>
            <w:r>
              <w:rPr>
                <w:rFonts w:hint="default" w:ascii="Times New Roman" w:hAnsi="Times New Roman" w:cs="Times New Roman"/>
                <w:b w:val="0"/>
                <w:i w:val="0"/>
                <w:color w:val="2C2C2C"/>
                <w:sz w:val="20"/>
              </w:rPr>
              <w:t xml:space="preserve"> (standard MD), </w:t>
            </w:r>
            <w:r>
              <w:rPr>
                <w:rFonts w:hint="default" w:ascii="Times New Roman" w:hAnsi="Times New Roman" w:cs="Times New Roman"/>
                <w:b w:val="0"/>
                <w:i w:val="0"/>
                <w:color w:val="2C2C2C"/>
                <w:sz w:val="20"/>
              </w:rPr>
              <w:t>310</w:t>
            </w:r>
            <w:r>
              <w:rPr>
                <w:rFonts w:hint="default" w:ascii="Times New Roman" w:hAnsi="Times New Roman" w:cs="Times New Roman"/>
                <w:b w:val="0"/>
                <w:i w:val="0"/>
                <w:color w:val="2C2C2C"/>
                <w:sz w:val="20"/>
              </w:rPr>
              <w:t xml:space="preserve"> (body temperature)</w:t>
            </w:r>
          </w:p>
        </w:tc>
      </w:tr>
    </w:tbl>
    <w:p w14:paraId="5FDD7AD7">
      <w:pPr>
        <w:rPr>
          <w:rFonts w:hint="default" w:ascii="Times New Roman" w:hAnsi="Times New Roman" w:cs="Times New Roman"/>
        </w:rPr>
      </w:pPr>
    </w:p>
    <w:p w14:paraId="334D1338">
      <w:pPr>
        <w:spacing w:before="0" w:after="120"/>
        <w:rPr>
          <w:rFonts w:hint="default" w:ascii="Times New Roman" w:hAnsi="Times New Roman" w:cs="Times New Roman"/>
        </w:rPr>
      </w:pPr>
      <w:r>
        <w:rPr>
          <w:rFonts w:hint="default" w:ascii="Times New Roman" w:hAnsi="Times New Roman" w:cs="Times New Roman"/>
          <w:b/>
          <w:i w:val="0"/>
          <w:color w:val="2C2C2C"/>
          <w:sz w:val="22"/>
        </w:rPr>
        <w:t>Expected Output:</w:t>
      </w:r>
      <w:r>
        <w:rPr>
          <w:rFonts w:hint="default" w:ascii="Times New Roman" w:hAnsi="Times New Roman" w:cs="Times New Roman"/>
          <w:b w:val="0"/>
          <w:i w:val="0"/>
          <w:color w:val="2C2C2C"/>
          <w:sz w:val="22"/>
        </w:rPr>
        <w:t xml:space="preserve"> The thermostat maintains the system at the specified temperature throughout the simulation using velocity rescaling algorithms. This directly affects molecular flexibility, diffusion rates, and the energy landscape explored.</w:t>
      </w:r>
    </w:p>
    <w:p w14:paraId="73F3416C">
      <w:pPr>
        <w:pStyle w:val="5"/>
        <w:spacing w:before="200" w:after="60"/>
        <w:rPr>
          <w:rFonts w:hint="default" w:ascii="Times New Roman" w:hAnsi="Times New Roman" w:cs="Times New Roman"/>
        </w:rPr>
      </w:pPr>
      <w:r>
        <w:rPr>
          <w:rFonts w:hint="default" w:ascii="Times New Roman" w:hAnsi="Times New Roman" w:cs="Times New Roman"/>
          <w:b/>
          <w:i/>
          <w:color w:val="2C2C2C"/>
          <w:sz w:val="22"/>
        </w:rPr>
        <w:t>3.3.3 Solvent Model</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41CCE96">
        <w:tblPrEx>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0F8F6B7">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Property</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CCD3BBE">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Detail</w:t>
            </w:r>
          </w:p>
        </w:tc>
      </w:tr>
      <w:tr w14:paraId="5134E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4E430B8">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Input Type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D53E2FA">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Dropdown Selection</w:t>
            </w:r>
          </w:p>
        </w:tc>
      </w:tr>
      <w:tr w14:paraId="6437E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2E3C50A">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Available Models</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D4EA40F">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TIP3P</w:t>
            </w:r>
            <w:r>
              <w:rPr>
                <w:rFonts w:hint="default" w:ascii="Times New Roman" w:hAnsi="Times New Roman" w:cs="Times New Roman"/>
                <w:b w:val="0"/>
                <w:i w:val="0"/>
                <w:color w:val="2C2C2C"/>
                <w:sz w:val="20"/>
              </w:rPr>
              <w:t xml:space="preserve">, </w:t>
            </w:r>
            <w:r>
              <w:rPr>
                <w:rFonts w:hint="default" w:ascii="Times New Roman" w:hAnsi="Times New Roman" w:cs="Times New Roman"/>
                <w:b w:val="0"/>
                <w:i w:val="0"/>
                <w:color w:val="2C2C2C"/>
                <w:sz w:val="20"/>
              </w:rPr>
              <w:t>TIP4P</w:t>
            </w:r>
            <w:r>
              <w:rPr>
                <w:rFonts w:hint="default" w:ascii="Times New Roman" w:hAnsi="Times New Roman" w:cs="Times New Roman"/>
                <w:b w:val="0"/>
                <w:i w:val="0"/>
                <w:color w:val="2C2C2C"/>
                <w:sz w:val="20"/>
              </w:rPr>
              <w:t xml:space="preserve">, </w:t>
            </w:r>
            <w:r>
              <w:rPr>
                <w:rFonts w:hint="default" w:ascii="Times New Roman" w:hAnsi="Times New Roman" w:cs="Times New Roman"/>
                <w:b w:val="0"/>
                <w:i w:val="0"/>
                <w:color w:val="2C2C2C"/>
                <w:sz w:val="20"/>
              </w:rPr>
              <w:t>SPC/E</w:t>
            </w:r>
          </w:p>
        </w:tc>
      </w:tr>
      <w:tr w14:paraId="48A32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CA990E9">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Default</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81BA0DF">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TIP3P</w:t>
            </w:r>
          </w:p>
        </w:tc>
      </w:tr>
    </w:tbl>
    <w:p w14:paraId="1FCFF25D">
      <w:pPr>
        <w:rPr>
          <w:rFonts w:hint="default" w:ascii="Times New Roman" w:hAnsi="Times New Roman" w:cs="Times New Roman"/>
        </w:rPr>
      </w:pPr>
    </w:p>
    <w:p w14:paraId="32C9DE57">
      <w:pPr>
        <w:spacing w:before="0" w:after="120"/>
        <w:rPr>
          <w:rFonts w:hint="default" w:ascii="Times New Roman" w:hAnsi="Times New Roman" w:cs="Times New Roman"/>
        </w:rPr>
      </w:pPr>
      <w:r>
        <w:rPr>
          <w:rFonts w:hint="default" w:ascii="Times New Roman" w:hAnsi="Times New Roman" w:cs="Times New Roman"/>
          <w:b/>
          <w:i w:val="0"/>
          <w:color w:val="2C2C2C"/>
          <w:sz w:val="22"/>
        </w:rPr>
        <w:t>Expected Output:</w:t>
      </w:r>
      <w:r>
        <w:rPr>
          <w:rFonts w:hint="default" w:ascii="Times New Roman" w:hAnsi="Times New Roman" w:cs="Times New Roman"/>
          <w:b w:val="0"/>
          <w:i w:val="0"/>
          <w:color w:val="2C2C2C"/>
          <w:sz w:val="22"/>
        </w:rPr>
        <w:t xml:space="preserve"> The protein-ligand complex is solvated in an explicit water box using the selected water model. TIP3P is the industry standard for most biomolecular simulations and provides a good balance of accuracy and computational efficiency.</w:t>
      </w:r>
    </w:p>
    <w:p w14:paraId="2A183567">
      <w:pPr>
        <w:pStyle w:val="5"/>
        <w:spacing w:before="200" w:after="60"/>
        <w:rPr>
          <w:rFonts w:hint="default" w:ascii="Times New Roman" w:hAnsi="Times New Roman" w:cs="Times New Roman"/>
        </w:rPr>
      </w:pPr>
      <w:r>
        <w:rPr>
          <w:rFonts w:hint="default" w:ascii="Times New Roman" w:hAnsi="Times New Roman" w:cs="Times New Roman"/>
          <w:b/>
          <w:i/>
          <w:color w:val="2C2C2C"/>
          <w:sz w:val="22"/>
        </w:rPr>
        <w:t>3.3.4 Force Field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1AA1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8B862E3">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Property</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37A0670">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Detail</w:t>
            </w:r>
          </w:p>
        </w:tc>
      </w:tr>
      <w:tr w14:paraId="21424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6607FC6">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Input Type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DA40975">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Dropdown Selection</w:t>
            </w:r>
          </w:p>
        </w:tc>
      </w:tr>
      <w:tr w14:paraId="5CB22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8BA4A86">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Available Force Fields</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FF5F591">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AMBER14</w:t>
            </w:r>
            <w:r>
              <w:rPr>
                <w:rFonts w:hint="default" w:ascii="Times New Roman" w:hAnsi="Times New Roman" w:cs="Times New Roman"/>
                <w:b w:val="0"/>
                <w:i w:val="0"/>
                <w:color w:val="2C2C2C"/>
                <w:sz w:val="20"/>
              </w:rPr>
              <w:t xml:space="preserve">, </w:t>
            </w:r>
            <w:r>
              <w:rPr>
                <w:rFonts w:hint="default" w:ascii="Times New Roman" w:hAnsi="Times New Roman" w:cs="Times New Roman"/>
                <w:b w:val="0"/>
                <w:i w:val="0"/>
                <w:color w:val="2C2C2C"/>
                <w:sz w:val="20"/>
              </w:rPr>
              <w:t>CHARMM36</w:t>
            </w:r>
            <w:r>
              <w:rPr>
                <w:rFonts w:hint="default" w:ascii="Times New Roman" w:hAnsi="Times New Roman" w:cs="Times New Roman"/>
                <w:b w:val="0"/>
                <w:i w:val="0"/>
                <w:color w:val="2C2C2C"/>
                <w:sz w:val="20"/>
              </w:rPr>
              <w:t xml:space="preserve">, </w:t>
            </w:r>
            <w:r>
              <w:rPr>
                <w:rFonts w:hint="default" w:ascii="Times New Roman" w:hAnsi="Times New Roman" w:cs="Times New Roman"/>
                <w:b w:val="0"/>
                <w:i w:val="0"/>
                <w:color w:val="2C2C2C"/>
                <w:sz w:val="20"/>
              </w:rPr>
              <w:t>GROMOS96</w:t>
            </w:r>
          </w:p>
        </w:tc>
      </w:tr>
      <w:tr w14:paraId="03421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C84AABD">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Default</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31588E7">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AMBER14</w:t>
            </w:r>
          </w:p>
        </w:tc>
      </w:tr>
    </w:tbl>
    <w:p w14:paraId="32B95EFD">
      <w:pPr>
        <w:rPr>
          <w:rFonts w:hint="default" w:ascii="Times New Roman" w:hAnsi="Times New Roman" w:cs="Times New Roman"/>
        </w:rPr>
      </w:pPr>
    </w:p>
    <w:p w14:paraId="3177299F">
      <w:pPr>
        <w:spacing w:before="0" w:after="120"/>
        <w:rPr>
          <w:rFonts w:hint="default" w:ascii="Times New Roman" w:hAnsi="Times New Roman" w:cs="Times New Roman"/>
        </w:rPr>
      </w:pPr>
      <w:r>
        <w:rPr>
          <w:rFonts w:hint="default" w:ascii="Times New Roman" w:hAnsi="Times New Roman" w:cs="Times New Roman"/>
          <w:b/>
          <w:i w:val="0"/>
          <w:color w:val="2C2C2C"/>
          <w:sz w:val="22"/>
        </w:rPr>
        <w:t>Expected Output:</w:t>
      </w:r>
      <w:r>
        <w:rPr>
          <w:rFonts w:hint="default" w:ascii="Times New Roman" w:hAnsi="Times New Roman" w:cs="Times New Roman"/>
          <w:b w:val="0"/>
          <w:i w:val="0"/>
          <w:color w:val="2C2C2C"/>
          <w:sz w:val="22"/>
        </w:rPr>
        <w:t xml:space="preserve"> All atomic interactions (bonds, angles, torsions, electrostatics, van der Waals) are computed according to the selected force field parameters. AMBER14 is recommended for protein-ligand systems and is validated against a broad range of experimental data.</w:t>
      </w:r>
    </w:p>
    <w:p w14:paraId="1626A247">
      <w:pPr>
        <w:pBdr>
          <w:bottom w:val="single" w:color="BBBBBB" w:sz="6" w:space="1"/>
        </w:pBdr>
        <w:spacing w:before="80" w:after="80"/>
        <w:rPr>
          <w:rFonts w:hint="default" w:ascii="Times New Roman" w:hAnsi="Times New Roman" w:cs="Times New Roman"/>
        </w:rPr>
      </w:pPr>
    </w:p>
    <w:p w14:paraId="04D5B3F5">
      <w:pPr>
        <w:pStyle w:val="4"/>
        <w:spacing w:before="280" w:after="80"/>
        <w:rPr>
          <w:rFonts w:hint="default" w:ascii="Times New Roman" w:hAnsi="Times New Roman" w:cs="Times New Roman"/>
        </w:rPr>
      </w:pPr>
      <w:r>
        <w:rPr>
          <w:rFonts w:hint="default" w:ascii="Times New Roman" w:hAnsi="Times New Roman" w:cs="Times New Roman"/>
          <w:b/>
          <w:color w:val="2C2C2C"/>
          <w:sz w:val="26"/>
        </w:rPr>
        <w:t>3.4 Module Output Summary</w:t>
      </w:r>
    </w:p>
    <w:p w14:paraId="41CD559E">
      <w:pPr>
        <w:spacing w:before="0" w:after="120"/>
        <w:rPr>
          <w:rFonts w:hint="default" w:ascii="Times New Roman" w:hAnsi="Times New Roman" w:cs="Times New Roman"/>
        </w:rPr>
      </w:pPr>
      <w:r>
        <w:rPr>
          <w:rFonts w:hint="default" w:ascii="Times New Roman" w:hAnsi="Times New Roman" w:cs="Times New Roman"/>
          <w:b w:val="0"/>
          <w:i w:val="0"/>
          <w:color w:val="2C2C2C"/>
          <w:sz w:val="22"/>
        </w:rPr>
        <w:t xml:space="preserve">After clicking </w:t>
      </w:r>
      <w:r>
        <w:rPr>
          <w:rFonts w:hint="default" w:ascii="Times New Roman" w:hAnsi="Times New Roman" w:cs="Times New Roman"/>
          <w:b/>
          <w:i w:val="0"/>
          <w:color w:val="2C2C2C"/>
          <w:sz w:val="22"/>
        </w:rPr>
        <w:t>Run MD Simulation</w:t>
      </w:r>
      <w:r>
        <w:rPr>
          <w:rFonts w:hint="default" w:ascii="Times New Roman" w:hAnsi="Times New Roman" w:cs="Times New Roman"/>
          <w:b w:val="0"/>
          <w:i w:val="0"/>
          <w:color w:val="2C2C2C"/>
          <w:sz w:val="22"/>
        </w:rPr>
        <w:t xml:space="preserve">, the </w:t>
      </w:r>
      <w:r>
        <w:rPr>
          <w:rFonts w:hint="default" w:ascii="Times New Roman" w:hAnsi="Times New Roman" w:cs="Times New Roman"/>
          <w:b/>
          <w:i w:val="0"/>
          <w:color w:val="2C2C2C"/>
          <w:sz w:val="22"/>
        </w:rPr>
        <w:t>Simulation Results Viewer</w:t>
      </w:r>
      <w:r>
        <w:rPr>
          <w:rFonts w:hint="default" w:ascii="Times New Roman" w:hAnsi="Times New Roman" w:cs="Times New Roman"/>
          <w:b w:val="0"/>
          <w:i w:val="0"/>
          <w:color w:val="2C2C2C"/>
          <w:sz w:val="22"/>
        </w:rPr>
        <w:t xml:space="preserve"> (Panel 4) populates with:</w:t>
      </w:r>
    </w:p>
    <w:p w14:paraId="5BC85546">
      <w:pPr>
        <w:pStyle w:val="23"/>
        <w:spacing w:before="0" w:after="60"/>
        <w:ind w:left="360"/>
        <w:rPr>
          <w:rFonts w:hint="default" w:ascii="Times New Roman" w:hAnsi="Times New Roman" w:cs="Times New Roman"/>
        </w:rPr>
      </w:pPr>
      <w:r>
        <w:rPr>
          <w:rFonts w:hint="default" w:ascii="Times New Roman" w:hAnsi="Times New Roman" w:cs="Times New Roman"/>
          <w:b/>
          <w:i w:val="0"/>
          <w:color w:val="2C2C2C"/>
          <w:sz w:val="22"/>
        </w:rPr>
        <w:t>RMSD Plot:</w:t>
      </w:r>
      <w:r>
        <w:rPr>
          <w:rFonts w:hint="default" w:ascii="Times New Roman" w:hAnsi="Times New Roman" w:cs="Times New Roman"/>
          <w:b w:val="0"/>
          <w:i w:val="0"/>
          <w:color w:val="2C2C2C"/>
          <w:sz w:val="22"/>
        </w:rPr>
        <w:t xml:space="preserve"> Root Mean Square Deviation over time — tracks overall structural stability</w:t>
      </w:r>
    </w:p>
    <w:p w14:paraId="5382ADF4">
      <w:pPr>
        <w:pStyle w:val="23"/>
        <w:spacing w:before="0" w:after="60"/>
        <w:ind w:left="360"/>
        <w:rPr>
          <w:rFonts w:hint="default" w:ascii="Times New Roman" w:hAnsi="Times New Roman" w:cs="Times New Roman"/>
        </w:rPr>
      </w:pPr>
      <w:r>
        <w:rPr>
          <w:rFonts w:hint="default" w:ascii="Times New Roman" w:hAnsi="Times New Roman" w:cs="Times New Roman"/>
          <w:b/>
          <w:i w:val="0"/>
          <w:color w:val="2C2C2C"/>
          <w:sz w:val="22"/>
        </w:rPr>
        <w:t>RMSF Plot:</w:t>
      </w:r>
      <w:r>
        <w:rPr>
          <w:rFonts w:hint="default" w:ascii="Times New Roman" w:hAnsi="Times New Roman" w:cs="Times New Roman"/>
          <w:b w:val="0"/>
          <w:i w:val="0"/>
          <w:color w:val="2C2C2C"/>
          <w:sz w:val="22"/>
        </w:rPr>
        <w:t xml:space="preserve"> Root Mean Square Fluctuation per residue — identifies flexible vs. rigid regions</w:t>
      </w:r>
    </w:p>
    <w:p w14:paraId="0F88C2A9">
      <w:pPr>
        <w:pStyle w:val="23"/>
        <w:spacing w:before="0" w:after="60"/>
        <w:ind w:left="360"/>
        <w:rPr>
          <w:rFonts w:hint="default" w:ascii="Times New Roman" w:hAnsi="Times New Roman" w:cs="Times New Roman"/>
        </w:rPr>
      </w:pPr>
      <w:r>
        <w:rPr>
          <w:rFonts w:hint="default" w:ascii="Times New Roman" w:hAnsi="Times New Roman" w:cs="Times New Roman"/>
          <w:b/>
          <w:i w:val="0"/>
          <w:color w:val="2C2C2C"/>
          <w:sz w:val="22"/>
        </w:rPr>
        <w:t>Protein-Ligand Contact Map:</w:t>
      </w:r>
      <w:r>
        <w:rPr>
          <w:rFonts w:hint="default" w:ascii="Times New Roman" w:hAnsi="Times New Roman" w:cs="Times New Roman"/>
          <w:b w:val="0"/>
          <w:i w:val="0"/>
          <w:color w:val="2C2C2C"/>
          <w:sz w:val="22"/>
        </w:rPr>
        <w:t xml:space="preserve"> Heatmap of atomic contacts throughout the trajectory</w:t>
      </w:r>
    </w:p>
    <w:p w14:paraId="52455FE8">
      <w:pPr>
        <w:pStyle w:val="23"/>
        <w:spacing w:before="0" w:after="60"/>
        <w:ind w:left="360"/>
        <w:rPr>
          <w:rFonts w:hint="default" w:ascii="Times New Roman" w:hAnsi="Times New Roman" w:cs="Times New Roman"/>
        </w:rPr>
      </w:pPr>
      <w:r>
        <w:rPr>
          <w:rFonts w:hint="default" w:ascii="Times New Roman" w:hAnsi="Times New Roman" w:cs="Times New Roman"/>
          <w:b/>
          <w:i w:val="0"/>
          <w:color w:val="2C2C2C"/>
          <w:sz w:val="22"/>
        </w:rPr>
        <w:t>Binding Free Energy Estimate (MM-GBSA):</w:t>
      </w:r>
      <w:r>
        <w:rPr>
          <w:rFonts w:hint="default" w:ascii="Times New Roman" w:hAnsi="Times New Roman" w:cs="Times New Roman"/>
          <w:b w:val="0"/>
          <w:i w:val="0"/>
          <w:color w:val="2C2C2C"/>
          <w:sz w:val="22"/>
        </w:rPr>
        <w:t xml:space="preserve"> Approximate binding affinity derived from the trajectory</w:t>
      </w:r>
    </w:p>
    <w:p w14:paraId="6C82E948">
      <w:pPr>
        <w:pStyle w:val="23"/>
        <w:spacing w:before="0" w:after="60"/>
        <w:ind w:left="360"/>
        <w:rPr>
          <w:rFonts w:hint="default" w:ascii="Times New Roman" w:hAnsi="Times New Roman" w:cs="Times New Roman"/>
        </w:rPr>
      </w:pPr>
      <w:r>
        <w:rPr>
          <w:rFonts w:hint="default" w:ascii="Times New Roman" w:hAnsi="Times New Roman" w:cs="Times New Roman"/>
          <w:b/>
          <w:i w:val="0"/>
          <w:color w:val="2C2C2C"/>
          <w:sz w:val="22"/>
        </w:rPr>
        <w:t>Trajectory Visualization:</w:t>
      </w:r>
      <w:r>
        <w:rPr>
          <w:rFonts w:hint="default" w:ascii="Times New Roman" w:hAnsi="Times New Roman" w:cs="Times New Roman"/>
          <w:b w:val="0"/>
          <w:i w:val="0"/>
          <w:color w:val="2C2C2C"/>
          <w:sz w:val="22"/>
        </w:rPr>
        <w:t xml:space="preserve"> Interactive 3D molecular viewer for visual inspection of the simulation</w:t>
      </w:r>
    </w:p>
    <w:p w14:paraId="7BD50290">
      <w:pPr>
        <w:rPr>
          <w:rFonts w:hint="default" w:ascii="Times New Roman" w:hAnsi="Times New Roman" w:cs="Times New Roman"/>
          <w:b/>
          <w:color w:val="2C2C2C"/>
          <w:sz w:val="32"/>
        </w:rPr>
      </w:pPr>
      <w:r>
        <w:rPr>
          <w:rFonts w:hint="default" w:ascii="Times New Roman" w:hAnsi="Times New Roman" w:cs="Times New Roman"/>
          <w:b/>
          <w:color w:val="2C2C2C"/>
          <w:sz w:val="32"/>
        </w:rPr>
        <w:br w:type="page"/>
      </w:r>
    </w:p>
    <w:p w14:paraId="6A124D37">
      <w:pPr>
        <w:pStyle w:val="3"/>
        <w:pBdr>
          <w:bottom w:val="single" w:color="999999" w:sz="4" w:space="1"/>
        </w:pBdr>
        <w:spacing w:before="360" w:after="120"/>
        <w:rPr>
          <w:rFonts w:hint="default" w:ascii="Times New Roman" w:hAnsi="Times New Roman" w:cs="Times New Roman"/>
        </w:rPr>
      </w:pPr>
      <w:r>
        <w:rPr>
          <w:rFonts w:hint="default" w:ascii="Times New Roman" w:hAnsi="Times New Roman" w:cs="Times New Roman"/>
          <w:b/>
          <w:color w:val="2C2C2C"/>
          <w:sz w:val="32"/>
        </w:rPr>
        <w:t>4. Model Training — ADMET &amp; QSAR Modeling</w:t>
      </w:r>
    </w:p>
    <w:p w14:paraId="0EAB487E">
      <w:pPr>
        <w:pStyle w:val="4"/>
        <w:spacing w:before="280" w:after="80"/>
        <w:rPr>
          <w:rFonts w:hint="default" w:ascii="Times New Roman" w:hAnsi="Times New Roman" w:cs="Times New Roman"/>
        </w:rPr>
      </w:pPr>
      <w:r>
        <w:rPr>
          <w:rFonts w:hint="default" w:ascii="Times New Roman" w:hAnsi="Times New Roman" w:cs="Times New Roman"/>
          <w:b/>
          <w:color w:val="2C2C2C"/>
          <w:sz w:val="26"/>
        </w:rPr>
        <w:t>Overview</w:t>
      </w:r>
    </w:p>
    <w:p w14:paraId="2E62413F">
      <w:pPr>
        <w:spacing w:before="0" w:after="120"/>
        <w:rPr>
          <w:rFonts w:hint="default" w:ascii="Times New Roman" w:hAnsi="Times New Roman" w:cs="Times New Roman"/>
        </w:rPr>
      </w:pPr>
      <w:r>
        <w:rPr>
          <w:rFonts w:hint="default" w:ascii="Times New Roman" w:hAnsi="Times New Roman" w:cs="Times New Roman"/>
          <w:b w:val="0"/>
          <w:i w:val="0"/>
          <w:color w:val="2C2C2C"/>
          <w:sz w:val="22"/>
        </w:rPr>
        <w:t xml:space="preserve">The </w:t>
      </w:r>
      <w:r>
        <w:rPr>
          <w:rFonts w:hint="default" w:ascii="Times New Roman" w:hAnsi="Times New Roman" w:cs="Times New Roman"/>
          <w:b/>
          <w:i w:val="0"/>
          <w:color w:val="2C2C2C"/>
          <w:sz w:val="22"/>
        </w:rPr>
        <w:t>Model Training</w:t>
      </w:r>
      <w:r>
        <w:rPr>
          <w:rFonts w:hint="default" w:ascii="Times New Roman" w:hAnsi="Times New Roman" w:cs="Times New Roman"/>
          <w:b w:val="0"/>
          <w:i w:val="0"/>
          <w:color w:val="2C2C2C"/>
          <w:sz w:val="22"/>
        </w:rPr>
        <w:t xml:space="preserve"> module enables researchers to build, fine-tune, and deploy predictive machine learning models tailored to their proprietary biological datasets. Using quantitative structure-activity relationship (QSAR) methodology, this module trains models that can predict physicochemical and biological properties of novel compounds — dramatically reducing the cost and time associated with physical screening campaigns.</w:t>
      </w:r>
    </w:p>
    <w:p w14:paraId="2D0F3C0E">
      <w:pPr>
        <w:pBdr>
          <w:left w:val="single" w:color="888888" w:sz="12" w:space="4"/>
        </w:pBdr>
        <w:spacing w:before="80" w:after="120"/>
        <w:ind w:left="576"/>
        <w:rPr>
          <w:rFonts w:hint="default" w:ascii="Times New Roman" w:hAnsi="Times New Roman" w:cs="Times New Roman"/>
        </w:rPr>
      </w:pPr>
      <w:r>
        <w:rPr>
          <w:rFonts w:hint="default" w:ascii="Times New Roman" w:hAnsi="Times New Roman" w:cs="Times New Roman"/>
          <w:i/>
          <w:color w:val="555555"/>
          <w:sz w:val="20"/>
        </w:rPr>
        <w:t>**Navigation:** Applications → Model Training</w:t>
      </w:r>
    </w:p>
    <w:p w14:paraId="13472E20">
      <w:pPr>
        <w:pBdr>
          <w:bottom w:val="single" w:color="BBBBBB" w:sz="6" w:space="1"/>
        </w:pBdr>
        <w:spacing w:before="80" w:after="80"/>
        <w:rPr>
          <w:rFonts w:hint="default" w:ascii="Times New Roman" w:hAnsi="Times New Roman" w:cs="Times New Roman"/>
        </w:rPr>
      </w:pPr>
    </w:p>
    <w:p w14:paraId="5B099598">
      <w:pPr>
        <w:pStyle w:val="4"/>
        <w:spacing w:before="280" w:after="80"/>
        <w:rPr>
          <w:rFonts w:hint="default" w:ascii="Times New Roman" w:hAnsi="Times New Roman" w:cs="Times New Roman"/>
        </w:rPr>
      </w:pPr>
      <w:r>
        <w:rPr>
          <w:rFonts w:hint="default" w:ascii="Times New Roman" w:hAnsi="Times New Roman" w:cs="Times New Roman"/>
          <w:b/>
          <w:color w:val="2C2C2C"/>
          <w:sz w:val="26"/>
        </w:rPr>
        <w:t>4.1 Step 1: Data Selection — Upload Dataset</w:t>
      </w:r>
    </w:p>
    <w:p w14:paraId="771E800F">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86400" cy="26308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86400" cy="2631291"/>
                    </a:xfrm>
                    <a:prstGeom prst="rect">
                      <a:avLst/>
                    </a:prstGeom>
                  </pic:spPr>
                </pic:pic>
              </a:graphicData>
            </a:graphic>
          </wp:inline>
        </w:drawing>
      </w:r>
    </w:p>
    <w:p w14:paraId="6780E03B">
      <w:pPr>
        <w:spacing w:after="200"/>
        <w:jc w:val="center"/>
        <w:rPr>
          <w:rFonts w:hint="default" w:ascii="Times New Roman" w:hAnsi="Times New Roman" w:cs="Times New Roman"/>
        </w:rPr>
      </w:pPr>
      <w:r>
        <w:rPr>
          <w:rFonts w:hint="default" w:ascii="Times New Roman" w:hAnsi="Times New Roman" w:cs="Times New Roman"/>
          <w:i/>
          <w:color w:val="555555"/>
          <w:sz w:val="18"/>
        </w:rPr>
        <w:t>Figure 4.1 — Model Training: Data Upload and Pipeline Overview</w:t>
      </w:r>
    </w:p>
    <w:p w14:paraId="373EB111">
      <w:pPr>
        <w:pStyle w:val="5"/>
        <w:spacing w:before="200" w:after="60"/>
        <w:rPr>
          <w:rFonts w:hint="default" w:ascii="Times New Roman" w:hAnsi="Times New Roman" w:cs="Times New Roman"/>
        </w:rPr>
      </w:pPr>
      <w:r>
        <w:rPr>
          <w:rFonts w:hint="default" w:ascii="Times New Roman" w:hAnsi="Times New Roman" w:cs="Times New Roman"/>
          <w:b/>
          <w:i/>
          <w:color w:val="2C2C2C"/>
          <w:sz w:val="22"/>
        </w:rPr>
        <w:t>Input: Dataset File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ADD6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42DBB61">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Property</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DB4A1A7">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Detail</w:t>
            </w:r>
          </w:p>
        </w:tc>
      </w:tr>
      <w:tr w14:paraId="5E3EB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E873C6D">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Input Type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80F7B67">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File Upload (Drag &amp; Drop or Browse)</w:t>
            </w:r>
          </w:p>
        </w:tc>
      </w:tr>
      <w:tr w14:paraId="6D9A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EF3D674">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Accepted Formats</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DD9072D">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.CSV</w:t>
            </w:r>
            <w:r>
              <w:rPr>
                <w:rFonts w:hint="default" w:ascii="Times New Roman" w:hAnsi="Times New Roman" w:cs="Times New Roman"/>
                <w:b w:val="0"/>
                <w:i w:val="0"/>
                <w:color w:val="2C2C2C"/>
                <w:sz w:val="20"/>
              </w:rPr>
              <w:t xml:space="preserve"> (Comma-Separated Values), </w:t>
            </w:r>
            <w:r>
              <w:rPr>
                <w:rFonts w:hint="default" w:ascii="Times New Roman" w:hAnsi="Times New Roman" w:cs="Times New Roman"/>
                <w:b w:val="0"/>
                <w:i w:val="0"/>
                <w:color w:val="2C2C2C"/>
                <w:sz w:val="20"/>
              </w:rPr>
              <w:t>.SDF</w:t>
            </w:r>
            <w:r>
              <w:rPr>
                <w:rFonts w:hint="default" w:ascii="Times New Roman" w:hAnsi="Times New Roman" w:cs="Times New Roman"/>
                <w:b w:val="0"/>
                <w:i w:val="0"/>
                <w:color w:val="2C2C2C"/>
                <w:sz w:val="20"/>
              </w:rPr>
              <w:t xml:space="preserve"> (Structure-Data File)</w:t>
            </w:r>
          </w:p>
        </w:tc>
      </w:tr>
      <w:tr w14:paraId="5AA50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5BC1B11">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Required Columns</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3ED0065">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A column containing SMILES strings and at least one column containing the biological activity values to be predicted</w:t>
            </w:r>
          </w:p>
        </w:tc>
      </w:tr>
      <w:tr w14:paraId="03515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8241CB9">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Recommended Dataset Size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564108B">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Minimum 50 compounds; &gt;500 recommended for high-accuracy models</w:t>
            </w:r>
          </w:p>
        </w:tc>
      </w:tr>
    </w:tbl>
    <w:p w14:paraId="7EA980C4">
      <w:pPr>
        <w:rPr>
          <w:rFonts w:hint="default" w:ascii="Times New Roman" w:hAnsi="Times New Roman" w:cs="Times New Roman"/>
        </w:rPr>
      </w:pPr>
    </w:p>
    <w:p w14:paraId="7A2C0025">
      <w:pPr>
        <w:spacing w:before="0" w:after="120"/>
        <w:rPr>
          <w:rFonts w:hint="default" w:ascii="Times New Roman" w:hAnsi="Times New Roman" w:cs="Times New Roman"/>
        </w:rPr>
      </w:pPr>
      <w:r>
        <w:rPr>
          <w:rFonts w:hint="default" w:ascii="Times New Roman" w:hAnsi="Times New Roman" w:cs="Times New Roman"/>
          <w:b/>
          <w:i w:val="0"/>
          <w:color w:val="2C2C2C"/>
          <w:sz w:val="22"/>
        </w:rPr>
        <w:t>Expected Output:</w:t>
      </w:r>
      <w:r>
        <w:rPr>
          <w:rFonts w:hint="default" w:ascii="Times New Roman" w:hAnsi="Times New Roman" w:cs="Times New Roman"/>
          <w:b w:val="0"/>
          <w:i w:val="0"/>
          <w:color w:val="2C2C2C"/>
          <w:sz w:val="22"/>
        </w:rPr>
        <w:t xml:space="preserve"> The dataset is ingested and automatically preprocessed. A preprocessing log displays in the right panel showing:</w:t>
      </w:r>
    </w:p>
    <w:p w14:paraId="55240521">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Molecular valence validation (via RDKit)</w:t>
      </w:r>
    </w:p>
    <w:p w14:paraId="52411CDE">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SMILES canonicalization</w:t>
      </w:r>
    </w:p>
    <w:p w14:paraId="52C21B7E">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Duplicate and invalid structure removal</w:t>
      </w:r>
    </w:p>
    <w:p w14:paraId="603936FC">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Dataset statistics (compound count, activity distribution)</w:t>
      </w:r>
    </w:p>
    <w:p w14:paraId="65BDC31A">
      <w:pPr>
        <w:pBdr>
          <w:bottom w:val="single" w:color="BBBBBB" w:sz="6" w:space="1"/>
        </w:pBdr>
        <w:spacing w:before="80" w:after="80"/>
        <w:rPr>
          <w:rFonts w:hint="default" w:ascii="Times New Roman" w:hAnsi="Times New Roman" w:cs="Times New Roman"/>
        </w:rPr>
      </w:pPr>
    </w:p>
    <w:p w14:paraId="1F234FD6">
      <w:pPr>
        <w:pStyle w:val="4"/>
        <w:spacing w:before="280" w:after="80"/>
        <w:rPr>
          <w:rFonts w:hint="default" w:ascii="Times New Roman" w:hAnsi="Times New Roman" w:cs="Times New Roman"/>
        </w:rPr>
      </w:pPr>
      <w:r>
        <w:rPr>
          <w:rFonts w:hint="default" w:ascii="Times New Roman" w:hAnsi="Times New Roman" w:cs="Times New Roman"/>
          <w:b/>
          <w:color w:val="2C2C2C"/>
          <w:sz w:val="26"/>
        </w:rPr>
        <w:t>4.2 Step 2: Features &amp; Configuration</w:t>
      </w:r>
    </w:p>
    <w:p w14:paraId="7C081731">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86400" cy="26308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86400" cy="2631291"/>
                    </a:xfrm>
                    <a:prstGeom prst="rect">
                      <a:avLst/>
                    </a:prstGeom>
                  </pic:spPr>
                </pic:pic>
              </a:graphicData>
            </a:graphic>
          </wp:inline>
        </w:drawing>
      </w:r>
    </w:p>
    <w:p w14:paraId="5239A7D1">
      <w:pPr>
        <w:spacing w:after="200"/>
        <w:jc w:val="center"/>
        <w:rPr>
          <w:rFonts w:hint="default" w:ascii="Times New Roman" w:hAnsi="Times New Roman" w:cs="Times New Roman"/>
        </w:rPr>
      </w:pPr>
      <w:r>
        <w:rPr>
          <w:rFonts w:hint="default" w:ascii="Times New Roman" w:hAnsi="Times New Roman" w:cs="Times New Roman"/>
          <w:i/>
          <w:color w:val="555555"/>
          <w:sz w:val="18"/>
        </w:rPr>
        <w:t>Figure 4.2 — Model Training: Feature Configuration and Target Property Setup</w:t>
      </w:r>
    </w:p>
    <w:p w14:paraId="456F4FA4">
      <w:pPr>
        <w:pStyle w:val="5"/>
        <w:spacing w:before="200" w:after="60"/>
        <w:rPr>
          <w:rFonts w:hint="default" w:ascii="Times New Roman" w:hAnsi="Times New Roman" w:cs="Times New Roman"/>
        </w:rPr>
      </w:pPr>
      <w:r>
        <w:rPr>
          <w:rFonts w:hint="default" w:ascii="Times New Roman" w:hAnsi="Times New Roman" w:cs="Times New Roman"/>
          <w:b/>
          <w:i/>
          <w:color w:val="2C2C2C"/>
          <w:sz w:val="22"/>
        </w:rPr>
        <w:t>4.2.1 Target Property Name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1747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AC9D8BD">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Property</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5E16612">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Detail</w:t>
            </w:r>
          </w:p>
        </w:tc>
      </w:tr>
      <w:tr w14:paraId="0925B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43AFA53">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Input Type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CAE4C77">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Free-text field</w:t>
            </w:r>
          </w:p>
        </w:tc>
      </w:tr>
      <w:tr w14:paraId="52563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8BB0E33">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Data Format</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1C8FD6E">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Must exactly match the column header in the uploaded dataset</w:t>
            </w:r>
          </w:p>
        </w:tc>
      </w:tr>
      <w:tr w14:paraId="0B536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7E9DAFE">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Example Values</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1584A21">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Solubility</w:t>
            </w:r>
            <w:r>
              <w:rPr>
                <w:rFonts w:hint="default" w:ascii="Times New Roman" w:hAnsi="Times New Roman" w:cs="Times New Roman"/>
                <w:b w:val="0"/>
                <w:i w:val="0"/>
                <w:color w:val="2C2C2C"/>
                <w:sz w:val="20"/>
              </w:rPr>
              <w:t xml:space="preserve">, </w:t>
            </w:r>
            <w:r>
              <w:rPr>
                <w:rFonts w:hint="default" w:ascii="Times New Roman" w:hAnsi="Times New Roman" w:cs="Times New Roman"/>
                <w:b w:val="0"/>
                <w:i w:val="0"/>
                <w:color w:val="2C2C2C"/>
                <w:sz w:val="20"/>
              </w:rPr>
              <w:t>IC50</w:t>
            </w:r>
            <w:r>
              <w:rPr>
                <w:rFonts w:hint="default" w:ascii="Times New Roman" w:hAnsi="Times New Roman" w:cs="Times New Roman"/>
                <w:b w:val="0"/>
                <w:i w:val="0"/>
                <w:color w:val="2C2C2C"/>
                <w:sz w:val="20"/>
              </w:rPr>
              <w:t xml:space="preserve">, </w:t>
            </w:r>
            <w:r>
              <w:rPr>
                <w:rFonts w:hint="default" w:ascii="Times New Roman" w:hAnsi="Times New Roman" w:cs="Times New Roman"/>
                <w:b w:val="0"/>
                <w:i w:val="0"/>
                <w:color w:val="2C2C2C"/>
                <w:sz w:val="20"/>
              </w:rPr>
              <w:t>Toxicity</w:t>
            </w:r>
            <w:r>
              <w:rPr>
                <w:rFonts w:hint="default" w:ascii="Times New Roman" w:hAnsi="Times New Roman" w:cs="Times New Roman"/>
                <w:b w:val="0"/>
                <w:i w:val="0"/>
                <w:color w:val="2C2C2C"/>
                <w:sz w:val="20"/>
              </w:rPr>
              <w:t xml:space="preserve">, </w:t>
            </w:r>
            <w:r>
              <w:rPr>
                <w:rFonts w:hint="default" w:ascii="Times New Roman" w:hAnsi="Times New Roman" w:cs="Times New Roman"/>
                <w:b w:val="0"/>
                <w:i w:val="0"/>
                <w:color w:val="2C2C2C"/>
                <w:sz w:val="20"/>
              </w:rPr>
              <w:t>LogP</w:t>
            </w:r>
            <w:r>
              <w:rPr>
                <w:rFonts w:hint="default" w:ascii="Times New Roman" w:hAnsi="Times New Roman" w:cs="Times New Roman"/>
                <w:b w:val="0"/>
                <w:i w:val="0"/>
                <w:color w:val="2C2C2C"/>
                <w:sz w:val="20"/>
              </w:rPr>
              <w:t xml:space="preserve">, </w:t>
            </w:r>
            <w:r>
              <w:rPr>
                <w:rFonts w:hint="default" w:ascii="Times New Roman" w:hAnsi="Times New Roman" w:cs="Times New Roman"/>
                <w:b w:val="0"/>
                <w:i w:val="0"/>
                <w:color w:val="2C2C2C"/>
                <w:sz w:val="20"/>
              </w:rPr>
              <w:t>ADMET_score</w:t>
            </w:r>
            <w:r>
              <w:rPr>
                <w:rFonts w:hint="default" w:ascii="Times New Roman" w:hAnsi="Times New Roman" w:cs="Times New Roman"/>
                <w:b w:val="0"/>
                <w:i w:val="0"/>
                <w:color w:val="2C2C2C"/>
                <w:sz w:val="20"/>
              </w:rPr>
              <w:t xml:space="preserve">, </w:t>
            </w:r>
            <w:r>
              <w:rPr>
                <w:rFonts w:hint="default" w:ascii="Times New Roman" w:hAnsi="Times New Roman" w:cs="Times New Roman"/>
                <w:b w:val="0"/>
                <w:i w:val="0"/>
                <w:color w:val="2C2C2C"/>
                <w:sz w:val="20"/>
              </w:rPr>
              <w:t>Binding_Affinity</w:t>
            </w:r>
          </w:p>
        </w:tc>
      </w:tr>
    </w:tbl>
    <w:p w14:paraId="34F5C0F6">
      <w:pPr>
        <w:rPr>
          <w:rFonts w:hint="default" w:ascii="Times New Roman" w:hAnsi="Times New Roman" w:cs="Times New Roman"/>
        </w:rPr>
      </w:pPr>
    </w:p>
    <w:p w14:paraId="62589C0B">
      <w:pPr>
        <w:spacing w:before="0" w:after="120"/>
        <w:rPr>
          <w:rFonts w:hint="default" w:ascii="Times New Roman" w:hAnsi="Times New Roman" w:cs="Times New Roman"/>
        </w:rPr>
      </w:pPr>
      <w:r>
        <w:rPr>
          <w:rFonts w:hint="default" w:ascii="Times New Roman" w:hAnsi="Times New Roman" w:cs="Times New Roman"/>
          <w:b/>
          <w:i w:val="0"/>
          <w:color w:val="2C2C2C"/>
          <w:sz w:val="22"/>
        </w:rPr>
        <w:t>Expected Output:</w:t>
      </w:r>
      <w:r>
        <w:rPr>
          <w:rFonts w:hint="default" w:ascii="Times New Roman" w:hAnsi="Times New Roman" w:cs="Times New Roman"/>
          <w:b w:val="0"/>
          <w:i w:val="0"/>
          <w:color w:val="2C2C2C"/>
          <w:sz w:val="22"/>
        </w:rPr>
        <w:t xml:space="preserve"> The model training pipeline designates the specified column as the dependent variable (y). All other molecular descriptors become independent variables (X) used for learning.</w:t>
      </w:r>
    </w:p>
    <w:p w14:paraId="3FC8F71D">
      <w:pPr>
        <w:pStyle w:val="5"/>
        <w:spacing w:before="200" w:after="60"/>
        <w:rPr>
          <w:rFonts w:hint="default" w:ascii="Times New Roman" w:hAnsi="Times New Roman" w:cs="Times New Roman"/>
        </w:rPr>
      </w:pPr>
      <w:r>
        <w:rPr>
          <w:rFonts w:hint="default" w:ascii="Times New Roman" w:hAnsi="Times New Roman" w:cs="Times New Roman"/>
          <w:b/>
          <w:i/>
          <w:color w:val="2C2C2C"/>
          <w:sz w:val="22"/>
        </w:rPr>
        <w:t>4.2.2 Features Utilized (Read-Only Display)</w:t>
      </w:r>
    </w:p>
    <w:p w14:paraId="6A49337B">
      <w:pPr>
        <w:spacing w:before="0" w:after="120"/>
        <w:rPr>
          <w:rFonts w:hint="default" w:ascii="Times New Roman" w:hAnsi="Times New Roman" w:cs="Times New Roman"/>
        </w:rPr>
      </w:pPr>
      <w:r>
        <w:rPr>
          <w:rFonts w:hint="default" w:ascii="Times New Roman" w:hAnsi="Times New Roman" w:cs="Times New Roman"/>
          <w:b w:val="0"/>
          <w:i w:val="0"/>
          <w:color w:val="2C2C2C"/>
          <w:sz w:val="22"/>
        </w:rPr>
        <w:t>This panel displays the chemical feature representations automatically computed from the uploaded molecules and used as inputs to the model:</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83E6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3BB2401">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Feature Type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61F98BB">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Description</w:t>
            </w:r>
          </w:p>
        </w:tc>
      </w:tr>
      <w:tr w14:paraId="54641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54AA064">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Physicochemical Descriptors</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4489B5C">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MW, LogP, TPSA, HBD/HBA counts, Rotatable Bonds</w:t>
            </w:r>
          </w:p>
        </w:tc>
      </w:tr>
      <w:tr w14:paraId="434A3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D4312FE">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2D Fingerprints</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A13F847">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Morgan/ECFP fingerprints (1024-bit), MACCS keys</w:t>
            </w:r>
          </w:p>
        </w:tc>
      </w:tr>
      <w:tr w14:paraId="012F2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B827A7D">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Topological Indices</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ECA1DCE">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Wiener index, Zagreb indices, graph-theoretic descriptors</w:t>
            </w:r>
          </w:p>
        </w:tc>
      </w:tr>
      <w:tr w14:paraId="35EB1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DEF82E3">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Weight &amp; Lipophilicity</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3093FAB">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Combined descriptors for ADMET profile modeling</w:t>
            </w:r>
          </w:p>
        </w:tc>
      </w:tr>
    </w:tbl>
    <w:p w14:paraId="7CC5CA9C">
      <w:pPr>
        <w:rPr>
          <w:rFonts w:hint="default" w:ascii="Times New Roman" w:hAnsi="Times New Roman" w:cs="Times New Roman"/>
        </w:rPr>
      </w:pPr>
    </w:p>
    <w:p w14:paraId="5768F217">
      <w:pPr>
        <w:spacing w:before="0" w:after="120"/>
        <w:rPr>
          <w:rFonts w:hint="default" w:ascii="Times New Roman" w:hAnsi="Times New Roman" w:cs="Times New Roman"/>
        </w:rPr>
      </w:pPr>
      <w:r>
        <w:rPr>
          <w:rFonts w:hint="default" w:ascii="Times New Roman" w:hAnsi="Times New Roman" w:cs="Times New Roman"/>
          <w:b/>
          <w:i w:val="0"/>
          <w:color w:val="2C2C2C"/>
          <w:sz w:val="22"/>
        </w:rPr>
        <w:t>Expected Output:</w:t>
      </w:r>
      <w:r>
        <w:rPr>
          <w:rFonts w:hint="default" w:ascii="Times New Roman" w:hAnsi="Times New Roman" w:cs="Times New Roman"/>
          <w:b w:val="0"/>
          <w:i w:val="0"/>
          <w:color w:val="2C2C2C"/>
          <w:sz w:val="22"/>
        </w:rPr>
        <w:t xml:space="preserve"> The model is trained using the concatenated feature matrix. Users can proceed to Step 3 (Evaluation) to review performance metrics including R², RMSE, cross-validation AUC, and a predicted vs. actual scatter plot.</w:t>
      </w:r>
    </w:p>
    <w:p w14:paraId="1242CDD4">
      <w:pPr>
        <w:pBdr>
          <w:bottom w:val="single" w:color="BBBBBB" w:sz="6" w:space="1"/>
        </w:pBdr>
        <w:spacing w:before="80" w:after="80"/>
        <w:rPr>
          <w:rFonts w:hint="default" w:ascii="Times New Roman" w:hAnsi="Times New Roman" w:cs="Times New Roman"/>
        </w:rPr>
      </w:pPr>
    </w:p>
    <w:p w14:paraId="25624012">
      <w:pPr>
        <w:pStyle w:val="4"/>
        <w:spacing w:before="280" w:after="80"/>
        <w:rPr>
          <w:rFonts w:hint="default" w:ascii="Times New Roman" w:hAnsi="Times New Roman" w:cs="Times New Roman"/>
        </w:rPr>
      </w:pPr>
      <w:r>
        <w:rPr>
          <w:rFonts w:hint="default" w:ascii="Times New Roman" w:hAnsi="Times New Roman" w:cs="Times New Roman"/>
          <w:b/>
          <w:color w:val="2C2C2C"/>
          <w:sz w:val="26"/>
        </w:rPr>
        <w:t>4.3 Module Output Summary</w:t>
      </w:r>
    </w:p>
    <w:p w14:paraId="29444FD0">
      <w:pPr>
        <w:spacing w:before="0" w:after="120"/>
        <w:rPr>
          <w:rFonts w:hint="default" w:ascii="Times New Roman" w:hAnsi="Times New Roman" w:cs="Times New Roman"/>
        </w:rPr>
      </w:pPr>
      <w:r>
        <w:rPr>
          <w:rFonts w:hint="default" w:ascii="Times New Roman" w:hAnsi="Times New Roman" w:cs="Times New Roman"/>
          <w:b w:val="0"/>
          <w:i w:val="0"/>
          <w:color w:val="2C2C2C"/>
          <w:sz w:val="22"/>
        </w:rPr>
        <w:t>Upon training completion, the platform delivers:</w:t>
      </w:r>
    </w:p>
    <w:p w14:paraId="42670B00">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A serialized, deployable predictive model</w:t>
      </w:r>
    </w:p>
    <w:p w14:paraId="5925AD79">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Cross-validation performance report (R², RMSE, ROC-AUC where applicable)</w:t>
      </w:r>
    </w:p>
    <w:p w14:paraId="42037B1D">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Feature importance ranking</w:t>
      </w:r>
    </w:p>
    <w:p w14:paraId="4FBB2B97">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Applicability domain assessment (identifies compounds similar to the training set)</w:t>
      </w:r>
    </w:p>
    <w:p w14:paraId="7BBB707F">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Batch prediction capability for screening new compound libraries</w:t>
      </w:r>
    </w:p>
    <w:p w14:paraId="6D2DF054">
      <w:pPr>
        <w:rPr>
          <w:rFonts w:hint="default" w:ascii="Times New Roman" w:hAnsi="Times New Roman" w:cs="Times New Roman"/>
          <w:b/>
          <w:color w:val="2C2C2C"/>
          <w:sz w:val="32"/>
        </w:rPr>
      </w:pPr>
      <w:r>
        <w:rPr>
          <w:rFonts w:hint="default" w:ascii="Times New Roman" w:hAnsi="Times New Roman" w:cs="Times New Roman"/>
          <w:b/>
          <w:color w:val="2C2C2C"/>
          <w:sz w:val="32"/>
        </w:rPr>
        <w:br w:type="page"/>
      </w:r>
    </w:p>
    <w:p w14:paraId="12245AAB">
      <w:pPr>
        <w:pStyle w:val="3"/>
        <w:pBdr>
          <w:bottom w:val="single" w:color="999999" w:sz="4" w:space="1"/>
        </w:pBdr>
        <w:spacing w:before="360" w:after="120"/>
        <w:rPr>
          <w:rFonts w:hint="default" w:ascii="Times New Roman" w:hAnsi="Times New Roman" w:cs="Times New Roman"/>
        </w:rPr>
      </w:pPr>
      <w:r>
        <w:rPr>
          <w:rFonts w:hint="default" w:ascii="Times New Roman" w:hAnsi="Times New Roman" w:cs="Times New Roman"/>
          <w:b/>
          <w:color w:val="2C2C2C"/>
          <w:sz w:val="32"/>
        </w:rPr>
        <w:t>5. Retrosynthesis</w:t>
      </w:r>
    </w:p>
    <w:p w14:paraId="7A1BEEB3">
      <w:pPr>
        <w:pStyle w:val="4"/>
        <w:spacing w:before="280" w:after="80"/>
        <w:rPr>
          <w:rFonts w:hint="default" w:ascii="Times New Roman" w:hAnsi="Times New Roman" w:cs="Times New Roman"/>
        </w:rPr>
      </w:pPr>
      <w:r>
        <w:rPr>
          <w:rFonts w:hint="default" w:ascii="Times New Roman" w:hAnsi="Times New Roman" w:cs="Times New Roman"/>
          <w:b/>
          <w:color w:val="2C2C2C"/>
          <w:sz w:val="26"/>
        </w:rPr>
        <w:t>Overview</w:t>
      </w:r>
    </w:p>
    <w:p w14:paraId="75CB8F31">
      <w:pPr>
        <w:spacing w:before="0" w:after="120"/>
        <w:rPr>
          <w:rFonts w:hint="default" w:ascii="Times New Roman" w:hAnsi="Times New Roman" w:cs="Times New Roman"/>
        </w:rPr>
      </w:pPr>
      <w:r>
        <w:rPr>
          <w:rFonts w:hint="default" w:ascii="Times New Roman" w:hAnsi="Times New Roman" w:cs="Times New Roman"/>
          <w:b w:val="0"/>
          <w:i w:val="0"/>
          <w:color w:val="2C2C2C"/>
          <w:sz w:val="22"/>
        </w:rPr>
        <w:t xml:space="preserve">The </w:t>
      </w:r>
      <w:r>
        <w:rPr>
          <w:rFonts w:hint="default" w:ascii="Times New Roman" w:hAnsi="Times New Roman" w:cs="Times New Roman"/>
          <w:b/>
          <w:i w:val="0"/>
          <w:color w:val="2C2C2C"/>
          <w:sz w:val="22"/>
        </w:rPr>
        <w:t>Retrosynthesis</w:t>
      </w:r>
      <w:r>
        <w:rPr>
          <w:rFonts w:hint="default" w:ascii="Times New Roman" w:hAnsi="Times New Roman" w:cs="Times New Roman"/>
          <w:b w:val="0"/>
          <w:i w:val="0"/>
          <w:color w:val="2C2C2C"/>
          <w:sz w:val="22"/>
        </w:rPr>
        <w:t xml:space="preserve"> module applies AI-driven retrosynthetic analysis to decompose a complex target molecule into simpler, commercially available precursors via a series of known chemical transformations. GenQuantis maps over </w:t>
      </w:r>
      <w:r>
        <w:rPr>
          <w:rFonts w:hint="default" w:ascii="Times New Roman" w:hAnsi="Times New Roman" w:cs="Times New Roman"/>
          <w:b/>
          <w:i w:val="0"/>
          <w:color w:val="2C2C2C"/>
          <w:sz w:val="22"/>
        </w:rPr>
        <w:t>2.4 million reaction templates</w:t>
      </w:r>
      <w:r>
        <w:rPr>
          <w:rFonts w:hint="default" w:ascii="Times New Roman" w:hAnsi="Times New Roman" w:cs="Times New Roman"/>
          <w:b w:val="0"/>
          <w:i w:val="0"/>
          <w:color w:val="2C2C2C"/>
          <w:sz w:val="22"/>
        </w:rPr>
        <w:t xml:space="preserve"> to identify the most efficient, cost-effective, and experimentally validated synthetic routes.</w:t>
      </w:r>
    </w:p>
    <w:p w14:paraId="6D408789">
      <w:pPr>
        <w:pBdr>
          <w:left w:val="single" w:color="888888" w:sz="12" w:space="4"/>
        </w:pBdr>
        <w:spacing w:before="80" w:after="120"/>
        <w:ind w:left="576"/>
        <w:rPr>
          <w:rFonts w:hint="default" w:ascii="Times New Roman" w:hAnsi="Times New Roman" w:cs="Times New Roman"/>
        </w:rPr>
      </w:pPr>
      <w:r>
        <w:rPr>
          <w:rFonts w:hint="default" w:ascii="Times New Roman" w:hAnsi="Times New Roman" w:cs="Times New Roman"/>
          <w:i/>
          <w:color w:val="555555"/>
          <w:sz w:val="20"/>
        </w:rPr>
        <w:t>**Navigation:** Applications → Retrosynthesis</w:t>
      </w:r>
    </w:p>
    <w:p w14:paraId="758172B2">
      <w:pPr>
        <w:pBdr>
          <w:bottom w:val="single" w:color="BBBBBB" w:sz="6" w:space="1"/>
        </w:pBdr>
        <w:spacing w:before="80" w:after="80"/>
        <w:rPr>
          <w:rFonts w:hint="default" w:ascii="Times New Roman" w:hAnsi="Times New Roman" w:cs="Times New Roman"/>
        </w:rPr>
      </w:pPr>
    </w:p>
    <w:p w14:paraId="7F3868F0">
      <w:pPr>
        <w:pStyle w:val="4"/>
        <w:spacing w:before="280" w:after="80"/>
        <w:rPr>
          <w:rFonts w:hint="default" w:ascii="Times New Roman" w:hAnsi="Times New Roman" w:cs="Times New Roman"/>
        </w:rPr>
      </w:pPr>
      <w:r>
        <w:rPr>
          <w:rFonts w:hint="default" w:ascii="Times New Roman" w:hAnsi="Times New Roman" w:cs="Times New Roman"/>
          <w:b/>
          <w:color w:val="2C2C2C"/>
          <w:sz w:val="26"/>
        </w:rPr>
        <w:t>5.1 Specify Target Molecule</w:t>
      </w:r>
    </w:p>
    <w:p w14:paraId="771B6E0F">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86400" cy="26092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486400" cy="2609840"/>
                    </a:xfrm>
                    <a:prstGeom prst="rect">
                      <a:avLst/>
                    </a:prstGeom>
                  </pic:spPr>
                </pic:pic>
              </a:graphicData>
            </a:graphic>
          </wp:inline>
        </w:drawing>
      </w:r>
    </w:p>
    <w:p w14:paraId="60D0FAAD">
      <w:pPr>
        <w:spacing w:after="200"/>
        <w:jc w:val="center"/>
        <w:rPr>
          <w:rFonts w:hint="default" w:ascii="Times New Roman" w:hAnsi="Times New Roman" w:cs="Times New Roman"/>
        </w:rPr>
      </w:pPr>
      <w:r>
        <w:rPr>
          <w:rFonts w:hint="default" w:ascii="Times New Roman" w:hAnsi="Times New Roman" w:cs="Times New Roman"/>
          <w:i/>
          <w:color w:val="555555"/>
          <w:sz w:val="18"/>
        </w:rPr>
        <w:t>Figure 5.1 — Retrosynthesis: Target Molecule Input and Route Identification</w:t>
      </w:r>
    </w:p>
    <w:p w14:paraId="6795FF27">
      <w:pPr>
        <w:pStyle w:val="5"/>
        <w:spacing w:before="200" w:after="60"/>
        <w:rPr>
          <w:rFonts w:hint="default" w:ascii="Times New Roman" w:hAnsi="Times New Roman" w:cs="Times New Roman"/>
        </w:rPr>
      </w:pPr>
      <w:r>
        <w:rPr>
          <w:rFonts w:hint="default" w:ascii="Times New Roman" w:hAnsi="Times New Roman" w:cs="Times New Roman"/>
          <w:b/>
          <w:i/>
          <w:color w:val="2C2C2C"/>
          <w:sz w:val="22"/>
        </w:rPr>
        <w:t>Input: Target Molecule SMILES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32"/>
      </w:tblGrid>
      <w:tr w14:paraId="7280D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6E0D4BE">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Property</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DAFC2F2">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Detail</w:t>
            </w:r>
          </w:p>
        </w:tc>
      </w:tr>
      <w:tr w14:paraId="2ADD0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596DC15">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Input Type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A085D4D">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Free-text field</w:t>
            </w:r>
          </w:p>
        </w:tc>
      </w:tr>
      <w:tr w14:paraId="29841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E2674EC">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Data Format</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357234D">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SMILES (Simplified Molecular Input Line Entry System) string</w:t>
            </w:r>
          </w:p>
        </w:tc>
      </w:tr>
      <w:tr w14:paraId="2D6CC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0CC6352">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Example Values</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C0F5B9C">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CC(=O)Nc1ccc(O)cc1</w:t>
            </w:r>
            <w:r>
              <w:rPr>
                <w:rFonts w:hint="default" w:ascii="Times New Roman" w:hAnsi="Times New Roman" w:cs="Times New Roman"/>
                <w:b w:val="0"/>
                <w:i w:val="0"/>
                <w:color w:val="2C2C2C"/>
                <w:sz w:val="20"/>
              </w:rPr>
              <w:t xml:space="preserve"> (Paracetamol), </w:t>
            </w:r>
            <w:r>
              <w:rPr>
                <w:rFonts w:hint="default" w:ascii="Times New Roman" w:hAnsi="Times New Roman" w:cs="Times New Roman"/>
                <w:b w:val="0"/>
                <w:i w:val="0"/>
                <w:color w:val="2C2C2C"/>
                <w:sz w:val="20"/>
              </w:rPr>
              <w:t>CC12CCC3C(C1CCC2O)CCC4=CC(=O)CCC34C</w:t>
            </w:r>
            <w:r>
              <w:rPr>
                <w:rFonts w:hint="default" w:ascii="Times New Roman" w:hAnsi="Times New Roman" w:cs="Times New Roman"/>
                <w:b w:val="0"/>
                <w:i w:val="0"/>
                <w:color w:val="2C2C2C"/>
                <w:sz w:val="20"/>
              </w:rPr>
              <w:t xml:space="preserve"> (Testosterone)</w:t>
            </w:r>
          </w:p>
        </w:tc>
      </w:tr>
      <w:tr w14:paraId="5F8A4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8214C73">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Action Button</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B1E1472">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Identify Routes</w:t>
            </w:r>
          </w:p>
        </w:tc>
      </w:tr>
    </w:tbl>
    <w:p w14:paraId="458EA8F8">
      <w:pPr>
        <w:rPr>
          <w:rFonts w:hint="default" w:ascii="Times New Roman" w:hAnsi="Times New Roman" w:cs="Times New Roman"/>
        </w:rPr>
      </w:pPr>
    </w:p>
    <w:p w14:paraId="7623174A">
      <w:pPr>
        <w:spacing w:before="0" w:after="120"/>
        <w:rPr>
          <w:rFonts w:hint="default" w:ascii="Times New Roman" w:hAnsi="Times New Roman" w:cs="Times New Roman"/>
        </w:rPr>
      </w:pPr>
      <w:r>
        <w:rPr>
          <w:rFonts w:hint="default" w:ascii="Times New Roman" w:hAnsi="Times New Roman" w:cs="Times New Roman"/>
          <w:b/>
          <w:i w:val="0"/>
          <w:color w:val="2C2C2C"/>
          <w:sz w:val="22"/>
        </w:rPr>
        <w:t>Expected Output:</w:t>
      </w:r>
      <w:r>
        <w:rPr>
          <w:rFonts w:hint="default" w:ascii="Times New Roman" w:hAnsi="Times New Roman" w:cs="Times New Roman"/>
          <w:b w:val="0"/>
          <w:i w:val="0"/>
          <w:color w:val="2C2C2C"/>
          <w:sz w:val="22"/>
        </w:rPr>
        <w:t xml:space="preserve"> The engine performs a multi-step retrosynthetic tree search and returns:</w:t>
      </w:r>
    </w:p>
    <w:p w14:paraId="0D31991D">
      <w:pPr>
        <w:pStyle w:val="23"/>
        <w:spacing w:before="0" w:after="60"/>
        <w:ind w:left="360"/>
        <w:rPr>
          <w:rFonts w:hint="default" w:ascii="Times New Roman" w:hAnsi="Times New Roman" w:cs="Times New Roman"/>
        </w:rPr>
      </w:pPr>
      <w:r>
        <w:rPr>
          <w:rFonts w:hint="default" w:ascii="Times New Roman" w:hAnsi="Times New Roman" w:cs="Times New Roman"/>
          <w:b/>
          <w:i w:val="0"/>
          <w:color w:val="2C2C2C"/>
          <w:sz w:val="22"/>
        </w:rPr>
        <w:t>Ranked Synthetic Routes:</w:t>
      </w:r>
      <w:r>
        <w:rPr>
          <w:rFonts w:hint="default" w:ascii="Times New Roman" w:hAnsi="Times New Roman" w:cs="Times New Roman"/>
          <w:b w:val="0"/>
          <w:i w:val="0"/>
          <w:color w:val="2C2C2C"/>
          <w:sz w:val="22"/>
        </w:rPr>
        <w:t xml:space="preserve"> Multiple complete synthesis pathways ranked by estimated cost, step count, and reaction confidence score</w:t>
      </w:r>
    </w:p>
    <w:p w14:paraId="48CFE6E1">
      <w:pPr>
        <w:pStyle w:val="23"/>
        <w:spacing w:before="0" w:after="60"/>
        <w:ind w:left="360"/>
        <w:rPr>
          <w:rFonts w:hint="default" w:ascii="Times New Roman" w:hAnsi="Times New Roman" w:cs="Times New Roman"/>
        </w:rPr>
      </w:pPr>
      <w:r>
        <w:rPr>
          <w:rFonts w:hint="default" w:ascii="Times New Roman" w:hAnsi="Times New Roman" w:cs="Times New Roman"/>
          <w:b/>
          <w:i w:val="0"/>
          <w:color w:val="2C2C2C"/>
          <w:sz w:val="22"/>
        </w:rPr>
        <w:t>Step-by-Step Breakdown:</w:t>
      </w:r>
      <w:r>
        <w:rPr>
          <w:rFonts w:hint="default" w:ascii="Times New Roman" w:hAnsi="Times New Roman" w:cs="Times New Roman"/>
          <w:b w:val="0"/>
          <w:i w:val="0"/>
          <w:color w:val="2C2C2C"/>
          <w:sz w:val="22"/>
        </w:rPr>
        <w:t xml:space="preserve"> Each disconnection is displayed with the required reagents, reaction conditions (solvent, temperature, catalyst), and the associated reaction template</w:t>
      </w:r>
    </w:p>
    <w:p w14:paraId="138F1DAC">
      <w:pPr>
        <w:pStyle w:val="23"/>
        <w:spacing w:before="0" w:after="60"/>
        <w:ind w:left="360"/>
        <w:rPr>
          <w:rFonts w:hint="default" w:ascii="Times New Roman" w:hAnsi="Times New Roman" w:cs="Times New Roman"/>
        </w:rPr>
      </w:pPr>
      <w:r>
        <w:rPr>
          <w:rFonts w:hint="default" w:ascii="Times New Roman" w:hAnsi="Times New Roman" w:cs="Times New Roman"/>
          <w:b/>
          <w:i w:val="0"/>
          <w:color w:val="2C2C2C"/>
          <w:sz w:val="22"/>
        </w:rPr>
        <w:t>Building Block Sourcing:</w:t>
      </w:r>
      <w:r>
        <w:rPr>
          <w:rFonts w:hint="default" w:ascii="Times New Roman" w:hAnsi="Times New Roman" w:cs="Times New Roman"/>
          <w:b w:val="0"/>
          <w:i w:val="0"/>
          <w:color w:val="2C2C2C"/>
          <w:sz w:val="22"/>
        </w:rPr>
        <w:t xml:space="preserve"> Each terminal precursor is linked to commercial supplier availability and estimated cost</w:t>
      </w:r>
    </w:p>
    <w:p w14:paraId="66BF0E37">
      <w:pPr>
        <w:pStyle w:val="23"/>
        <w:spacing w:before="0" w:after="60"/>
        <w:ind w:left="360"/>
        <w:rPr>
          <w:rFonts w:hint="default" w:ascii="Times New Roman" w:hAnsi="Times New Roman" w:cs="Times New Roman"/>
        </w:rPr>
      </w:pPr>
      <w:r>
        <w:rPr>
          <w:rFonts w:hint="default" w:ascii="Times New Roman" w:hAnsi="Times New Roman" w:cs="Times New Roman"/>
          <w:b/>
          <w:i w:val="0"/>
          <w:color w:val="2C2C2C"/>
          <w:sz w:val="22"/>
        </w:rPr>
        <w:t>Route Complexity Score:</w:t>
      </w:r>
      <w:r>
        <w:rPr>
          <w:rFonts w:hint="default" w:ascii="Times New Roman" w:hAnsi="Times New Roman" w:cs="Times New Roman"/>
          <w:b w:val="0"/>
          <w:i w:val="0"/>
          <w:color w:val="2C2C2C"/>
          <w:sz w:val="22"/>
        </w:rPr>
        <w:t xml:space="preserve"> A numeric score representing the overall difficulty of executing the route</w:t>
      </w:r>
    </w:p>
    <w:p w14:paraId="0247860C">
      <w:pPr>
        <w:rPr>
          <w:rFonts w:hint="default" w:ascii="Times New Roman" w:hAnsi="Times New Roman" w:cs="Times New Roman"/>
          <w:b/>
          <w:color w:val="2C2C2C"/>
          <w:sz w:val="32"/>
        </w:rPr>
      </w:pPr>
      <w:r>
        <w:rPr>
          <w:rFonts w:hint="default" w:ascii="Times New Roman" w:hAnsi="Times New Roman" w:cs="Times New Roman"/>
          <w:b/>
          <w:color w:val="2C2C2C"/>
          <w:sz w:val="32"/>
        </w:rPr>
        <w:br w:type="page"/>
      </w:r>
    </w:p>
    <w:p w14:paraId="1301EED7">
      <w:pPr>
        <w:pStyle w:val="3"/>
        <w:pBdr>
          <w:bottom w:val="single" w:color="999999" w:sz="4" w:space="1"/>
        </w:pBdr>
        <w:spacing w:before="360" w:after="120"/>
        <w:rPr>
          <w:rFonts w:hint="default" w:ascii="Times New Roman" w:hAnsi="Times New Roman" w:cs="Times New Roman"/>
        </w:rPr>
      </w:pPr>
      <w:r>
        <w:rPr>
          <w:rFonts w:hint="default" w:ascii="Times New Roman" w:hAnsi="Times New Roman" w:cs="Times New Roman"/>
          <w:b/>
          <w:color w:val="2C2C2C"/>
          <w:sz w:val="32"/>
        </w:rPr>
        <w:t>6. Alchemistry — FEP Lead Optimization</w:t>
      </w:r>
    </w:p>
    <w:p w14:paraId="5A89E432">
      <w:pPr>
        <w:pStyle w:val="4"/>
        <w:spacing w:before="280" w:after="80"/>
        <w:rPr>
          <w:rFonts w:hint="default" w:ascii="Times New Roman" w:hAnsi="Times New Roman" w:cs="Times New Roman"/>
        </w:rPr>
      </w:pPr>
      <w:r>
        <w:rPr>
          <w:rFonts w:hint="default" w:ascii="Times New Roman" w:hAnsi="Times New Roman" w:cs="Times New Roman"/>
          <w:b/>
          <w:color w:val="2C2C2C"/>
          <w:sz w:val="26"/>
        </w:rPr>
        <w:t>Overview</w:t>
      </w:r>
    </w:p>
    <w:p w14:paraId="21813BFB">
      <w:pPr>
        <w:spacing w:before="0" w:after="120"/>
        <w:rPr>
          <w:rFonts w:hint="default" w:ascii="Times New Roman" w:hAnsi="Times New Roman" w:cs="Times New Roman"/>
        </w:rPr>
      </w:pPr>
      <w:r>
        <w:rPr>
          <w:rFonts w:hint="default" w:ascii="Times New Roman" w:hAnsi="Times New Roman" w:cs="Times New Roman"/>
          <w:b/>
          <w:i w:val="0"/>
          <w:color w:val="2C2C2C"/>
          <w:sz w:val="22"/>
        </w:rPr>
        <w:t>Alchemistry</w:t>
      </w:r>
      <w:r>
        <w:rPr>
          <w:rFonts w:hint="default" w:ascii="Times New Roman" w:hAnsi="Times New Roman" w:cs="Times New Roman"/>
          <w:b w:val="0"/>
          <w:i w:val="0"/>
          <w:color w:val="2C2C2C"/>
          <w:sz w:val="22"/>
        </w:rPr>
        <w:t xml:space="preserve"> implements </w:t>
      </w:r>
      <w:r>
        <w:rPr>
          <w:rFonts w:hint="default" w:ascii="Times New Roman" w:hAnsi="Times New Roman" w:cs="Times New Roman"/>
          <w:b/>
          <w:i w:val="0"/>
          <w:color w:val="2C2C2C"/>
          <w:sz w:val="22"/>
        </w:rPr>
        <w:t>Free Energy Perturbation (FEP)</w:t>
      </w:r>
      <w:r>
        <w:rPr>
          <w:rFonts w:hint="default" w:ascii="Times New Roman" w:hAnsi="Times New Roman" w:cs="Times New Roman"/>
          <w:b w:val="0"/>
          <w:i w:val="0"/>
          <w:color w:val="2C2C2C"/>
          <w:sz w:val="22"/>
        </w:rPr>
        <w:t xml:space="preserve"> methodology to calculate the relative binding free energies (ΔΔG) between congeneric ligand series. This enables precise, physics-based lead optimization — quantitatively predicting how small structural modifications affect drug binding affinity without running physical experiments.</w:t>
      </w:r>
    </w:p>
    <w:p w14:paraId="61D4085C">
      <w:pPr>
        <w:pBdr>
          <w:left w:val="single" w:color="888888" w:sz="12" w:space="4"/>
        </w:pBdr>
        <w:spacing w:before="80" w:after="120"/>
        <w:ind w:left="576"/>
        <w:rPr>
          <w:rFonts w:hint="default" w:ascii="Times New Roman" w:hAnsi="Times New Roman" w:cs="Times New Roman"/>
        </w:rPr>
      </w:pPr>
      <w:r>
        <w:rPr>
          <w:rFonts w:hint="default" w:ascii="Times New Roman" w:hAnsi="Times New Roman" w:cs="Times New Roman"/>
          <w:i/>
          <w:color w:val="555555"/>
          <w:sz w:val="20"/>
        </w:rPr>
        <w:t>**Navigation:** Applications → Alchemistry</w:t>
      </w:r>
    </w:p>
    <w:p w14:paraId="51C277E7">
      <w:pPr>
        <w:pBdr>
          <w:bottom w:val="single" w:color="BBBBBB" w:sz="6" w:space="1"/>
        </w:pBdr>
        <w:spacing w:before="80" w:after="80"/>
        <w:rPr>
          <w:rFonts w:hint="default" w:ascii="Times New Roman" w:hAnsi="Times New Roman" w:cs="Times New Roman"/>
        </w:rPr>
      </w:pPr>
    </w:p>
    <w:p w14:paraId="2D990F9B">
      <w:pPr>
        <w:pStyle w:val="4"/>
        <w:spacing w:before="280" w:after="80"/>
        <w:rPr>
          <w:rFonts w:hint="default" w:ascii="Times New Roman" w:hAnsi="Times New Roman" w:cs="Times New Roman"/>
        </w:rPr>
      </w:pPr>
      <w:r>
        <w:rPr>
          <w:rFonts w:hint="default" w:ascii="Times New Roman" w:hAnsi="Times New Roman" w:cs="Times New Roman"/>
          <w:b/>
          <w:color w:val="2C2C2C"/>
          <w:sz w:val="26"/>
        </w:rPr>
        <w:t>6.1 Input Configuration</w:t>
      </w:r>
    </w:p>
    <w:p w14:paraId="6EF6C670">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86400" cy="26123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486400" cy="2612844"/>
                    </a:xfrm>
                    <a:prstGeom prst="rect">
                      <a:avLst/>
                    </a:prstGeom>
                  </pic:spPr>
                </pic:pic>
              </a:graphicData>
            </a:graphic>
          </wp:inline>
        </w:drawing>
      </w:r>
    </w:p>
    <w:p w14:paraId="52C783EA">
      <w:pPr>
        <w:spacing w:after="200"/>
        <w:jc w:val="center"/>
        <w:rPr>
          <w:rFonts w:hint="default" w:ascii="Times New Roman" w:hAnsi="Times New Roman" w:cs="Times New Roman"/>
        </w:rPr>
      </w:pPr>
      <w:r>
        <w:rPr>
          <w:rFonts w:hint="default" w:ascii="Times New Roman" w:hAnsi="Times New Roman" w:cs="Times New Roman"/>
          <w:i/>
          <w:color w:val="555555"/>
          <w:sz w:val="18"/>
        </w:rPr>
        <w:t>Figure 6.1 — Alchemistry: Protein Structure and Ligand Dataset Upload</w:t>
      </w:r>
    </w:p>
    <w:p w14:paraId="748A8F63">
      <w:pPr>
        <w:pStyle w:val="5"/>
        <w:spacing w:before="200" w:after="60"/>
        <w:rPr>
          <w:rFonts w:hint="default" w:ascii="Times New Roman" w:hAnsi="Times New Roman" w:cs="Times New Roman"/>
        </w:rPr>
      </w:pPr>
      <w:r>
        <w:rPr>
          <w:rFonts w:hint="default" w:ascii="Times New Roman" w:hAnsi="Times New Roman" w:cs="Times New Roman"/>
          <w:b/>
          <w:i/>
          <w:color w:val="2C2C2C"/>
          <w:sz w:val="22"/>
        </w:rPr>
        <w:t>6.1.1 Protein Structure Upload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4445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32FEB6B">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Property</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67B8755">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Detail</w:t>
            </w:r>
          </w:p>
        </w:tc>
      </w:tr>
      <w:tr w14:paraId="70C49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5871927">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Input Type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5D6A61C">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File Upload (Drag &amp; Drop or Browse)</w:t>
            </w:r>
          </w:p>
        </w:tc>
      </w:tr>
      <w:tr w14:paraId="398F1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FF4AE06">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Accepted Format</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3FC964D">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.PDB</w:t>
            </w:r>
            <w:r>
              <w:rPr>
                <w:rFonts w:hint="default" w:ascii="Times New Roman" w:hAnsi="Times New Roman" w:cs="Times New Roman"/>
                <w:b w:val="0"/>
                <w:i w:val="0"/>
                <w:color w:val="2C2C2C"/>
                <w:sz w:val="20"/>
              </w:rPr>
              <w:t xml:space="preserve"> only</w:t>
            </w:r>
          </w:p>
        </w:tc>
      </w:tr>
      <w:tr w14:paraId="194C5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DE942BC">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Requirements</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A045CBD">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Structure must include the binding site coordinates; a co-crystallized ligand is recommended but not required</w:t>
            </w:r>
          </w:p>
        </w:tc>
      </w:tr>
      <w:tr w14:paraId="18378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17BE935">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Label</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2871717">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"Upload Target Protein (PDB)"</w:t>
            </w:r>
          </w:p>
        </w:tc>
      </w:tr>
    </w:tbl>
    <w:p w14:paraId="32160CD3">
      <w:pPr>
        <w:rPr>
          <w:rFonts w:hint="default" w:ascii="Times New Roman" w:hAnsi="Times New Roman" w:cs="Times New Roman"/>
        </w:rPr>
      </w:pPr>
    </w:p>
    <w:p w14:paraId="1182AEE1">
      <w:pPr>
        <w:spacing w:before="0" w:after="120"/>
        <w:rPr>
          <w:rFonts w:hint="default" w:ascii="Times New Roman" w:hAnsi="Times New Roman" w:cs="Times New Roman"/>
        </w:rPr>
      </w:pPr>
      <w:r>
        <w:rPr>
          <w:rFonts w:hint="default" w:ascii="Times New Roman" w:hAnsi="Times New Roman" w:cs="Times New Roman"/>
          <w:b/>
          <w:i w:val="0"/>
          <w:color w:val="2C2C2C"/>
          <w:sz w:val="22"/>
        </w:rPr>
        <w:t>Expected Output:</w:t>
      </w:r>
      <w:r>
        <w:rPr>
          <w:rFonts w:hint="default" w:ascii="Times New Roman" w:hAnsi="Times New Roman" w:cs="Times New Roman"/>
          <w:b w:val="0"/>
          <w:i w:val="0"/>
          <w:color w:val="2C2C2C"/>
          <w:sz w:val="22"/>
        </w:rPr>
        <w:t xml:space="preserve"> The protein is parsed, protonated, and prepared for FEP calculations. A system status indicator confirms successful structure loading.</w:t>
      </w:r>
    </w:p>
    <w:p w14:paraId="34C2AAC6">
      <w:pPr>
        <w:pStyle w:val="5"/>
        <w:spacing w:before="200" w:after="60"/>
        <w:rPr>
          <w:rFonts w:hint="default" w:ascii="Times New Roman" w:hAnsi="Times New Roman" w:cs="Times New Roman"/>
        </w:rPr>
      </w:pPr>
      <w:r>
        <w:rPr>
          <w:rFonts w:hint="default" w:ascii="Times New Roman" w:hAnsi="Times New Roman" w:cs="Times New Roman"/>
          <w:b/>
          <w:i/>
          <w:color w:val="2C2C2C"/>
          <w:sz w:val="22"/>
        </w:rPr>
        <w:t>6.1.2 Ligand Dataset Upload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983F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BD3800C">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Property</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0000A4F">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Detail</w:t>
            </w:r>
          </w:p>
        </w:tc>
      </w:tr>
      <w:tr w14:paraId="7D818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26749E3">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Input Type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1C9CF56">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File Upload (Drag &amp; Drop or Browse)</w:t>
            </w:r>
          </w:p>
        </w:tc>
      </w:tr>
      <w:tr w14:paraId="1915E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4B28BDF">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Accepted Formats</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F0F5FCE">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.SDF</w:t>
            </w:r>
            <w:r>
              <w:rPr>
                <w:rFonts w:hint="default" w:ascii="Times New Roman" w:hAnsi="Times New Roman" w:cs="Times New Roman"/>
                <w:b w:val="0"/>
                <w:i w:val="0"/>
                <w:color w:val="2C2C2C"/>
                <w:sz w:val="20"/>
              </w:rPr>
              <w:t xml:space="preserve"> (Structure-Data File), </w:t>
            </w:r>
            <w:r>
              <w:rPr>
                <w:rFonts w:hint="default" w:ascii="Times New Roman" w:hAnsi="Times New Roman" w:cs="Times New Roman"/>
                <w:b w:val="0"/>
                <w:i w:val="0"/>
                <w:color w:val="2C2C2C"/>
                <w:sz w:val="20"/>
              </w:rPr>
              <w:t>.CSV</w:t>
            </w:r>
            <w:r>
              <w:rPr>
                <w:rFonts w:hint="default" w:ascii="Times New Roman" w:hAnsi="Times New Roman" w:cs="Times New Roman"/>
                <w:b w:val="0"/>
                <w:i w:val="0"/>
                <w:color w:val="2C2C2C"/>
                <w:sz w:val="20"/>
              </w:rPr>
              <w:t xml:space="preserve"> (with SMILES column)</w:t>
            </w:r>
          </w:p>
        </w:tc>
      </w:tr>
      <w:tr w14:paraId="6A2F9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5F52472">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Requirements</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A3E5A65">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A series of structurally related (congeneric) ligands with known or hypothesized activity data</w:t>
            </w:r>
          </w:p>
        </w:tc>
      </w:tr>
      <w:tr w14:paraId="40BC4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09AC426">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Label</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B54AAFE">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"Upload Ligand Series (SDF/CSV)"</w:t>
            </w:r>
          </w:p>
        </w:tc>
      </w:tr>
    </w:tbl>
    <w:p w14:paraId="53EAE2A1">
      <w:pPr>
        <w:rPr>
          <w:rFonts w:hint="default" w:ascii="Times New Roman" w:hAnsi="Times New Roman" w:cs="Times New Roman"/>
        </w:rPr>
      </w:pPr>
    </w:p>
    <w:p w14:paraId="08667C6C">
      <w:pPr>
        <w:spacing w:before="0" w:after="120"/>
        <w:rPr>
          <w:rFonts w:hint="default" w:ascii="Times New Roman" w:hAnsi="Times New Roman" w:cs="Times New Roman"/>
        </w:rPr>
      </w:pPr>
      <w:r>
        <w:rPr>
          <w:rFonts w:hint="default" w:ascii="Times New Roman" w:hAnsi="Times New Roman" w:cs="Times New Roman"/>
          <w:b/>
          <w:i w:val="0"/>
          <w:color w:val="2C2C2C"/>
          <w:sz w:val="22"/>
        </w:rPr>
        <w:t>Expected Output:</w:t>
      </w:r>
      <w:r>
        <w:rPr>
          <w:rFonts w:hint="default" w:ascii="Times New Roman" w:hAnsi="Times New Roman" w:cs="Times New Roman"/>
          <w:b w:val="0"/>
          <w:i w:val="0"/>
          <w:color w:val="2C2C2C"/>
          <w:sz w:val="22"/>
        </w:rPr>
        <w:t xml:space="preserve"> Ligands are parsed, enumerated, and prepared for perturbation path mapping.</w:t>
      </w:r>
    </w:p>
    <w:p w14:paraId="3B93F0D7">
      <w:pPr>
        <w:pBdr>
          <w:bottom w:val="single" w:color="BBBBBB" w:sz="6" w:space="1"/>
        </w:pBdr>
        <w:spacing w:before="80" w:after="80"/>
        <w:rPr>
          <w:rFonts w:hint="default" w:ascii="Times New Roman" w:hAnsi="Times New Roman" w:cs="Times New Roman"/>
        </w:rPr>
      </w:pPr>
    </w:p>
    <w:p w14:paraId="398682AD">
      <w:pPr>
        <w:pStyle w:val="4"/>
        <w:spacing w:before="280" w:after="80"/>
        <w:rPr>
          <w:rFonts w:hint="default" w:ascii="Times New Roman" w:hAnsi="Times New Roman" w:cs="Times New Roman"/>
        </w:rPr>
      </w:pPr>
      <w:r>
        <w:rPr>
          <w:rFonts w:hint="default" w:ascii="Times New Roman" w:hAnsi="Times New Roman" w:cs="Times New Roman"/>
          <w:b/>
          <w:color w:val="2C2C2C"/>
          <w:sz w:val="26"/>
        </w:rPr>
        <w:t>6.2 Module Output Summary</w:t>
      </w:r>
    </w:p>
    <w:p w14:paraId="31A838F7">
      <w:pPr>
        <w:spacing w:before="0" w:after="120"/>
        <w:rPr>
          <w:rFonts w:hint="default" w:ascii="Times New Roman" w:hAnsi="Times New Roman" w:cs="Times New Roman"/>
        </w:rPr>
      </w:pPr>
      <w:r>
        <w:rPr>
          <w:rFonts w:hint="default" w:ascii="Times New Roman" w:hAnsi="Times New Roman" w:cs="Times New Roman"/>
          <w:b w:val="0"/>
          <w:i w:val="0"/>
          <w:color w:val="2C2C2C"/>
          <w:sz w:val="22"/>
        </w:rPr>
        <w:t xml:space="preserve">After clicking </w:t>
      </w:r>
      <w:r>
        <w:rPr>
          <w:rFonts w:hint="default" w:ascii="Times New Roman" w:hAnsi="Times New Roman" w:cs="Times New Roman"/>
          <w:b/>
          <w:i w:val="0"/>
          <w:color w:val="2C2C2C"/>
          <w:sz w:val="22"/>
        </w:rPr>
        <w:t>Start Alchemical Pipeline</w:t>
      </w:r>
      <w:r>
        <w:rPr>
          <w:rFonts w:hint="default" w:ascii="Times New Roman" w:hAnsi="Times New Roman" w:cs="Times New Roman"/>
          <w:b w:val="0"/>
          <w:i w:val="0"/>
          <w:color w:val="2C2C2C"/>
          <w:sz w:val="22"/>
        </w:rPr>
        <w:t>, the platform computes and returns:</w:t>
      </w:r>
    </w:p>
    <w:p w14:paraId="100B3E93">
      <w:pPr>
        <w:pStyle w:val="23"/>
        <w:spacing w:before="0" w:after="60"/>
        <w:ind w:left="360"/>
        <w:rPr>
          <w:rFonts w:hint="default" w:ascii="Times New Roman" w:hAnsi="Times New Roman" w:cs="Times New Roman"/>
        </w:rPr>
      </w:pPr>
      <w:r>
        <w:rPr>
          <w:rFonts w:hint="default" w:ascii="Times New Roman" w:hAnsi="Times New Roman" w:cs="Times New Roman"/>
          <w:b/>
          <w:i w:val="0"/>
          <w:color w:val="2C2C2C"/>
          <w:sz w:val="22"/>
        </w:rPr>
        <w:t>ΔΔG Matrix:</w:t>
      </w:r>
      <w:r>
        <w:rPr>
          <w:rFonts w:hint="default" w:ascii="Times New Roman" w:hAnsi="Times New Roman" w:cs="Times New Roman"/>
          <w:b w:val="0"/>
          <w:i w:val="0"/>
          <w:color w:val="2C2C2C"/>
          <w:sz w:val="22"/>
        </w:rPr>
        <w:t xml:space="preserve"> Pairwise relative binding free energy differences for all ligand pairs</w:t>
      </w:r>
    </w:p>
    <w:p w14:paraId="791BB27E">
      <w:pPr>
        <w:pStyle w:val="23"/>
        <w:spacing w:before="0" w:after="60"/>
        <w:ind w:left="360"/>
        <w:rPr>
          <w:rFonts w:hint="default" w:ascii="Times New Roman" w:hAnsi="Times New Roman" w:cs="Times New Roman"/>
        </w:rPr>
      </w:pPr>
      <w:r>
        <w:rPr>
          <w:rFonts w:hint="default" w:ascii="Times New Roman" w:hAnsi="Times New Roman" w:cs="Times New Roman"/>
          <w:b/>
          <w:i w:val="0"/>
          <w:color w:val="2C2C2C"/>
          <w:sz w:val="22"/>
        </w:rPr>
        <w:t>Absolute ΔG Estimates:</w:t>
      </w:r>
      <w:r>
        <w:rPr>
          <w:rFonts w:hint="default" w:ascii="Times New Roman" w:hAnsi="Times New Roman" w:cs="Times New Roman"/>
          <w:b w:val="0"/>
          <w:i w:val="0"/>
          <w:color w:val="2C2C2C"/>
          <w:sz w:val="22"/>
        </w:rPr>
        <w:t xml:space="preserve"> Absolute binding free energies calibrated against reference compounds</w:t>
      </w:r>
    </w:p>
    <w:p w14:paraId="4C219A3A">
      <w:pPr>
        <w:pStyle w:val="23"/>
        <w:spacing w:before="0" w:after="60"/>
        <w:ind w:left="360"/>
        <w:rPr>
          <w:rFonts w:hint="default" w:ascii="Times New Roman" w:hAnsi="Times New Roman" w:cs="Times New Roman"/>
        </w:rPr>
      </w:pPr>
      <w:r>
        <w:rPr>
          <w:rFonts w:hint="default" w:ascii="Times New Roman" w:hAnsi="Times New Roman" w:cs="Times New Roman"/>
          <w:b/>
          <w:i w:val="0"/>
          <w:color w:val="2C2C2C"/>
          <w:sz w:val="22"/>
        </w:rPr>
        <w:t>Convergence Analysis:</w:t>
      </w:r>
      <w:r>
        <w:rPr>
          <w:rFonts w:hint="default" w:ascii="Times New Roman" w:hAnsi="Times New Roman" w:cs="Times New Roman"/>
          <w:b w:val="0"/>
          <w:i w:val="0"/>
          <w:color w:val="2C2C2C"/>
          <w:sz w:val="22"/>
        </w:rPr>
        <w:t xml:space="preserve"> Statistical error bars and hysteresis checks confirming simulation reliability</w:t>
      </w:r>
    </w:p>
    <w:p w14:paraId="3640E9CA">
      <w:pPr>
        <w:pStyle w:val="23"/>
        <w:spacing w:before="0" w:after="60"/>
        <w:ind w:left="360"/>
        <w:rPr>
          <w:rFonts w:hint="default" w:ascii="Times New Roman" w:hAnsi="Times New Roman" w:cs="Times New Roman"/>
        </w:rPr>
      </w:pPr>
      <w:r>
        <w:rPr>
          <w:rFonts w:hint="default" w:ascii="Times New Roman" w:hAnsi="Times New Roman" w:cs="Times New Roman"/>
          <w:b/>
          <w:i w:val="0"/>
          <w:color w:val="2C2C2C"/>
          <w:sz w:val="22"/>
        </w:rPr>
        <w:t>Lead Compound Ranking:</w:t>
      </w:r>
      <w:r>
        <w:rPr>
          <w:rFonts w:hint="default" w:ascii="Times New Roman" w:hAnsi="Times New Roman" w:cs="Times New Roman"/>
          <w:b w:val="0"/>
          <w:i w:val="0"/>
          <w:color w:val="2C2C2C"/>
          <w:sz w:val="22"/>
        </w:rPr>
        <w:t xml:space="preserve"> Ligands ranked by predicted binding affinity improvement over the reference compound</w:t>
      </w:r>
    </w:p>
    <w:p w14:paraId="4F50619B">
      <w:pPr>
        <w:pStyle w:val="23"/>
        <w:spacing w:before="0" w:after="60"/>
        <w:ind w:left="360"/>
        <w:rPr>
          <w:rFonts w:hint="default" w:ascii="Times New Roman" w:hAnsi="Times New Roman" w:cs="Times New Roman"/>
        </w:rPr>
      </w:pPr>
      <w:r>
        <w:rPr>
          <w:rFonts w:hint="default" w:ascii="Times New Roman" w:hAnsi="Times New Roman" w:cs="Times New Roman"/>
          <w:b/>
          <w:i w:val="0"/>
          <w:color w:val="2C2C2C"/>
          <w:sz w:val="22"/>
        </w:rPr>
        <w:t>Selectivity Profile:</w:t>
      </w:r>
      <w:r>
        <w:rPr>
          <w:rFonts w:hint="default" w:ascii="Times New Roman" w:hAnsi="Times New Roman" w:cs="Times New Roman"/>
          <w:b w:val="0"/>
          <w:i w:val="0"/>
          <w:color w:val="2C2C2C"/>
          <w:sz w:val="22"/>
        </w:rPr>
        <w:t xml:space="preserve"> Cross-target ΔG estimates where multiple protein structures are provided</w:t>
      </w:r>
    </w:p>
    <w:p w14:paraId="36EAA8A3">
      <w:pPr>
        <w:rPr>
          <w:rFonts w:hint="default" w:ascii="Times New Roman" w:hAnsi="Times New Roman" w:cs="Times New Roman"/>
          <w:b/>
          <w:color w:val="2C2C2C"/>
          <w:sz w:val="32"/>
        </w:rPr>
      </w:pPr>
      <w:r>
        <w:rPr>
          <w:rFonts w:hint="default" w:ascii="Times New Roman" w:hAnsi="Times New Roman" w:cs="Times New Roman"/>
          <w:b/>
          <w:color w:val="2C2C2C"/>
          <w:sz w:val="32"/>
        </w:rPr>
        <w:br w:type="page"/>
      </w:r>
    </w:p>
    <w:p w14:paraId="2A84A6C4">
      <w:pPr>
        <w:pStyle w:val="3"/>
        <w:pBdr>
          <w:bottom w:val="single" w:color="999999" w:sz="4" w:space="1"/>
        </w:pBdr>
        <w:spacing w:before="360" w:after="120"/>
        <w:rPr>
          <w:rFonts w:hint="default" w:ascii="Times New Roman" w:hAnsi="Times New Roman" w:cs="Times New Roman"/>
        </w:rPr>
      </w:pPr>
      <w:r>
        <w:rPr>
          <w:rFonts w:hint="default" w:ascii="Times New Roman" w:hAnsi="Times New Roman" w:cs="Times New Roman"/>
          <w:b/>
          <w:color w:val="2C2C2C"/>
          <w:sz w:val="32"/>
        </w:rPr>
        <w:t>7. Nacho01 — ML Docking &amp; Deep Learning Inference</w:t>
      </w:r>
    </w:p>
    <w:p w14:paraId="44395872">
      <w:pPr>
        <w:pStyle w:val="4"/>
        <w:spacing w:before="280" w:after="80"/>
        <w:rPr>
          <w:rFonts w:hint="default" w:ascii="Times New Roman" w:hAnsi="Times New Roman" w:cs="Times New Roman"/>
        </w:rPr>
      </w:pPr>
      <w:r>
        <w:rPr>
          <w:rFonts w:hint="default" w:ascii="Times New Roman" w:hAnsi="Times New Roman" w:cs="Times New Roman"/>
          <w:b/>
          <w:color w:val="2C2C2C"/>
          <w:sz w:val="26"/>
        </w:rPr>
        <w:t>Overview</w:t>
      </w:r>
    </w:p>
    <w:p w14:paraId="435C12FB">
      <w:pPr>
        <w:spacing w:before="0" w:after="120"/>
        <w:rPr>
          <w:rFonts w:hint="default" w:ascii="Times New Roman" w:hAnsi="Times New Roman" w:cs="Times New Roman"/>
        </w:rPr>
      </w:pPr>
      <w:r>
        <w:rPr>
          <w:rFonts w:hint="default" w:ascii="Times New Roman" w:hAnsi="Times New Roman" w:cs="Times New Roman"/>
          <w:b/>
          <w:i w:val="0"/>
          <w:color w:val="2C2C2C"/>
          <w:sz w:val="22"/>
        </w:rPr>
        <w:t>Nacho01</w:t>
      </w:r>
      <w:r>
        <w:rPr>
          <w:rFonts w:hint="default" w:ascii="Times New Roman" w:hAnsi="Times New Roman" w:cs="Times New Roman"/>
          <w:b w:val="0"/>
          <w:i w:val="0"/>
          <w:color w:val="2C2C2C"/>
          <w:sz w:val="22"/>
        </w:rPr>
        <w:t xml:space="preserve"> is GenQuantis's state-of-the-art deep learning inference engine. It enables users to fine-tune pre-trained foundation models — including Graph Neural Networks (GNNs) and chemical transformers — on proprietary molecular datasets. Once fine-tuned, the model can infer biological properties of new compounds in milliseconds, replacing expensive physical assays with accurate computational predictions.</w:t>
      </w:r>
    </w:p>
    <w:p w14:paraId="24D4CEB8">
      <w:pPr>
        <w:pBdr>
          <w:left w:val="single" w:color="888888" w:sz="12" w:space="4"/>
        </w:pBdr>
        <w:spacing w:before="80" w:after="120"/>
        <w:ind w:left="576"/>
        <w:rPr>
          <w:rFonts w:hint="default" w:ascii="Times New Roman" w:hAnsi="Times New Roman" w:cs="Times New Roman"/>
        </w:rPr>
      </w:pPr>
      <w:r>
        <w:rPr>
          <w:rFonts w:hint="default" w:ascii="Times New Roman" w:hAnsi="Times New Roman" w:cs="Times New Roman"/>
          <w:i/>
          <w:color w:val="555555"/>
          <w:sz w:val="20"/>
        </w:rPr>
        <w:t>**Navigation:** Applications → Nacho01 (ML Docking)</w:t>
      </w:r>
    </w:p>
    <w:p w14:paraId="33EBA22A">
      <w:pPr>
        <w:pBdr>
          <w:bottom w:val="single" w:color="BBBBBB" w:sz="6" w:space="1"/>
        </w:pBdr>
        <w:spacing w:before="80" w:after="80"/>
        <w:rPr>
          <w:rFonts w:hint="default" w:ascii="Times New Roman" w:hAnsi="Times New Roman" w:cs="Times New Roman"/>
        </w:rPr>
      </w:pPr>
    </w:p>
    <w:p w14:paraId="59DA16F8">
      <w:pPr>
        <w:pStyle w:val="4"/>
        <w:spacing w:before="280" w:after="80"/>
        <w:rPr>
          <w:rFonts w:hint="default" w:ascii="Times New Roman" w:hAnsi="Times New Roman" w:cs="Times New Roman"/>
        </w:rPr>
      </w:pPr>
      <w:r>
        <w:rPr>
          <w:rFonts w:hint="default" w:ascii="Times New Roman" w:hAnsi="Times New Roman" w:cs="Times New Roman"/>
          <w:b/>
          <w:color w:val="2C2C2C"/>
          <w:sz w:val="26"/>
        </w:rPr>
        <w:t>7.1 Step 01: Dataset Upload</w:t>
      </w:r>
    </w:p>
    <w:p w14:paraId="57E545E9">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86400" cy="26409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486400" cy="2641387"/>
                    </a:xfrm>
                    <a:prstGeom prst="rect">
                      <a:avLst/>
                    </a:prstGeom>
                  </pic:spPr>
                </pic:pic>
              </a:graphicData>
            </a:graphic>
          </wp:inline>
        </w:drawing>
      </w:r>
    </w:p>
    <w:p w14:paraId="1C1B77DD">
      <w:pPr>
        <w:spacing w:after="200"/>
        <w:jc w:val="center"/>
        <w:rPr>
          <w:rFonts w:hint="default" w:ascii="Times New Roman" w:hAnsi="Times New Roman" w:cs="Times New Roman"/>
        </w:rPr>
      </w:pPr>
      <w:r>
        <w:rPr>
          <w:rFonts w:hint="default" w:ascii="Times New Roman" w:hAnsi="Times New Roman" w:cs="Times New Roman"/>
          <w:i/>
          <w:color w:val="555555"/>
          <w:sz w:val="18"/>
        </w:rPr>
        <w:t>Figure 7.1 — Nacho01: Dataset Upload and System Configuration</w:t>
      </w:r>
    </w:p>
    <w:p w14:paraId="65009F37">
      <w:pPr>
        <w:pStyle w:val="5"/>
        <w:spacing w:before="200" w:after="60"/>
        <w:rPr>
          <w:rFonts w:hint="default" w:ascii="Times New Roman" w:hAnsi="Times New Roman" w:cs="Times New Roman"/>
        </w:rPr>
      </w:pPr>
      <w:r>
        <w:rPr>
          <w:rFonts w:hint="default" w:ascii="Times New Roman" w:hAnsi="Times New Roman" w:cs="Times New Roman"/>
          <w:b/>
          <w:i/>
          <w:color w:val="2C2C2C"/>
          <w:sz w:val="22"/>
        </w:rPr>
        <w:t>Input: Molecular Dataset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5744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1FC18F8">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Property</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52DB32B">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Detail</w:t>
            </w:r>
          </w:p>
        </w:tc>
      </w:tr>
      <w:tr w14:paraId="2218E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CFDA7A1">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Input Type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8E7A5B0">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File Upload (Drag &amp; Drop or Click to Browse)</w:t>
            </w:r>
          </w:p>
        </w:tc>
      </w:tr>
      <w:tr w14:paraId="3E1FA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1A65EE4">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Accepted Formats</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626E854">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.CSV</w:t>
            </w:r>
            <w:r>
              <w:rPr>
                <w:rFonts w:hint="default" w:ascii="Times New Roman" w:hAnsi="Times New Roman" w:cs="Times New Roman"/>
                <w:b w:val="0"/>
                <w:i w:val="0"/>
                <w:color w:val="2C2C2C"/>
                <w:sz w:val="20"/>
              </w:rPr>
              <w:t xml:space="preserve"> (with SMILES column), </w:t>
            </w:r>
            <w:r>
              <w:rPr>
                <w:rFonts w:hint="default" w:ascii="Times New Roman" w:hAnsi="Times New Roman" w:cs="Times New Roman"/>
                <w:b w:val="0"/>
                <w:i w:val="0"/>
                <w:color w:val="2C2C2C"/>
                <w:sz w:val="20"/>
              </w:rPr>
              <w:t>.SDF</w:t>
            </w:r>
          </w:p>
        </w:tc>
      </w:tr>
      <w:tr w14:paraId="7672C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7B13D96">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Format Badges</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B854D2C">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CSV and SDF badges displayed in the upload panel header for quick reference</w:t>
            </w:r>
          </w:p>
        </w:tc>
      </w:tr>
    </w:tbl>
    <w:p w14:paraId="7435EBBE">
      <w:pPr>
        <w:rPr>
          <w:rFonts w:hint="default" w:ascii="Times New Roman" w:hAnsi="Times New Roman" w:cs="Times New Roman"/>
        </w:rPr>
      </w:pPr>
    </w:p>
    <w:p w14:paraId="0BA4BD61">
      <w:pPr>
        <w:spacing w:before="0" w:after="120"/>
        <w:rPr>
          <w:rFonts w:hint="default" w:ascii="Times New Roman" w:hAnsi="Times New Roman" w:cs="Times New Roman"/>
        </w:rPr>
      </w:pPr>
      <w:r>
        <w:rPr>
          <w:rFonts w:hint="default" w:ascii="Times New Roman" w:hAnsi="Times New Roman" w:cs="Times New Roman"/>
          <w:b/>
          <w:i w:val="0"/>
          <w:color w:val="2C2C2C"/>
          <w:sz w:val="22"/>
        </w:rPr>
        <w:t>System Configuration Panel (Right Side — Read-Only)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C22F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FC6AF4A">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Parameter</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AAA9F79">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Value</w:t>
            </w:r>
          </w:p>
        </w:tc>
      </w:tr>
      <w:tr w14:paraId="19241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C1B7957">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Model Precision</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E1C27A6">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FP32 / BF16 (automatically selected based on dataset size)</w:t>
            </w:r>
          </w:p>
        </w:tc>
      </w:tr>
      <w:tr w14:paraId="3BF0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E61861B">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GPU Acceleration</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15F487E">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Enabled (A100)</w:t>
            </w:r>
          </w:p>
        </w:tc>
      </w:tr>
      <w:tr w14:paraId="18655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FE5D768">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Data Dimensions</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0E750BD">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Auto-detected from uploaded file</w:t>
            </w:r>
          </w:p>
        </w:tc>
      </w:tr>
    </w:tbl>
    <w:p w14:paraId="3E7D97AB">
      <w:pPr>
        <w:rPr>
          <w:rFonts w:hint="default" w:ascii="Times New Roman" w:hAnsi="Times New Roman" w:cs="Times New Roman"/>
        </w:rPr>
      </w:pPr>
    </w:p>
    <w:p w14:paraId="509D65F4">
      <w:pPr>
        <w:spacing w:before="0" w:after="120"/>
        <w:rPr>
          <w:rFonts w:hint="default" w:ascii="Times New Roman" w:hAnsi="Times New Roman" w:cs="Times New Roman"/>
        </w:rPr>
      </w:pPr>
      <w:r>
        <w:rPr>
          <w:rFonts w:hint="default" w:ascii="Times New Roman" w:hAnsi="Times New Roman" w:cs="Times New Roman"/>
          <w:b/>
          <w:i w:val="0"/>
          <w:color w:val="2C2C2C"/>
          <w:sz w:val="22"/>
        </w:rPr>
        <w:t>Expected Output:</w:t>
      </w:r>
      <w:r>
        <w:rPr>
          <w:rFonts w:hint="default" w:ascii="Times New Roman" w:hAnsi="Times New Roman" w:cs="Times New Roman"/>
          <w:b w:val="0"/>
          <w:i w:val="0"/>
          <w:color w:val="2C2C2C"/>
          <w:sz w:val="22"/>
        </w:rPr>
        <w:t xml:space="preserve"> The dataset is loaded into GPU memory. A preprocessing log in the right panel reports:</w:t>
      </w:r>
    </w:p>
    <w:p w14:paraId="1934B7DA">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RDKit validation of molecular structures</w:t>
      </w:r>
    </w:p>
    <w:p w14:paraId="3B818E67">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3D conformer generation via ETKDGv3 engine</w:t>
      </w:r>
    </w:p>
    <w:p w14:paraId="3059949E">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Morgan fingerprint generation (1024-bit)</w:t>
      </w:r>
    </w:p>
    <w:p w14:paraId="2A6EA000">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Data split confirmation (train/validation/test)</w:t>
      </w:r>
    </w:p>
    <w:p w14:paraId="67590A77">
      <w:pPr>
        <w:pBdr>
          <w:bottom w:val="single" w:color="BBBBBB" w:sz="6" w:space="1"/>
        </w:pBdr>
        <w:spacing w:before="80" w:after="80"/>
        <w:rPr>
          <w:rFonts w:hint="default" w:ascii="Times New Roman" w:hAnsi="Times New Roman" w:cs="Times New Roman"/>
        </w:rPr>
      </w:pPr>
    </w:p>
    <w:p w14:paraId="1C826AA5">
      <w:pPr>
        <w:pStyle w:val="4"/>
        <w:spacing w:before="280" w:after="80"/>
        <w:rPr>
          <w:rFonts w:hint="default" w:ascii="Times New Roman" w:hAnsi="Times New Roman" w:cs="Times New Roman"/>
        </w:rPr>
      </w:pPr>
      <w:r>
        <w:rPr>
          <w:rFonts w:hint="default" w:ascii="Times New Roman" w:hAnsi="Times New Roman" w:cs="Times New Roman"/>
          <w:b/>
          <w:color w:val="2C2C2C"/>
          <w:sz w:val="26"/>
        </w:rPr>
        <w:t>7.2 Step 02: Fine-Tuning Configuration</w:t>
      </w:r>
    </w:p>
    <w:p w14:paraId="65574FD0">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86400" cy="26269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486400" cy="2627169"/>
                    </a:xfrm>
                    <a:prstGeom prst="rect">
                      <a:avLst/>
                    </a:prstGeom>
                  </pic:spPr>
                </pic:pic>
              </a:graphicData>
            </a:graphic>
          </wp:inline>
        </w:drawing>
      </w:r>
    </w:p>
    <w:p w14:paraId="4AE09664">
      <w:pPr>
        <w:spacing w:after="200"/>
        <w:jc w:val="center"/>
        <w:rPr>
          <w:rFonts w:hint="default" w:ascii="Times New Roman" w:hAnsi="Times New Roman" w:cs="Times New Roman"/>
        </w:rPr>
      </w:pPr>
      <w:r>
        <w:rPr>
          <w:rFonts w:hint="default" w:ascii="Times New Roman" w:hAnsi="Times New Roman" w:cs="Times New Roman"/>
          <w:i/>
          <w:color w:val="555555"/>
          <w:sz w:val="18"/>
        </w:rPr>
        <w:t>Figure 7.2 — Nacho01: Fine-Tuning Configuration and Architecture Selection</w:t>
      </w:r>
    </w:p>
    <w:p w14:paraId="1B6A5B39">
      <w:pPr>
        <w:pStyle w:val="5"/>
        <w:spacing w:before="200" w:after="60"/>
        <w:rPr>
          <w:rFonts w:hint="default" w:ascii="Times New Roman" w:hAnsi="Times New Roman" w:cs="Times New Roman"/>
        </w:rPr>
      </w:pPr>
      <w:r>
        <w:rPr>
          <w:rFonts w:hint="default" w:ascii="Times New Roman" w:hAnsi="Times New Roman" w:cs="Times New Roman"/>
          <w:b/>
          <w:i/>
          <w:color w:val="2C2C2C"/>
          <w:sz w:val="22"/>
        </w:rPr>
        <w:t>7.2.1 Target Property Column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3940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17E1785">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Property</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CCAAAC5">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Detail</w:t>
            </w:r>
          </w:p>
        </w:tc>
      </w:tr>
      <w:tr w14:paraId="08336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05461CF">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Input Type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5440FA4">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Free-text field</w:t>
            </w:r>
          </w:p>
        </w:tc>
      </w:tr>
      <w:tr w14:paraId="29E93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48B1838">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Data Format</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374EDE2">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Must exactly match a column header in the uploaded dataset</w:t>
            </w:r>
          </w:p>
        </w:tc>
      </w:tr>
      <w:tr w14:paraId="5C46C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6458C38">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Example Values</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28A367C">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sol</w:t>
            </w:r>
            <w:r>
              <w:rPr>
                <w:rFonts w:hint="default" w:ascii="Times New Roman" w:hAnsi="Times New Roman" w:cs="Times New Roman"/>
                <w:b w:val="0"/>
                <w:i w:val="0"/>
                <w:color w:val="2C2C2C"/>
                <w:sz w:val="20"/>
              </w:rPr>
              <w:t xml:space="preserve"> (aqueous solubility), </w:t>
            </w:r>
            <w:r>
              <w:rPr>
                <w:rFonts w:hint="default" w:ascii="Times New Roman" w:hAnsi="Times New Roman" w:cs="Times New Roman"/>
                <w:b w:val="0"/>
                <w:i w:val="0"/>
                <w:color w:val="2C2C2C"/>
                <w:sz w:val="20"/>
              </w:rPr>
              <w:t>binding_affinity</w:t>
            </w:r>
            <w:r>
              <w:rPr>
                <w:rFonts w:hint="default" w:ascii="Times New Roman" w:hAnsi="Times New Roman" w:cs="Times New Roman"/>
                <w:b w:val="0"/>
                <w:i w:val="0"/>
                <w:color w:val="2C2C2C"/>
                <w:sz w:val="20"/>
              </w:rPr>
              <w:t xml:space="preserve">, </w:t>
            </w:r>
            <w:r>
              <w:rPr>
                <w:rFonts w:hint="default" w:ascii="Times New Roman" w:hAnsi="Times New Roman" w:cs="Times New Roman"/>
                <w:b w:val="0"/>
                <w:i w:val="0"/>
                <w:color w:val="2C2C2C"/>
                <w:sz w:val="20"/>
              </w:rPr>
              <w:t>logp</w:t>
            </w:r>
            <w:r>
              <w:rPr>
                <w:rFonts w:hint="default" w:ascii="Times New Roman" w:hAnsi="Times New Roman" w:cs="Times New Roman"/>
                <w:b w:val="0"/>
                <w:i w:val="0"/>
                <w:color w:val="2C2C2C"/>
                <w:sz w:val="20"/>
              </w:rPr>
              <w:t xml:space="preserve">, </w:t>
            </w:r>
            <w:r>
              <w:rPr>
                <w:rFonts w:hint="default" w:ascii="Times New Roman" w:hAnsi="Times New Roman" w:cs="Times New Roman"/>
                <w:b w:val="0"/>
                <w:i w:val="0"/>
                <w:color w:val="2C2C2C"/>
                <w:sz w:val="20"/>
              </w:rPr>
              <w:t>IC50_nM</w:t>
            </w:r>
          </w:p>
        </w:tc>
      </w:tr>
    </w:tbl>
    <w:p w14:paraId="2BF2F793">
      <w:pPr>
        <w:rPr>
          <w:rFonts w:hint="default" w:ascii="Times New Roman" w:hAnsi="Times New Roman" w:cs="Times New Roman"/>
        </w:rPr>
      </w:pPr>
    </w:p>
    <w:p w14:paraId="10B11C77">
      <w:pPr>
        <w:spacing w:before="0" w:after="120"/>
        <w:rPr>
          <w:rFonts w:hint="default" w:ascii="Times New Roman" w:hAnsi="Times New Roman" w:cs="Times New Roman"/>
        </w:rPr>
      </w:pPr>
      <w:r>
        <w:rPr>
          <w:rFonts w:hint="default" w:ascii="Times New Roman" w:hAnsi="Times New Roman" w:cs="Times New Roman"/>
          <w:b/>
          <w:i w:val="0"/>
          <w:color w:val="2C2C2C"/>
          <w:sz w:val="22"/>
        </w:rPr>
        <w:t>Expected Output:</w:t>
      </w:r>
      <w:r>
        <w:rPr>
          <w:rFonts w:hint="default" w:ascii="Times New Roman" w:hAnsi="Times New Roman" w:cs="Times New Roman"/>
          <w:b w:val="0"/>
          <w:i w:val="0"/>
          <w:color w:val="2C2C2C"/>
          <w:sz w:val="22"/>
        </w:rPr>
        <w:t xml:space="preserve"> The model learns to predict the values in this column. The field must contain continuous numerical values (for regression tasks) or binary labels (for classification tasks).</w:t>
      </w:r>
    </w:p>
    <w:p w14:paraId="0941F408">
      <w:pPr>
        <w:pStyle w:val="5"/>
        <w:spacing w:before="200" w:after="60"/>
        <w:rPr>
          <w:rFonts w:hint="default" w:ascii="Times New Roman" w:hAnsi="Times New Roman" w:cs="Times New Roman"/>
        </w:rPr>
      </w:pPr>
      <w:r>
        <w:rPr>
          <w:rFonts w:hint="default" w:ascii="Times New Roman" w:hAnsi="Times New Roman" w:cs="Times New Roman"/>
          <w:b/>
          <w:i/>
          <w:color w:val="2C2C2C"/>
          <w:sz w:val="22"/>
        </w:rPr>
        <w:t>7.2.2 Foundation Architecture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933E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8FAA951">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Property</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078DC80">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Detail</w:t>
            </w:r>
          </w:p>
        </w:tc>
      </w:tr>
      <w:tr w14:paraId="5FAAE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A41A7FB">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Input Type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584DB9C">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Dropdown Selection</w:t>
            </w:r>
          </w:p>
        </w:tc>
      </w:tr>
      <w:tr w14:paraId="3A3C1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6AA5CC2">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Available Options</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A5C8EC1">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GNN (Graph Neural Network)</w:t>
            </w:r>
            <w:r>
              <w:rPr>
                <w:rFonts w:hint="default" w:ascii="Times New Roman" w:hAnsi="Times New Roman" w:cs="Times New Roman"/>
                <w:b w:val="0"/>
                <w:i w:val="0"/>
                <w:color w:val="2C2C2C"/>
                <w:sz w:val="20"/>
              </w:rPr>
              <w:t xml:space="preserve">, </w:t>
            </w:r>
            <w:r>
              <w:rPr>
                <w:rFonts w:hint="default" w:ascii="Times New Roman" w:hAnsi="Times New Roman" w:cs="Times New Roman"/>
                <w:b w:val="0"/>
                <w:i w:val="0"/>
                <w:color w:val="2C2C2C"/>
                <w:sz w:val="20"/>
              </w:rPr>
              <w:t>ChemBERTa</w:t>
            </w:r>
            <w:r>
              <w:rPr>
                <w:rFonts w:hint="default" w:ascii="Times New Roman" w:hAnsi="Times New Roman" w:cs="Times New Roman"/>
                <w:b w:val="0"/>
                <w:i w:val="0"/>
                <w:color w:val="2C2C2C"/>
                <w:sz w:val="20"/>
              </w:rPr>
              <w:t xml:space="preserve">, </w:t>
            </w:r>
            <w:r>
              <w:rPr>
                <w:rFonts w:hint="default" w:ascii="Times New Roman" w:hAnsi="Times New Roman" w:cs="Times New Roman"/>
                <w:b w:val="0"/>
                <w:i w:val="0"/>
                <w:color w:val="2C2C2C"/>
                <w:sz w:val="20"/>
              </w:rPr>
              <w:t>MPNN (Message Passing Neural Network)</w:t>
            </w:r>
          </w:p>
        </w:tc>
      </w:tr>
      <w:tr w14:paraId="47B22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D58AC82">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Default</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943C41C">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GNN (Graph Neural Network)</w:t>
            </w:r>
          </w:p>
        </w:tc>
      </w:tr>
    </w:tbl>
    <w:p w14:paraId="71548485">
      <w:pPr>
        <w:rPr>
          <w:rFonts w:hint="default" w:ascii="Times New Roman" w:hAnsi="Times New Roman" w:cs="Times New Roman"/>
        </w:rPr>
      </w:pPr>
    </w:p>
    <w:p w14:paraId="708F461F">
      <w:pPr>
        <w:spacing w:before="0" w:after="120"/>
        <w:rPr>
          <w:rFonts w:hint="default" w:ascii="Times New Roman" w:hAnsi="Times New Roman" w:cs="Times New Roman"/>
        </w:rPr>
      </w:pPr>
      <w:r>
        <w:rPr>
          <w:rFonts w:hint="default" w:ascii="Times New Roman" w:hAnsi="Times New Roman" w:cs="Times New Roman"/>
          <w:b/>
          <w:i w:val="0"/>
          <w:color w:val="2C2C2C"/>
          <w:sz w:val="22"/>
        </w:rPr>
        <w:t>Architecture Notes:</w:t>
      </w:r>
    </w:p>
    <w:p w14:paraId="069F8406">
      <w:pPr>
        <w:pBdr>
          <w:left w:val="single" w:color="888888" w:sz="12" w:space="4"/>
        </w:pBdr>
        <w:spacing w:before="80" w:after="120"/>
        <w:ind w:left="576"/>
        <w:rPr>
          <w:rFonts w:hint="default" w:ascii="Times New Roman" w:hAnsi="Times New Roman" w:cs="Times New Roman"/>
        </w:rPr>
      </w:pPr>
      <w:r>
        <w:rPr>
          <w:rFonts w:hint="default" w:ascii="Times New Roman" w:hAnsi="Times New Roman" w:cs="Times New Roman"/>
          <w:i/>
          <w:color w:val="555555"/>
          <w:sz w:val="20"/>
        </w:rPr>
        <w:t>*Nacho01 utilizes a hybrid graph-transformer architecture. Fine-tuning the attention heads on proprietary data allows the model to gain domain-specific sensitivity while retaining the chemical "commonsense" learned from large pre-training corpora.*</w:t>
      </w:r>
    </w:p>
    <w:p w14:paraId="3970F1F0">
      <w:pPr>
        <w:spacing w:before="0" w:after="120"/>
        <w:rPr>
          <w:rFonts w:hint="default" w:ascii="Times New Roman" w:hAnsi="Times New Roman" w:cs="Times New Roman"/>
        </w:rPr>
      </w:pPr>
      <w:r>
        <w:rPr>
          <w:rFonts w:hint="default" w:ascii="Times New Roman" w:hAnsi="Times New Roman" w:cs="Times New Roman"/>
          <w:b/>
          <w:i w:val="0"/>
          <w:color w:val="2C2C2C"/>
          <w:sz w:val="22"/>
        </w:rPr>
        <w:t>Expected Output:</w:t>
      </w:r>
      <w:r>
        <w:rPr>
          <w:rFonts w:hint="default" w:ascii="Times New Roman" w:hAnsi="Times New Roman" w:cs="Times New Roman"/>
          <w:b w:val="0"/>
          <w:i w:val="0"/>
          <w:color w:val="2C2C2C"/>
          <w:sz w:val="22"/>
        </w:rPr>
        <w:t xml:space="preserve"> The model fine-tuning process initializes, with real-time training metrics (loss curves, validation RMSE) displayed. Upon completion, the fine-tuned model is saved and available for batch inference.</w:t>
      </w:r>
    </w:p>
    <w:p w14:paraId="59EA2A78">
      <w:pPr>
        <w:pBdr>
          <w:bottom w:val="single" w:color="BBBBBB" w:sz="6" w:space="1"/>
        </w:pBdr>
        <w:spacing w:before="80" w:after="80"/>
        <w:rPr>
          <w:rFonts w:hint="default" w:ascii="Times New Roman" w:hAnsi="Times New Roman" w:cs="Times New Roman"/>
        </w:rPr>
      </w:pPr>
    </w:p>
    <w:p w14:paraId="6CFB0F58">
      <w:pPr>
        <w:pStyle w:val="4"/>
        <w:spacing w:before="280" w:after="80"/>
        <w:rPr>
          <w:rFonts w:hint="default" w:ascii="Times New Roman" w:hAnsi="Times New Roman" w:cs="Times New Roman"/>
        </w:rPr>
      </w:pPr>
      <w:r>
        <w:rPr>
          <w:rFonts w:hint="default" w:ascii="Times New Roman" w:hAnsi="Times New Roman" w:cs="Times New Roman"/>
          <w:b/>
          <w:color w:val="2C2C2C"/>
          <w:sz w:val="26"/>
        </w:rPr>
        <w:t>7.3 Module Output Summary</w:t>
      </w:r>
    </w:p>
    <w:p w14:paraId="6666002A">
      <w:pPr>
        <w:spacing w:before="0" w:after="120"/>
        <w:rPr>
          <w:rFonts w:hint="default" w:ascii="Times New Roman" w:hAnsi="Times New Roman" w:cs="Times New Roman"/>
        </w:rPr>
      </w:pPr>
      <w:r>
        <w:rPr>
          <w:rFonts w:hint="default" w:ascii="Times New Roman" w:hAnsi="Times New Roman" w:cs="Times New Roman"/>
          <w:b w:val="0"/>
          <w:i w:val="0"/>
          <w:color w:val="2C2C2C"/>
          <w:sz w:val="22"/>
        </w:rPr>
        <w:t>Upon fine-tuning completion:</w:t>
      </w:r>
    </w:p>
    <w:p w14:paraId="7F2C8E25">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A deployable fine-tuned model checkpoint</w:t>
      </w:r>
    </w:p>
    <w:p w14:paraId="2CC7FA8E">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Training and validation loss curves</w:t>
      </w:r>
    </w:p>
    <w:p w14:paraId="46FA0D81">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Held-out test set predictions vs. actuals (scatter plot)</w:t>
      </w:r>
    </w:p>
    <w:p w14:paraId="78302442">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Inference endpoint for batch screening of new compound libraries</w:t>
      </w:r>
    </w:p>
    <w:p w14:paraId="41191C3C">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SHAP feature attribution for model interpretability</w:t>
      </w:r>
    </w:p>
    <w:p w14:paraId="5D0301AF">
      <w:pPr>
        <w:rPr>
          <w:rFonts w:hint="default" w:ascii="Times New Roman" w:hAnsi="Times New Roman" w:cs="Times New Roman"/>
          <w:b/>
          <w:color w:val="2C2C2C"/>
          <w:sz w:val="32"/>
        </w:rPr>
      </w:pPr>
      <w:r>
        <w:rPr>
          <w:rFonts w:hint="default" w:ascii="Times New Roman" w:hAnsi="Times New Roman" w:cs="Times New Roman"/>
          <w:b/>
          <w:color w:val="2C2C2C"/>
          <w:sz w:val="32"/>
        </w:rPr>
        <w:br w:type="page"/>
      </w:r>
    </w:p>
    <w:p w14:paraId="429F31B1">
      <w:pPr>
        <w:pStyle w:val="3"/>
        <w:pBdr>
          <w:bottom w:val="single" w:color="999999" w:sz="4" w:space="1"/>
        </w:pBdr>
        <w:spacing w:before="360" w:after="120"/>
        <w:rPr>
          <w:rFonts w:hint="default" w:ascii="Times New Roman" w:hAnsi="Times New Roman" w:cs="Times New Roman"/>
        </w:rPr>
      </w:pPr>
      <w:r>
        <w:rPr>
          <w:rFonts w:hint="default" w:ascii="Times New Roman" w:hAnsi="Times New Roman" w:cs="Times New Roman"/>
          <w:b/>
          <w:color w:val="2C2C2C"/>
          <w:sz w:val="32"/>
        </w:rPr>
        <w:t>8. MolSpace — Chemical Space Explorer</w:t>
      </w:r>
    </w:p>
    <w:p w14:paraId="029A5A9A">
      <w:pPr>
        <w:pStyle w:val="4"/>
        <w:spacing w:before="280" w:after="80"/>
        <w:rPr>
          <w:rFonts w:hint="default" w:ascii="Times New Roman" w:hAnsi="Times New Roman" w:cs="Times New Roman"/>
        </w:rPr>
      </w:pPr>
      <w:r>
        <w:rPr>
          <w:rFonts w:hint="default" w:ascii="Times New Roman" w:hAnsi="Times New Roman" w:cs="Times New Roman"/>
          <w:b/>
          <w:color w:val="2C2C2C"/>
          <w:sz w:val="26"/>
        </w:rPr>
        <w:t>Overview</w:t>
      </w:r>
    </w:p>
    <w:p w14:paraId="299260B4">
      <w:pPr>
        <w:spacing w:before="0" w:after="120"/>
        <w:rPr>
          <w:rFonts w:hint="default" w:ascii="Times New Roman" w:hAnsi="Times New Roman" w:cs="Times New Roman"/>
        </w:rPr>
      </w:pPr>
      <w:r>
        <w:rPr>
          <w:rFonts w:hint="default" w:ascii="Times New Roman" w:hAnsi="Times New Roman" w:cs="Times New Roman"/>
          <w:b/>
          <w:i w:val="0"/>
          <w:color w:val="2C2C2C"/>
          <w:sz w:val="22"/>
        </w:rPr>
        <w:t>MolSpace</w:t>
      </w:r>
      <w:r>
        <w:rPr>
          <w:rFonts w:hint="default" w:ascii="Times New Roman" w:hAnsi="Times New Roman" w:cs="Times New Roman"/>
          <w:b w:val="0"/>
          <w:i w:val="0"/>
          <w:color w:val="2C2C2C"/>
          <w:sz w:val="22"/>
        </w:rPr>
        <w:t xml:space="preserve"> provides an interactive visualization platform for exploring the chemical space of large molecular libraries. It applies </w:t>
      </w:r>
      <w:r>
        <w:rPr>
          <w:rFonts w:hint="default" w:ascii="Times New Roman" w:hAnsi="Times New Roman" w:cs="Times New Roman"/>
          <w:b/>
          <w:i w:val="0"/>
          <w:color w:val="2C2C2C"/>
          <w:sz w:val="22"/>
        </w:rPr>
        <w:t>UMAP (Uniform Manifold Approximation and Projection)</w:t>
      </w:r>
      <w:r>
        <w:rPr>
          <w:rFonts w:hint="default" w:ascii="Times New Roman" w:hAnsi="Times New Roman" w:cs="Times New Roman"/>
          <w:b w:val="0"/>
          <w:i w:val="0"/>
          <w:color w:val="2C2C2C"/>
          <w:sz w:val="22"/>
        </w:rPr>
        <w:t xml:space="preserve"> dimensionality reduction on high-dimensional Morgan fingerprints to generate a 2D or 3D interactive chemical map — enabling researchers to visually identify scaffold clusters, diversity gaps, and novel bioactive regions.</w:t>
      </w:r>
    </w:p>
    <w:p w14:paraId="55BCC31D">
      <w:pPr>
        <w:pBdr>
          <w:left w:val="single" w:color="888888" w:sz="12" w:space="4"/>
        </w:pBdr>
        <w:spacing w:before="80" w:after="120"/>
        <w:ind w:left="576"/>
        <w:rPr>
          <w:rFonts w:hint="default" w:ascii="Times New Roman" w:hAnsi="Times New Roman" w:cs="Times New Roman"/>
        </w:rPr>
      </w:pPr>
      <w:r>
        <w:rPr>
          <w:rFonts w:hint="default" w:ascii="Times New Roman" w:hAnsi="Times New Roman" w:cs="Times New Roman"/>
          <w:i/>
          <w:color w:val="555555"/>
          <w:sz w:val="20"/>
        </w:rPr>
        <w:t>**Navigation:** Applications → MolSpace</w:t>
      </w:r>
    </w:p>
    <w:p w14:paraId="338CE72B">
      <w:pPr>
        <w:pBdr>
          <w:bottom w:val="single" w:color="BBBBBB" w:sz="6" w:space="1"/>
        </w:pBdr>
        <w:spacing w:before="80" w:after="80"/>
        <w:rPr>
          <w:rFonts w:hint="default" w:ascii="Times New Roman" w:hAnsi="Times New Roman" w:cs="Times New Roman"/>
        </w:rPr>
      </w:pPr>
    </w:p>
    <w:p w14:paraId="1EB42858">
      <w:pPr>
        <w:pStyle w:val="4"/>
        <w:spacing w:before="280" w:after="80"/>
        <w:rPr>
          <w:rFonts w:hint="default" w:ascii="Times New Roman" w:hAnsi="Times New Roman" w:cs="Times New Roman"/>
        </w:rPr>
      </w:pPr>
      <w:r>
        <w:rPr>
          <w:rFonts w:hint="default" w:ascii="Times New Roman" w:hAnsi="Times New Roman" w:cs="Times New Roman"/>
          <w:b/>
          <w:color w:val="2C2C2C"/>
          <w:sz w:val="26"/>
        </w:rPr>
        <w:t>8.1 Initialize Chemical Space</w:t>
      </w:r>
    </w:p>
    <w:p w14:paraId="3A9D8AF2">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86400" cy="26085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486400" cy="2608757"/>
                    </a:xfrm>
                    <a:prstGeom prst="rect">
                      <a:avLst/>
                    </a:prstGeom>
                  </pic:spPr>
                </pic:pic>
              </a:graphicData>
            </a:graphic>
          </wp:inline>
        </w:drawing>
      </w:r>
    </w:p>
    <w:p w14:paraId="54304876">
      <w:pPr>
        <w:spacing w:after="200"/>
        <w:jc w:val="center"/>
        <w:rPr>
          <w:rFonts w:hint="default" w:ascii="Times New Roman" w:hAnsi="Times New Roman" w:cs="Times New Roman"/>
        </w:rPr>
      </w:pPr>
      <w:r>
        <w:rPr>
          <w:rFonts w:hint="default" w:ascii="Times New Roman" w:hAnsi="Times New Roman" w:cs="Times New Roman"/>
          <w:i/>
          <w:color w:val="555555"/>
          <w:sz w:val="18"/>
        </w:rPr>
        <w:t>Figure 8.1 — MolSpace: Chemical Space Initialization Interface</w:t>
      </w:r>
    </w:p>
    <w:p w14:paraId="389DFF22">
      <w:pPr>
        <w:pStyle w:val="5"/>
        <w:spacing w:before="200" w:after="60"/>
        <w:rPr>
          <w:rFonts w:hint="default" w:ascii="Times New Roman" w:hAnsi="Times New Roman" w:cs="Times New Roman"/>
        </w:rPr>
      </w:pPr>
      <w:r>
        <w:rPr>
          <w:rFonts w:hint="default" w:ascii="Times New Roman" w:hAnsi="Times New Roman" w:cs="Times New Roman"/>
          <w:b/>
          <w:i/>
          <w:color w:val="2C2C2C"/>
          <w:sz w:val="22"/>
        </w:rPr>
        <w:t>Input: Molecular Library File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90D1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637B202">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Property</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756C0DB">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Detail</w:t>
            </w:r>
          </w:p>
        </w:tc>
      </w:tr>
      <w:tr w14:paraId="3AF2C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3192846">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Input Type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FCDBBC1">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File Upload (Drag &amp; Drop or Click to Browse)</w:t>
            </w:r>
          </w:p>
        </w:tc>
      </w:tr>
      <w:tr w14:paraId="75A43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F31F49C">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Accepted Formats</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EF9D8E3">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SMILES flat file (</w:t>
            </w:r>
            <w:r>
              <w:rPr>
                <w:rFonts w:hint="default" w:ascii="Times New Roman" w:hAnsi="Times New Roman" w:cs="Times New Roman"/>
                <w:b w:val="0"/>
                <w:i w:val="0"/>
                <w:color w:val="2C2C2C"/>
                <w:sz w:val="20"/>
              </w:rPr>
              <w:t>.smi</w:t>
            </w:r>
            <w:r>
              <w:rPr>
                <w:rFonts w:hint="default" w:ascii="Times New Roman" w:hAnsi="Times New Roman" w:cs="Times New Roman"/>
                <w:b w:val="0"/>
                <w:i w:val="0"/>
                <w:color w:val="2C2C2C"/>
                <w:sz w:val="20"/>
              </w:rPr>
              <w:t xml:space="preserve">), </w:t>
            </w:r>
            <w:r>
              <w:rPr>
                <w:rFonts w:hint="default" w:ascii="Times New Roman" w:hAnsi="Times New Roman" w:cs="Times New Roman"/>
                <w:b w:val="0"/>
                <w:i w:val="0"/>
                <w:color w:val="2C2C2C"/>
                <w:sz w:val="20"/>
              </w:rPr>
              <w:t>.SDF</w:t>
            </w:r>
            <w:r>
              <w:rPr>
                <w:rFonts w:hint="default" w:ascii="Times New Roman" w:hAnsi="Times New Roman" w:cs="Times New Roman"/>
                <w:b w:val="0"/>
                <w:i w:val="0"/>
                <w:color w:val="2C2C2C"/>
                <w:sz w:val="20"/>
              </w:rPr>
              <w:t xml:space="preserve"> multi-molecule file</w:t>
            </w:r>
          </w:p>
        </w:tc>
      </w:tr>
      <w:tr w14:paraId="354AC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78D3C32">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Recommended Size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B8A6C81">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100 to 10,000,000+ compounds supported</w:t>
            </w:r>
          </w:p>
        </w:tc>
      </w:tr>
      <w:tr w14:paraId="0BC65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5B2E490">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Action Button</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01DB25E">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Start Mapping</w:t>
            </w:r>
          </w:p>
        </w:tc>
      </w:tr>
    </w:tbl>
    <w:p w14:paraId="1FD5ADA5">
      <w:pPr>
        <w:rPr>
          <w:rFonts w:hint="default" w:ascii="Times New Roman" w:hAnsi="Times New Roman" w:cs="Times New Roman"/>
        </w:rPr>
      </w:pPr>
    </w:p>
    <w:p w14:paraId="58ED0BAE">
      <w:pPr>
        <w:spacing w:before="0" w:after="120"/>
        <w:rPr>
          <w:rFonts w:hint="default" w:ascii="Times New Roman" w:hAnsi="Times New Roman" w:cs="Times New Roman"/>
        </w:rPr>
      </w:pPr>
      <w:r>
        <w:rPr>
          <w:rFonts w:hint="default" w:ascii="Times New Roman" w:hAnsi="Times New Roman" w:cs="Times New Roman"/>
          <w:b/>
          <w:i w:val="0"/>
          <w:color w:val="2C2C2C"/>
          <w:sz w:val="22"/>
        </w:rPr>
        <w:t>Expected Output:</w:t>
      </w:r>
      <w:r>
        <w:rPr>
          <w:rFonts w:hint="default" w:ascii="Times New Roman" w:hAnsi="Times New Roman" w:cs="Times New Roman"/>
          <w:b w:val="0"/>
          <w:i w:val="0"/>
          <w:color w:val="2C2C2C"/>
          <w:sz w:val="22"/>
        </w:rPr>
        <w:t xml:space="preserve"> The platform processes the molecular library through the following pipeline:</w:t>
      </w:r>
    </w:p>
    <w:p w14:paraId="7723F4D3">
      <w:pPr>
        <w:pStyle w:val="29"/>
        <w:spacing w:before="0" w:after="60"/>
        <w:rPr>
          <w:rFonts w:hint="default" w:ascii="Times New Roman" w:hAnsi="Times New Roman" w:cs="Times New Roman"/>
        </w:rPr>
      </w:pPr>
      <w:r>
        <w:rPr>
          <w:rFonts w:hint="default" w:ascii="Times New Roman" w:hAnsi="Times New Roman" w:cs="Times New Roman"/>
          <w:b w:val="0"/>
          <w:i w:val="0"/>
          <w:color w:val="2C2C2C"/>
          <w:sz w:val="22"/>
        </w:rPr>
        <w:t>SMILES parsing and validation</w:t>
      </w:r>
    </w:p>
    <w:p w14:paraId="3E49B020">
      <w:pPr>
        <w:pStyle w:val="29"/>
        <w:spacing w:before="0" w:after="60"/>
        <w:rPr>
          <w:rFonts w:hint="default" w:ascii="Times New Roman" w:hAnsi="Times New Roman" w:cs="Times New Roman"/>
        </w:rPr>
      </w:pPr>
      <w:r>
        <w:rPr>
          <w:rFonts w:hint="default" w:ascii="Times New Roman" w:hAnsi="Times New Roman" w:cs="Times New Roman"/>
          <w:b w:val="0"/>
          <w:i w:val="0"/>
          <w:color w:val="2C2C2C"/>
          <w:sz w:val="22"/>
        </w:rPr>
        <w:t>Morgan fingerprint generation (radius 2, 1024-bit)</w:t>
      </w:r>
    </w:p>
    <w:p w14:paraId="0D2B712C">
      <w:pPr>
        <w:pStyle w:val="29"/>
        <w:spacing w:before="0" w:after="60"/>
        <w:rPr>
          <w:rFonts w:hint="default" w:ascii="Times New Roman" w:hAnsi="Times New Roman" w:cs="Times New Roman"/>
        </w:rPr>
      </w:pPr>
      <w:r>
        <w:rPr>
          <w:rFonts w:hint="default" w:ascii="Times New Roman" w:hAnsi="Times New Roman" w:cs="Times New Roman"/>
          <w:b w:val="0"/>
          <w:i w:val="0"/>
          <w:color w:val="2C2C2C"/>
          <w:sz w:val="22"/>
        </w:rPr>
        <w:t>UMAP dimensionality reduction to 2D coordinates</w:t>
      </w:r>
    </w:p>
    <w:p w14:paraId="414D8C8A">
      <w:pPr>
        <w:pStyle w:val="29"/>
        <w:spacing w:before="0" w:after="60"/>
        <w:rPr>
          <w:rFonts w:hint="default" w:ascii="Times New Roman" w:hAnsi="Times New Roman" w:cs="Times New Roman"/>
        </w:rPr>
      </w:pPr>
      <w:r>
        <w:rPr>
          <w:rFonts w:hint="default" w:ascii="Times New Roman" w:hAnsi="Times New Roman" w:cs="Times New Roman"/>
          <w:b w:val="0"/>
          <w:i w:val="0"/>
          <w:color w:val="2C2C2C"/>
          <w:sz w:val="22"/>
        </w:rPr>
        <w:t>Density clustering (HDBSCAN) to identify scaffold families</w:t>
      </w:r>
    </w:p>
    <w:p w14:paraId="37340CFB">
      <w:pPr>
        <w:spacing w:before="0" w:after="120"/>
        <w:rPr>
          <w:rFonts w:hint="default" w:ascii="Times New Roman" w:hAnsi="Times New Roman" w:cs="Times New Roman"/>
        </w:rPr>
      </w:pPr>
      <w:r>
        <w:rPr>
          <w:rFonts w:hint="default" w:ascii="Times New Roman" w:hAnsi="Times New Roman" w:cs="Times New Roman"/>
          <w:b w:val="0"/>
          <w:i w:val="0"/>
          <w:color w:val="2C2C2C"/>
          <w:sz w:val="22"/>
        </w:rPr>
        <w:t xml:space="preserve">The result is an </w:t>
      </w:r>
      <w:r>
        <w:rPr>
          <w:rFonts w:hint="default" w:ascii="Times New Roman" w:hAnsi="Times New Roman" w:cs="Times New Roman"/>
          <w:b/>
          <w:i w:val="0"/>
          <w:color w:val="2C2C2C"/>
          <w:sz w:val="22"/>
        </w:rPr>
        <w:t>interactive 2D chemical space map</w:t>
      </w:r>
      <w:r>
        <w:rPr>
          <w:rFonts w:hint="default" w:ascii="Times New Roman" w:hAnsi="Times New Roman" w:cs="Times New Roman"/>
          <w:b w:val="0"/>
          <w:i w:val="0"/>
          <w:color w:val="2C2C2C"/>
          <w:sz w:val="22"/>
        </w:rPr>
        <w:t xml:space="preserve"> where:</w:t>
      </w:r>
    </w:p>
    <w:p w14:paraId="031E0D47">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Each point represents one molecule</w:t>
      </w:r>
    </w:p>
    <w:p w14:paraId="631BA26F">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Spatial proximity indicates chemical similarity</w:t>
      </w:r>
    </w:p>
    <w:p w14:paraId="4566FFCD">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Color coding differentiates activity clusters, scaffold families, or user-defined properties</w:t>
      </w:r>
    </w:p>
    <w:p w14:paraId="787B1DA1">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Clicking a point displays the molecule's structure, SMILES, and associated properties</w:t>
      </w:r>
    </w:p>
    <w:p w14:paraId="034BA526">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Users can select regions of interest for export or downstream processing</w:t>
      </w:r>
    </w:p>
    <w:p w14:paraId="6D88E2A7">
      <w:pPr>
        <w:pBdr>
          <w:bottom w:val="single" w:color="BBBBBB" w:sz="6" w:space="1"/>
        </w:pBdr>
        <w:spacing w:before="80" w:after="80"/>
        <w:rPr>
          <w:rFonts w:hint="default" w:ascii="Times New Roman" w:hAnsi="Times New Roman" w:cs="Times New Roman"/>
        </w:rPr>
      </w:pPr>
    </w:p>
    <w:p w14:paraId="7869E5D3">
      <w:pPr>
        <w:pStyle w:val="4"/>
        <w:spacing w:before="280" w:after="80"/>
        <w:rPr>
          <w:rFonts w:hint="default" w:ascii="Times New Roman" w:hAnsi="Times New Roman" w:cs="Times New Roman"/>
        </w:rPr>
      </w:pPr>
      <w:r>
        <w:rPr>
          <w:rFonts w:hint="default" w:ascii="Times New Roman" w:hAnsi="Times New Roman" w:cs="Times New Roman"/>
          <w:b/>
          <w:color w:val="2C2C2C"/>
          <w:sz w:val="26"/>
        </w:rPr>
        <w:t>8.2 Module Output Summary</w:t>
      </w:r>
    </w:p>
    <w:p w14:paraId="4C5DB572">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Interactive UMAP projection of the full molecular library</w:t>
      </w:r>
    </w:p>
    <w:p w14:paraId="4CF08462">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Scaffold cluster assignments for all compounds</w:t>
      </w:r>
    </w:p>
    <w:p w14:paraId="52305E94">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Diversity metrics (Tanimoto-based library diversity score)</w:t>
      </w:r>
    </w:p>
    <w:p w14:paraId="1D4E5AED">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Exportable compound subsets by cluster, activity range, or user-defined filters</w:t>
      </w:r>
    </w:p>
    <w:p w14:paraId="22773BF9">
      <w:pPr>
        <w:pStyle w:val="23"/>
        <w:spacing w:before="0" w:after="60"/>
        <w:ind w:left="360"/>
        <w:rPr>
          <w:rFonts w:hint="default" w:ascii="Times New Roman" w:hAnsi="Times New Roman" w:cs="Times New Roman"/>
        </w:rPr>
      </w:pPr>
      <w:r>
        <w:rPr>
          <w:rFonts w:hint="default" w:ascii="Times New Roman" w:hAnsi="Times New Roman" w:cs="Times New Roman"/>
          <w:b w:val="0"/>
          <w:i w:val="0"/>
          <w:color w:val="2C2C2C"/>
          <w:sz w:val="22"/>
        </w:rPr>
        <w:t>Direct pipeline integration to pass selected compounds to Generative Chemistry or Retrosynthesis</w:t>
      </w:r>
    </w:p>
    <w:p w14:paraId="123D4269">
      <w:pPr>
        <w:rPr>
          <w:rFonts w:hint="default" w:ascii="Times New Roman" w:hAnsi="Times New Roman" w:cs="Times New Roman"/>
          <w:b/>
          <w:color w:val="2C2C2C"/>
          <w:sz w:val="32"/>
        </w:rPr>
      </w:pPr>
      <w:r>
        <w:rPr>
          <w:rFonts w:hint="default" w:ascii="Times New Roman" w:hAnsi="Times New Roman" w:cs="Times New Roman"/>
          <w:b/>
          <w:color w:val="2C2C2C"/>
          <w:sz w:val="32"/>
        </w:rPr>
        <w:br w:type="page"/>
      </w:r>
    </w:p>
    <w:p w14:paraId="5608B578">
      <w:pPr>
        <w:pStyle w:val="3"/>
        <w:pBdr>
          <w:bottom w:val="single" w:color="999999" w:sz="4" w:space="1"/>
        </w:pBdr>
        <w:spacing w:before="360" w:after="120"/>
        <w:rPr>
          <w:rFonts w:hint="default" w:ascii="Times New Roman" w:hAnsi="Times New Roman" w:cs="Times New Roman"/>
        </w:rPr>
      </w:pPr>
      <w:r>
        <w:rPr>
          <w:rFonts w:hint="default" w:ascii="Times New Roman" w:hAnsi="Times New Roman" w:cs="Times New Roman"/>
          <w:b/>
          <w:color w:val="2C2C2C"/>
          <w:sz w:val="32"/>
        </w:rPr>
        <w:t>9. PACE Patent Miner</w:t>
      </w:r>
    </w:p>
    <w:p w14:paraId="7DD43BF9">
      <w:pPr>
        <w:pStyle w:val="4"/>
        <w:spacing w:before="280" w:after="80"/>
        <w:rPr>
          <w:rFonts w:hint="default" w:ascii="Times New Roman" w:hAnsi="Times New Roman" w:cs="Times New Roman"/>
        </w:rPr>
      </w:pPr>
      <w:r>
        <w:rPr>
          <w:rFonts w:hint="default" w:ascii="Times New Roman" w:hAnsi="Times New Roman" w:cs="Times New Roman"/>
          <w:b/>
          <w:color w:val="2C2C2C"/>
          <w:sz w:val="26"/>
        </w:rPr>
        <w:t>Overview</w:t>
      </w:r>
    </w:p>
    <w:p w14:paraId="275D7A1D">
      <w:pPr>
        <w:spacing w:before="0" w:after="120"/>
        <w:rPr>
          <w:rFonts w:hint="default" w:ascii="Times New Roman" w:hAnsi="Times New Roman" w:cs="Times New Roman"/>
        </w:rPr>
      </w:pPr>
      <w:r>
        <w:rPr>
          <w:rFonts w:hint="default" w:ascii="Times New Roman" w:hAnsi="Times New Roman" w:cs="Times New Roman"/>
          <w:b/>
          <w:i w:val="0"/>
          <w:color w:val="2C2C2C"/>
          <w:sz w:val="22"/>
        </w:rPr>
        <w:t>PACE Patent Miner</w:t>
      </w:r>
      <w:r>
        <w:rPr>
          <w:rFonts w:hint="default" w:ascii="Times New Roman" w:hAnsi="Times New Roman" w:cs="Times New Roman"/>
          <w:b w:val="0"/>
          <w:i w:val="0"/>
          <w:color w:val="2C2C2C"/>
          <w:sz w:val="22"/>
        </w:rPr>
        <w:t xml:space="preserve"> deploys advanced computer vision and natural language processing models to automatically extract chemical intelligence from unstructured patent documents, scientific literature, and clinical trial reports. It reconstructs tabular Structure-Activity Relationship (SAR) data directly from figures and text — a process that previously required days of manual extraction.</w:t>
      </w:r>
    </w:p>
    <w:p w14:paraId="475ED19F">
      <w:pPr>
        <w:pBdr>
          <w:left w:val="single" w:color="888888" w:sz="12" w:space="4"/>
        </w:pBdr>
        <w:spacing w:before="80" w:after="120"/>
        <w:ind w:left="576"/>
        <w:rPr>
          <w:rFonts w:hint="default" w:ascii="Times New Roman" w:hAnsi="Times New Roman" w:cs="Times New Roman"/>
        </w:rPr>
      </w:pPr>
      <w:r>
        <w:rPr>
          <w:rFonts w:hint="default" w:ascii="Times New Roman" w:hAnsi="Times New Roman" w:cs="Times New Roman"/>
          <w:i/>
          <w:color w:val="555555"/>
          <w:sz w:val="20"/>
        </w:rPr>
        <w:t>**Navigation:** Applications → PACE Patent Miner</w:t>
      </w:r>
    </w:p>
    <w:p w14:paraId="7AB2BA16">
      <w:pPr>
        <w:pBdr>
          <w:bottom w:val="single" w:color="BBBBBB" w:sz="6" w:space="1"/>
        </w:pBdr>
        <w:spacing w:before="80" w:after="80"/>
        <w:rPr>
          <w:rFonts w:hint="default" w:ascii="Times New Roman" w:hAnsi="Times New Roman" w:cs="Times New Roman"/>
        </w:rPr>
      </w:pPr>
    </w:p>
    <w:p w14:paraId="3A1743A2">
      <w:pPr>
        <w:pStyle w:val="4"/>
        <w:spacing w:before="280" w:after="80"/>
        <w:rPr>
          <w:rFonts w:hint="default" w:ascii="Times New Roman" w:hAnsi="Times New Roman" w:cs="Times New Roman"/>
        </w:rPr>
      </w:pPr>
      <w:r>
        <w:rPr>
          <w:rFonts w:hint="default" w:ascii="Times New Roman" w:hAnsi="Times New Roman" w:cs="Times New Roman"/>
          <w:b/>
          <w:color w:val="2C2C2C"/>
          <w:sz w:val="26"/>
        </w:rPr>
        <w:t>9.1 Upload Patent PDF</w:t>
      </w:r>
    </w:p>
    <w:p w14:paraId="05CDAB24">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86400" cy="26136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486400" cy="2614074"/>
                    </a:xfrm>
                    <a:prstGeom prst="rect">
                      <a:avLst/>
                    </a:prstGeom>
                  </pic:spPr>
                </pic:pic>
              </a:graphicData>
            </a:graphic>
          </wp:inline>
        </w:drawing>
      </w:r>
    </w:p>
    <w:p w14:paraId="4B3EF697">
      <w:pPr>
        <w:spacing w:after="200"/>
        <w:jc w:val="center"/>
        <w:rPr>
          <w:rFonts w:hint="default" w:ascii="Times New Roman" w:hAnsi="Times New Roman" w:cs="Times New Roman"/>
        </w:rPr>
      </w:pPr>
      <w:r>
        <w:rPr>
          <w:rFonts w:hint="default" w:ascii="Times New Roman" w:hAnsi="Times New Roman" w:cs="Times New Roman"/>
          <w:i/>
          <w:color w:val="555555"/>
          <w:sz w:val="18"/>
        </w:rPr>
        <w:t>Figure 9.1 — PACE Patent Miner: Document Upload and Processing Interface</w:t>
      </w:r>
    </w:p>
    <w:p w14:paraId="50E65479">
      <w:pPr>
        <w:pStyle w:val="5"/>
        <w:spacing w:before="200" w:after="60"/>
        <w:rPr>
          <w:rFonts w:hint="default" w:ascii="Times New Roman" w:hAnsi="Times New Roman" w:cs="Times New Roman"/>
        </w:rPr>
      </w:pPr>
      <w:r>
        <w:rPr>
          <w:rFonts w:hint="default" w:ascii="Times New Roman" w:hAnsi="Times New Roman" w:cs="Times New Roman"/>
          <w:b/>
          <w:i/>
          <w:color w:val="2C2C2C"/>
          <w:sz w:val="22"/>
        </w:rPr>
        <w:t>Input: Patent or Literature Document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CD3F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162EFA9">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Property</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F43D7C6">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Detail</w:t>
            </w:r>
          </w:p>
        </w:tc>
      </w:tr>
      <w:tr w14:paraId="45CFD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9AB59DC">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Input Type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C9EC6E1">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File Upload (Drag &amp; Drop or Click to Browse)</w:t>
            </w:r>
          </w:p>
        </w:tc>
      </w:tr>
      <w:tr w14:paraId="15730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4758489">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Accepted Formats</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252F0F4">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.PDF</w:t>
            </w:r>
            <w:r>
              <w:rPr>
                <w:rFonts w:hint="default" w:ascii="Times New Roman" w:hAnsi="Times New Roman" w:cs="Times New Roman"/>
                <w:b w:val="0"/>
                <w:i w:val="0"/>
                <w:color w:val="2C2C2C"/>
                <w:sz w:val="20"/>
              </w:rPr>
              <w:t xml:space="preserve">, </w:t>
            </w:r>
            <w:r>
              <w:rPr>
                <w:rFonts w:hint="default" w:ascii="Times New Roman" w:hAnsi="Times New Roman" w:cs="Times New Roman"/>
                <w:b w:val="0"/>
                <w:i w:val="0"/>
                <w:color w:val="2C2C2C"/>
                <w:sz w:val="20"/>
              </w:rPr>
              <w:t>.PNG</w:t>
            </w:r>
            <w:r>
              <w:rPr>
                <w:rFonts w:hint="default" w:ascii="Times New Roman" w:hAnsi="Times New Roman" w:cs="Times New Roman"/>
                <w:b w:val="0"/>
                <w:i w:val="0"/>
                <w:color w:val="2C2C2C"/>
                <w:sz w:val="20"/>
              </w:rPr>
              <w:t xml:space="preserve">, </w:t>
            </w:r>
            <w:r>
              <w:rPr>
                <w:rFonts w:hint="default" w:ascii="Times New Roman" w:hAnsi="Times New Roman" w:cs="Times New Roman"/>
                <w:b w:val="0"/>
                <w:i w:val="0"/>
                <w:color w:val="2C2C2C"/>
                <w:sz w:val="20"/>
              </w:rPr>
              <w:t>.JPG</w:t>
            </w:r>
          </w:p>
        </w:tc>
      </w:tr>
      <w:tr w14:paraId="78B41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25AEC7D">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Maximum File Size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0A9A894">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50 MB per document</w:t>
            </w:r>
          </w:p>
        </w:tc>
      </w:tr>
      <w:tr w14:paraId="67438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A447BC2">
            <w:pPr>
              <w:spacing w:after="0" w:line="240" w:lineRule="auto"/>
              <w:jc w:val="left"/>
              <w:rPr>
                <w:rFonts w:hint="default" w:ascii="Times New Roman" w:hAnsi="Times New Roman" w:cs="Times New Roman"/>
              </w:rPr>
            </w:pPr>
            <w:r>
              <w:rPr>
                <w:rFonts w:hint="default" w:ascii="Times New Roman" w:hAnsi="Times New Roman" w:cs="Times New Roman"/>
                <w:b/>
                <w:i w:val="0"/>
                <w:color w:val="2C2C2C"/>
                <w:sz w:val="20"/>
              </w:rPr>
              <w:t>Bulk Upload</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0EBBD3D">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 xml:space="preserve">Multiple documents can be queued via the </w:t>
            </w:r>
            <w:r>
              <w:rPr>
                <w:rFonts w:hint="default" w:ascii="Times New Roman" w:hAnsi="Times New Roman" w:cs="Times New Roman"/>
                <w:b/>
                <w:i w:val="0"/>
                <w:color w:val="2C2C2C"/>
                <w:sz w:val="20"/>
              </w:rPr>
              <w:t>New Analysis</w:t>
            </w:r>
            <w:r>
              <w:rPr>
                <w:rFonts w:hint="default" w:ascii="Times New Roman" w:hAnsi="Times New Roman" w:cs="Times New Roman"/>
                <w:b w:val="0"/>
                <w:i w:val="0"/>
                <w:color w:val="2C2C2C"/>
                <w:sz w:val="20"/>
              </w:rPr>
              <w:t xml:space="preserve"> button</w:t>
            </w:r>
          </w:p>
        </w:tc>
      </w:tr>
    </w:tbl>
    <w:p w14:paraId="0BB554FC">
      <w:pPr>
        <w:rPr>
          <w:rFonts w:hint="default" w:ascii="Times New Roman" w:hAnsi="Times New Roman" w:cs="Times New Roman"/>
        </w:rPr>
      </w:pPr>
    </w:p>
    <w:p w14:paraId="247E896F">
      <w:pPr>
        <w:pStyle w:val="5"/>
        <w:spacing w:before="200" w:after="60"/>
        <w:rPr>
          <w:rFonts w:hint="default" w:ascii="Times New Roman" w:hAnsi="Times New Roman" w:cs="Times New Roman"/>
        </w:rPr>
      </w:pPr>
      <w:r>
        <w:rPr>
          <w:rFonts w:hint="default" w:ascii="Times New Roman" w:hAnsi="Times New Roman" w:cs="Times New Roman"/>
          <w:b/>
          <w:i/>
          <w:color w:val="2C2C2C"/>
          <w:sz w:val="22"/>
        </w:rPr>
        <w:t>Processing Logs Panel</w:t>
      </w:r>
    </w:p>
    <w:p w14:paraId="7BE94FB2">
      <w:pPr>
        <w:spacing w:before="0" w:after="120"/>
        <w:rPr>
          <w:rFonts w:hint="default" w:ascii="Times New Roman" w:hAnsi="Times New Roman" w:cs="Times New Roman"/>
        </w:rPr>
      </w:pPr>
      <w:r>
        <w:rPr>
          <w:rFonts w:hint="default" w:ascii="Times New Roman" w:hAnsi="Times New Roman" w:cs="Times New Roman"/>
          <w:b w:val="0"/>
          <w:i w:val="0"/>
          <w:color w:val="2C2C2C"/>
          <w:sz w:val="22"/>
        </w:rPr>
        <w:t xml:space="preserve">Immediately after upload, the </w:t>
      </w:r>
      <w:r>
        <w:rPr>
          <w:rFonts w:hint="default" w:ascii="Times New Roman" w:hAnsi="Times New Roman" w:cs="Times New Roman"/>
          <w:b/>
          <w:i w:val="0"/>
          <w:color w:val="2C2C2C"/>
          <w:sz w:val="22"/>
        </w:rPr>
        <w:t>Processing Logs</w:t>
      </w:r>
      <w:r>
        <w:rPr>
          <w:rFonts w:hint="default" w:ascii="Times New Roman" w:hAnsi="Times New Roman" w:cs="Times New Roman"/>
          <w:b w:val="0"/>
          <w:i w:val="0"/>
          <w:color w:val="2C2C2C"/>
          <w:sz w:val="22"/>
        </w:rPr>
        <w:t xml:space="preserve"> panel (left side) displays real-time extraction progress: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BBC8A63">
        <w:tblPrEx>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247E385">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Log Entry</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F82D64E">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Meaning</w:t>
            </w:r>
          </w:p>
        </w:tc>
      </w:tr>
      <w:tr w14:paraId="1D2D1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E90162F">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Awaiting document...</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10BCCC6">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No document uploaded yet</w:t>
            </w:r>
          </w:p>
        </w:tc>
      </w:tr>
      <w:tr w14:paraId="22BBB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8D13996">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Parsing document structure...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4E8F10D">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Document layout analysis in progress</w:t>
            </w:r>
          </w:p>
        </w:tc>
      </w:tr>
      <w:tr w14:paraId="45400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A57BB1D">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Extracting chemical structures...</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6C821ED">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Visual neural net scanning figures and schemes</w:t>
            </w:r>
          </w:p>
        </w:tc>
      </w:tr>
      <w:tr w14:paraId="485E4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1113C2C">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Reconstructing SAR table...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27113CB">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NLP model assembling activity data from text</w:t>
            </w:r>
          </w:p>
        </w:tc>
      </w:tr>
      <w:tr w14:paraId="39AAD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A10FAE8">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Extraction complete</w:t>
            </w:r>
          </w:p>
        </w:tc>
        <w:tc>
          <w:tcPr>
            <w:tcW w:w="43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2023113">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Results ready for review and export</w:t>
            </w:r>
          </w:p>
        </w:tc>
      </w:tr>
    </w:tbl>
    <w:p w14:paraId="70160982">
      <w:pPr>
        <w:rPr>
          <w:rFonts w:hint="default" w:ascii="Times New Roman" w:hAnsi="Times New Roman" w:cs="Times New Roman"/>
        </w:rPr>
      </w:pPr>
    </w:p>
    <w:p w14:paraId="64A36FBF">
      <w:pPr>
        <w:spacing w:before="0" w:after="120"/>
        <w:rPr>
          <w:rFonts w:hint="default" w:ascii="Times New Roman" w:hAnsi="Times New Roman" w:cs="Times New Roman"/>
        </w:rPr>
      </w:pPr>
      <w:r>
        <w:rPr>
          <w:rFonts w:hint="default" w:ascii="Times New Roman" w:hAnsi="Times New Roman" w:cs="Times New Roman"/>
          <w:b/>
          <w:i w:val="0"/>
          <w:color w:val="2C2C2C"/>
          <w:sz w:val="22"/>
        </w:rPr>
        <w:t>Expected Output:</w:t>
      </w:r>
      <w:r>
        <w:rPr>
          <w:rFonts w:hint="default" w:ascii="Times New Roman" w:hAnsi="Times New Roman" w:cs="Times New Roman"/>
          <w:b w:val="0"/>
          <w:i w:val="0"/>
          <w:color w:val="2C2C2C"/>
          <w:sz w:val="22"/>
        </w:rPr>
        <w:t xml:space="preserve"> Upon processing completion, the platform delivers:</w:t>
      </w:r>
    </w:p>
    <w:p w14:paraId="0D5B504B">
      <w:pPr>
        <w:pStyle w:val="23"/>
        <w:spacing w:before="0" w:after="60"/>
        <w:ind w:left="360"/>
        <w:rPr>
          <w:rFonts w:hint="default" w:ascii="Times New Roman" w:hAnsi="Times New Roman" w:cs="Times New Roman"/>
        </w:rPr>
      </w:pPr>
      <w:r>
        <w:rPr>
          <w:rFonts w:hint="default" w:ascii="Times New Roman" w:hAnsi="Times New Roman" w:cs="Times New Roman"/>
          <w:b/>
          <w:i w:val="0"/>
          <w:color w:val="2C2C2C"/>
          <w:sz w:val="22"/>
        </w:rPr>
        <w:t>Reconstructed SAR Table:</w:t>
      </w:r>
      <w:r>
        <w:rPr>
          <w:rFonts w:hint="default" w:ascii="Times New Roman" w:hAnsi="Times New Roman" w:cs="Times New Roman"/>
          <w:b w:val="0"/>
          <w:i w:val="0"/>
          <w:color w:val="2C2C2C"/>
          <w:sz w:val="22"/>
        </w:rPr>
        <w:t xml:space="preserve"> A structured table of compound identifiers, SMILES structures, and associated biological activity values extracted from the document</w:t>
      </w:r>
    </w:p>
    <w:p w14:paraId="48A9C2E2">
      <w:pPr>
        <w:pStyle w:val="23"/>
        <w:spacing w:before="0" w:after="60"/>
        <w:ind w:left="360"/>
        <w:rPr>
          <w:rFonts w:hint="default" w:ascii="Times New Roman" w:hAnsi="Times New Roman" w:cs="Times New Roman"/>
        </w:rPr>
      </w:pPr>
      <w:r>
        <w:rPr>
          <w:rFonts w:hint="default" w:ascii="Times New Roman" w:hAnsi="Times New Roman" w:cs="Times New Roman"/>
          <w:b/>
          <w:i w:val="0"/>
          <w:color w:val="2C2C2C"/>
          <w:sz w:val="22"/>
        </w:rPr>
        <w:t>Chemical Structure Gallery:</w:t>
      </w:r>
      <w:r>
        <w:rPr>
          <w:rFonts w:hint="default" w:ascii="Times New Roman" w:hAnsi="Times New Roman" w:cs="Times New Roman"/>
          <w:b w:val="0"/>
          <w:i w:val="0"/>
          <w:color w:val="2C2C2C"/>
          <w:sz w:val="22"/>
        </w:rPr>
        <w:t xml:space="preserve"> All chemical structures identified in the document, rendered with SMILES and compound IDs</w:t>
      </w:r>
    </w:p>
    <w:p w14:paraId="53421FA5">
      <w:pPr>
        <w:pStyle w:val="23"/>
        <w:spacing w:before="0" w:after="60"/>
        <w:ind w:left="360"/>
        <w:rPr>
          <w:rFonts w:hint="default" w:ascii="Times New Roman" w:hAnsi="Times New Roman" w:cs="Times New Roman"/>
        </w:rPr>
      </w:pPr>
      <w:r>
        <w:rPr>
          <w:rFonts w:hint="default" w:ascii="Times New Roman" w:hAnsi="Times New Roman" w:cs="Times New Roman"/>
          <w:b/>
          <w:i w:val="0"/>
          <w:color w:val="2C2C2C"/>
          <w:sz w:val="22"/>
        </w:rPr>
        <w:t>Key Claim Extraction:</w:t>
      </w:r>
      <w:r>
        <w:rPr>
          <w:rFonts w:hint="default" w:ascii="Times New Roman" w:hAnsi="Times New Roman" w:cs="Times New Roman"/>
          <w:b w:val="0"/>
          <w:i w:val="0"/>
          <w:color w:val="2C2C2C"/>
          <w:sz w:val="22"/>
        </w:rPr>
        <w:t xml:space="preserve"> The primary chemical claims and scope of protection identified from the patent claims section</w:t>
      </w:r>
    </w:p>
    <w:p w14:paraId="48F0A094">
      <w:pPr>
        <w:pStyle w:val="23"/>
        <w:spacing w:before="0" w:after="60"/>
        <w:ind w:left="360"/>
        <w:rPr>
          <w:rFonts w:hint="default" w:ascii="Times New Roman" w:hAnsi="Times New Roman" w:cs="Times New Roman"/>
        </w:rPr>
      </w:pPr>
      <w:r>
        <w:rPr>
          <w:rFonts w:hint="default" w:ascii="Times New Roman" w:hAnsi="Times New Roman" w:cs="Times New Roman"/>
          <w:b/>
          <w:i w:val="0"/>
          <w:color w:val="2C2C2C"/>
          <w:sz w:val="22"/>
        </w:rPr>
        <w:t>Comparative Novelty Report:</w:t>
      </w:r>
      <w:r>
        <w:rPr>
          <w:rFonts w:hint="default" w:ascii="Times New Roman" w:hAnsi="Times New Roman" w:cs="Times New Roman"/>
          <w:b w:val="0"/>
          <w:i w:val="0"/>
          <w:color w:val="2C2C2C"/>
          <w:sz w:val="22"/>
        </w:rPr>
        <w:t xml:space="preserve"> Cross-reference against the GenQuantis Generative Chemistry output to identify freedom-to-operate opportunities</w:t>
      </w:r>
    </w:p>
    <w:p w14:paraId="02C5CD22">
      <w:pPr>
        <w:pStyle w:val="23"/>
        <w:spacing w:before="0" w:after="60"/>
        <w:ind w:left="360"/>
        <w:rPr>
          <w:rFonts w:hint="default" w:ascii="Times New Roman" w:hAnsi="Times New Roman" w:cs="Times New Roman"/>
        </w:rPr>
      </w:pPr>
      <w:r>
        <w:rPr>
          <w:rFonts w:hint="default" w:ascii="Times New Roman" w:hAnsi="Times New Roman" w:cs="Times New Roman"/>
          <w:b/>
          <w:i w:val="0"/>
          <w:color w:val="2C2C2C"/>
          <w:sz w:val="22"/>
        </w:rPr>
        <w:t>Export Options:</w:t>
      </w:r>
      <w:r>
        <w:rPr>
          <w:rFonts w:hint="default" w:ascii="Times New Roman" w:hAnsi="Times New Roman" w:cs="Times New Roman"/>
          <w:b w:val="0"/>
          <w:i w:val="0"/>
          <w:color w:val="2C2C2C"/>
          <w:sz w:val="22"/>
        </w:rPr>
        <w:t xml:space="preserve"> Full SAR dataset exportable as </w:t>
      </w:r>
      <w:r>
        <w:rPr>
          <w:rFonts w:hint="default" w:ascii="Times New Roman" w:hAnsi="Times New Roman" w:cs="Times New Roman"/>
          <w:b w:val="0"/>
          <w:i w:val="0"/>
          <w:color w:val="2C2C2C"/>
          <w:sz w:val="20"/>
        </w:rPr>
        <w:t>.CSV</w:t>
      </w:r>
      <w:r>
        <w:rPr>
          <w:rFonts w:hint="default" w:ascii="Times New Roman" w:hAnsi="Times New Roman" w:cs="Times New Roman"/>
          <w:b w:val="0"/>
          <w:i w:val="0"/>
          <w:color w:val="2C2C2C"/>
          <w:sz w:val="22"/>
        </w:rPr>
        <w:t xml:space="preserve"> or </w:t>
      </w:r>
      <w:r>
        <w:rPr>
          <w:rFonts w:hint="default" w:ascii="Times New Roman" w:hAnsi="Times New Roman" w:cs="Times New Roman"/>
          <w:b w:val="0"/>
          <w:i w:val="0"/>
          <w:color w:val="2C2C2C"/>
          <w:sz w:val="20"/>
        </w:rPr>
        <w:t>.SDF</w:t>
      </w:r>
      <w:r>
        <w:rPr>
          <w:rFonts w:hint="default" w:ascii="Times New Roman" w:hAnsi="Times New Roman" w:cs="Times New Roman"/>
          <w:b w:val="0"/>
          <w:i w:val="0"/>
          <w:color w:val="2C2C2C"/>
          <w:sz w:val="22"/>
        </w:rPr>
        <w:t xml:space="preserve"> for immediate use in Model Training or MolSpace</w:t>
      </w:r>
    </w:p>
    <w:p w14:paraId="5D7A12E2">
      <w:pPr>
        <w:rPr>
          <w:rFonts w:hint="default" w:ascii="Times New Roman" w:hAnsi="Times New Roman" w:cs="Times New Roman"/>
          <w:b/>
          <w:color w:val="2C2C2C"/>
          <w:sz w:val="32"/>
        </w:rPr>
      </w:pPr>
      <w:r>
        <w:rPr>
          <w:rFonts w:hint="default" w:ascii="Times New Roman" w:hAnsi="Times New Roman" w:cs="Times New Roman"/>
          <w:b/>
          <w:color w:val="2C2C2C"/>
          <w:sz w:val="32"/>
        </w:rPr>
        <w:br w:type="page"/>
      </w:r>
    </w:p>
    <w:p w14:paraId="23370E64">
      <w:pPr>
        <w:pStyle w:val="3"/>
        <w:pBdr>
          <w:bottom w:val="single" w:color="999999" w:sz="4" w:space="1"/>
        </w:pBdr>
        <w:spacing w:before="360" w:after="120"/>
        <w:rPr>
          <w:rFonts w:hint="default" w:ascii="Times New Roman" w:hAnsi="Times New Roman" w:cs="Times New Roman"/>
        </w:rPr>
      </w:pPr>
      <w:r>
        <w:rPr>
          <w:rFonts w:hint="default" w:ascii="Times New Roman" w:hAnsi="Times New Roman" w:cs="Times New Roman"/>
          <w:b/>
          <w:color w:val="2C2C2C"/>
          <w:sz w:val="32"/>
        </w:rPr>
        <w:t>Appendix A: Image and Asset Reference</w:t>
      </w:r>
    </w:p>
    <w:p w14:paraId="4A4F98F6">
      <w:pPr>
        <w:spacing w:before="0" w:after="120"/>
        <w:rPr>
          <w:rFonts w:hint="default" w:ascii="Times New Roman" w:hAnsi="Times New Roman" w:cs="Times New Roman"/>
        </w:rPr>
      </w:pPr>
      <w:r>
        <w:rPr>
          <w:rFonts w:hint="default" w:ascii="Times New Roman" w:hAnsi="Times New Roman" w:cs="Times New Roman"/>
          <w:b w:val="0"/>
          <w:i w:val="0"/>
          <w:color w:val="2C2C2C"/>
          <w:sz w:val="22"/>
        </w:rPr>
        <w:t xml:space="preserve">The following table summarizes all screenshots embedded in this manual and their corresponding filenames in the </w:t>
      </w:r>
      <w:r>
        <w:rPr>
          <w:rFonts w:hint="default" w:ascii="Times New Roman" w:hAnsi="Times New Roman" w:cs="Times New Roman"/>
          <w:b w:val="0"/>
          <w:i w:val="0"/>
          <w:color w:val="2C2C2C"/>
          <w:sz w:val="20"/>
        </w:rPr>
        <w:t>./assets/</w:t>
      </w:r>
      <w:r>
        <w:rPr>
          <w:rFonts w:hint="default" w:ascii="Times New Roman" w:hAnsi="Times New Roman" w:cs="Times New Roman"/>
          <w:b w:val="0"/>
          <w:i w:val="0"/>
          <w:color w:val="2C2C2C"/>
          <w:sz w:val="22"/>
        </w:rPr>
        <w:t xml:space="preserve"> directory.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48159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47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6A3E663">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Figure</w:t>
            </w:r>
          </w:p>
        </w:tc>
        <w:tc>
          <w:tcPr>
            <w:tcW w:w="47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0C48F39">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Module</w:t>
            </w:r>
          </w:p>
        </w:tc>
      </w:tr>
      <w:tr w14:paraId="42393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47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E9C8C00">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Figure 2.1a</w:t>
            </w:r>
          </w:p>
        </w:tc>
        <w:tc>
          <w:tcPr>
            <w:tcW w:w="47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2642F99">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Generative Chemistry</w:t>
            </w:r>
          </w:p>
        </w:tc>
      </w:tr>
      <w:tr w14:paraId="6A402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47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FEDA6B6">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Figure 2.1b</w:t>
            </w:r>
          </w:p>
        </w:tc>
        <w:tc>
          <w:tcPr>
            <w:tcW w:w="47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66A42FE">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Generative Chemistry</w:t>
            </w:r>
          </w:p>
        </w:tc>
      </w:tr>
      <w:tr w14:paraId="5F5B4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47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F64B2C4">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Figure 2.2</w:t>
            </w:r>
          </w:p>
        </w:tc>
        <w:tc>
          <w:tcPr>
            <w:tcW w:w="47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CCBF921">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Generative Chemistry</w:t>
            </w:r>
          </w:p>
        </w:tc>
      </w:tr>
      <w:tr w14:paraId="6426F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47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03585AD">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Figure 3.1</w:t>
            </w:r>
          </w:p>
        </w:tc>
        <w:tc>
          <w:tcPr>
            <w:tcW w:w="47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289D758">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MDFlow</w:t>
            </w:r>
          </w:p>
        </w:tc>
      </w:tr>
      <w:tr w14:paraId="34D54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47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C45AD6C">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Figure 3.2</w:t>
            </w:r>
          </w:p>
        </w:tc>
        <w:tc>
          <w:tcPr>
            <w:tcW w:w="47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A781C7F">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MDFlow</w:t>
            </w:r>
          </w:p>
        </w:tc>
      </w:tr>
      <w:tr w14:paraId="4AF21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47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05500B7">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Figure 4.1</w:t>
            </w:r>
          </w:p>
        </w:tc>
        <w:tc>
          <w:tcPr>
            <w:tcW w:w="47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62D477E">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Model Training</w:t>
            </w:r>
          </w:p>
        </w:tc>
      </w:tr>
      <w:tr w14:paraId="2F41D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47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B0A8067">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Figure 4.2</w:t>
            </w:r>
          </w:p>
        </w:tc>
        <w:tc>
          <w:tcPr>
            <w:tcW w:w="47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7C0DCEF">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Model Training</w:t>
            </w:r>
          </w:p>
        </w:tc>
      </w:tr>
      <w:tr w14:paraId="74306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47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EE863E3">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Figure 5.1</w:t>
            </w:r>
          </w:p>
        </w:tc>
        <w:tc>
          <w:tcPr>
            <w:tcW w:w="47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F653D5F">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Retrosynthesis</w:t>
            </w:r>
          </w:p>
        </w:tc>
      </w:tr>
      <w:tr w14:paraId="163DF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47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F17BA01">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Figure 6.1</w:t>
            </w:r>
          </w:p>
        </w:tc>
        <w:tc>
          <w:tcPr>
            <w:tcW w:w="47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D2DE896">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Alchemistry</w:t>
            </w:r>
          </w:p>
        </w:tc>
      </w:tr>
      <w:tr w14:paraId="09548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47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2F89491">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Figure 7.1</w:t>
            </w:r>
          </w:p>
        </w:tc>
        <w:tc>
          <w:tcPr>
            <w:tcW w:w="47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E502B31">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Nacho01</w:t>
            </w:r>
          </w:p>
        </w:tc>
      </w:tr>
      <w:tr w14:paraId="0486C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47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0DC502B">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Figure 7.2</w:t>
            </w:r>
          </w:p>
        </w:tc>
        <w:tc>
          <w:tcPr>
            <w:tcW w:w="47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FD754A6">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Nacho01</w:t>
            </w:r>
          </w:p>
        </w:tc>
      </w:tr>
      <w:tr w14:paraId="3CF52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47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74446FD">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Figure 8.1</w:t>
            </w:r>
          </w:p>
        </w:tc>
        <w:tc>
          <w:tcPr>
            <w:tcW w:w="47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08A57F7">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MolSpace</w:t>
            </w:r>
          </w:p>
        </w:tc>
      </w:tr>
      <w:tr w14:paraId="50D17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7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137D42E">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Figure 9.1</w:t>
            </w:r>
          </w:p>
        </w:tc>
        <w:tc>
          <w:tcPr>
            <w:tcW w:w="4720"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5F5987A">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PACE Patent Miner</w:t>
            </w:r>
          </w:p>
        </w:tc>
      </w:tr>
    </w:tbl>
    <w:p w14:paraId="36EECB96">
      <w:pPr>
        <w:rPr>
          <w:rFonts w:hint="default" w:ascii="Times New Roman" w:hAnsi="Times New Roman" w:cs="Times New Roman"/>
        </w:rPr>
      </w:pPr>
    </w:p>
    <w:p w14:paraId="06734C91">
      <w:pPr>
        <w:pBdr>
          <w:bottom w:val="single" w:color="BBBBBB" w:sz="6" w:space="1"/>
        </w:pBdr>
        <w:spacing w:before="80" w:after="80"/>
        <w:rPr>
          <w:rFonts w:hint="default" w:ascii="Times New Roman" w:hAnsi="Times New Roman" w:cs="Times New Roman"/>
        </w:rPr>
      </w:pPr>
    </w:p>
    <w:p w14:paraId="1E47F4B0">
      <w:pPr>
        <w:pStyle w:val="3"/>
        <w:pBdr>
          <w:bottom w:val="single" w:color="999999" w:sz="4" w:space="1"/>
        </w:pBdr>
        <w:spacing w:before="360" w:after="120"/>
        <w:rPr>
          <w:rFonts w:hint="default" w:ascii="Times New Roman" w:hAnsi="Times New Roman" w:cs="Times New Roman"/>
        </w:rPr>
      </w:pPr>
      <w:r>
        <w:rPr>
          <w:rFonts w:hint="default" w:ascii="Times New Roman" w:hAnsi="Times New Roman" w:cs="Times New Roman"/>
          <w:b/>
          <w:color w:val="2C2C2C"/>
          <w:sz w:val="32"/>
        </w:rPr>
        <w:t>Appendix B: Accepted File Formats — Quick Reference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6"/>
        <w:gridCol w:w="3146"/>
        <w:gridCol w:w="3146"/>
      </w:tblGrid>
      <w:tr w14:paraId="65FE3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5" w:hRule="atLeast"/>
        </w:trPr>
        <w:tc>
          <w:tcPr>
            <w:tcW w:w="3146"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D95DA69">
            <w:pPr>
              <w:spacing w:after="0" w:line="240" w:lineRule="auto"/>
              <w:jc w:val="left"/>
              <w:rPr>
                <w:rFonts w:hint="default" w:ascii="Times New Roman" w:hAnsi="Times New Roman" w:cs="Times New Roman"/>
              </w:rPr>
            </w:pPr>
            <w:bookmarkStart w:id="0" w:name="_GoBack"/>
            <w:r>
              <w:rPr>
                <w:rFonts w:hint="default" w:ascii="Times New Roman" w:hAnsi="Times New Roman" w:cs="Times New Roman"/>
                <w:b/>
                <w:color w:val="000000"/>
                <w:sz w:val="20"/>
              </w:rPr>
              <w:t>Module</w:t>
            </w:r>
          </w:p>
        </w:tc>
        <w:tc>
          <w:tcPr>
            <w:tcW w:w="3146"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8CF428A">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Accepted Input Formats</w:t>
            </w:r>
          </w:p>
        </w:tc>
        <w:tc>
          <w:tcPr>
            <w:tcW w:w="3146"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6EC5625">
            <w:pPr>
              <w:spacing w:after="0" w:line="240" w:lineRule="auto"/>
              <w:jc w:val="left"/>
              <w:rPr>
                <w:rFonts w:hint="default" w:ascii="Times New Roman" w:hAnsi="Times New Roman" w:cs="Times New Roman"/>
              </w:rPr>
            </w:pPr>
            <w:r>
              <w:rPr>
                <w:rFonts w:hint="default" w:ascii="Times New Roman" w:hAnsi="Times New Roman" w:cs="Times New Roman"/>
                <w:b/>
                <w:color w:val="000000"/>
                <w:sz w:val="20"/>
              </w:rPr>
              <w:t>Output Formats</w:t>
            </w:r>
          </w:p>
        </w:tc>
      </w:tr>
      <w:tr w14:paraId="6BB1F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3146"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23E288E">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Generative Chemistry</w:t>
            </w:r>
          </w:p>
        </w:tc>
        <w:tc>
          <w:tcPr>
            <w:tcW w:w="3146"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3C0F1B4">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SMILES (text input)</w:t>
            </w:r>
          </w:p>
        </w:tc>
        <w:tc>
          <w:tcPr>
            <w:tcW w:w="3146"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10636C3">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SMILES, CSV, SDF</w:t>
            </w:r>
          </w:p>
        </w:tc>
      </w:tr>
      <w:tr w14:paraId="3681C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3146"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4DCD4A4">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MDFlow</w:t>
            </w:r>
          </w:p>
        </w:tc>
        <w:tc>
          <w:tcPr>
            <w:tcW w:w="3146"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AE2F637">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PDB, MOL2</w:t>
            </w:r>
          </w:p>
        </w:tc>
        <w:tc>
          <w:tcPr>
            <w:tcW w:w="3146"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7FA4FE1">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Trajectory (DCD/XTC), CSV, PNG</w:t>
            </w:r>
          </w:p>
        </w:tc>
      </w:tr>
      <w:tr w14:paraId="018C3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3146"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01B44D5">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Model Training</w:t>
            </w:r>
          </w:p>
        </w:tc>
        <w:tc>
          <w:tcPr>
            <w:tcW w:w="3146"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D7A48C6">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CSV, SDF</w:t>
            </w:r>
          </w:p>
        </w:tc>
        <w:tc>
          <w:tcPr>
            <w:tcW w:w="3146"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0F136A89">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Model Checkpoint, CSV, JSON</w:t>
            </w:r>
          </w:p>
        </w:tc>
      </w:tr>
      <w:tr w14:paraId="5D910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3146"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F4D88FC">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Retrosynthesis</w:t>
            </w:r>
          </w:p>
        </w:tc>
        <w:tc>
          <w:tcPr>
            <w:tcW w:w="3146"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CAAD43D">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SMILES (text input)</w:t>
            </w:r>
          </w:p>
        </w:tc>
        <w:tc>
          <w:tcPr>
            <w:tcW w:w="3146"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D1C5331">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PDF Route Report, CSV</w:t>
            </w:r>
          </w:p>
        </w:tc>
      </w:tr>
      <w:tr w14:paraId="435FD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3146"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2BD6DDA">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Alchemistry</w:t>
            </w:r>
          </w:p>
        </w:tc>
        <w:tc>
          <w:tcPr>
            <w:tcW w:w="3146"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5F829513">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PDB, SDF, CSV</w:t>
            </w:r>
          </w:p>
        </w:tc>
        <w:tc>
          <w:tcPr>
            <w:tcW w:w="3146"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4CF23A5">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CSV (ΔΔG), PDF Report</w:t>
            </w:r>
          </w:p>
        </w:tc>
      </w:tr>
      <w:tr w14:paraId="411C2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3146"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14246CEB">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Nacho01</w:t>
            </w:r>
          </w:p>
        </w:tc>
        <w:tc>
          <w:tcPr>
            <w:tcW w:w="3146"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319510AE">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CSV, SDF</w:t>
            </w:r>
          </w:p>
        </w:tc>
        <w:tc>
          <w:tcPr>
            <w:tcW w:w="3146"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29E346A">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Model Checkpoint, CSV</w:t>
            </w:r>
          </w:p>
        </w:tc>
      </w:tr>
      <w:tr w14:paraId="35A37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3146"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819FE83">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MolSpace</w:t>
            </w:r>
          </w:p>
        </w:tc>
        <w:tc>
          <w:tcPr>
            <w:tcW w:w="3146"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69E31C6">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SMI, SDF</w:t>
            </w:r>
          </w:p>
        </w:tc>
        <w:tc>
          <w:tcPr>
            <w:tcW w:w="3146"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236D5B90">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Interactive Map, CSV, PNG</w:t>
            </w:r>
          </w:p>
        </w:tc>
      </w:tr>
      <w:tr w14:paraId="31608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3146"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707C5A32">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PACE Patent Miner</w:t>
            </w:r>
          </w:p>
        </w:tc>
        <w:tc>
          <w:tcPr>
            <w:tcW w:w="3146"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45C8C4BF">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PDF, PNG, JPG (≤50MB)</w:t>
            </w:r>
          </w:p>
        </w:tc>
        <w:tc>
          <w:tcPr>
            <w:tcW w:w="3146" w:type="dxa"/>
            <w:tcBorders>
              <w:top w:val="single" w:color="AAAAAA" w:sz="4" w:space="0"/>
              <w:left w:val="single" w:color="AAAAAA" w:sz="4" w:space="0"/>
              <w:bottom w:val="single" w:color="AAAAAA" w:sz="4" w:space="0"/>
              <w:right w:val="single" w:color="AAAAAA" w:sz="4" w:space="0"/>
            </w:tcBorders>
            <w:shd w:val="clear" w:color="auto" w:fill="FFFFFF"/>
            <w:vAlign w:val="center"/>
          </w:tcPr>
          <w:p w14:paraId="60D8C818">
            <w:pPr>
              <w:spacing w:after="0" w:line="240" w:lineRule="auto"/>
              <w:jc w:val="left"/>
              <w:rPr>
                <w:rFonts w:hint="default" w:ascii="Times New Roman" w:hAnsi="Times New Roman" w:cs="Times New Roman"/>
              </w:rPr>
            </w:pPr>
            <w:r>
              <w:rPr>
                <w:rFonts w:hint="default" w:ascii="Times New Roman" w:hAnsi="Times New Roman" w:cs="Times New Roman"/>
                <w:b w:val="0"/>
                <w:i w:val="0"/>
                <w:color w:val="2C2C2C"/>
                <w:sz w:val="20"/>
              </w:rPr>
              <w:t>CSV, SDF, PDF Report</w:t>
            </w:r>
          </w:p>
        </w:tc>
      </w:tr>
      <w:bookmarkEnd w:id="0"/>
    </w:tbl>
    <w:p w14:paraId="28586824">
      <w:pPr>
        <w:rPr>
          <w:rFonts w:hint="default" w:ascii="Times New Roman" w:hAnsi="Times New Roman" w:cs="Times New Roman"/>
        </w:rPr>
      </w:pPr>
    </w:p>
    <w:p w14:paraId="4FAB5A4B">
      <w:pPr>
        <w:pBdr>
          <w:bottom w:val="single" w:color="BBBBBB" w:sz="6" w:space="1"/>
        </w:pBdr>
        <w:spacing w:before="80" w:after="80"/>
        <w:rPr>
          <w:rFonts w:hint="default" w:ascii="Times New Roman" w:hAnsi="Times New Roman" w:cs="Times New Roman"/>
        </w:rPr>
      </w:pPr>
    </w:p>
    <w:p w14:paraId="61247F77">
      <w:pPr>
        <w:spacing w:before="0" w:after="120"/>
        <w:rPr>
          <w:rFonts w:hint="default" w:ascii="Times New Roman" w:hAnsi="Times New Roman" w:cs="Times New Roman"/>
        </w:rPr>
      </w:pPr>
      <w:r>
        <w:rPr>
          <w:rFonts w:hint="default" w:ascii="Times New Roman" w:hAnsi="Times New Roman" w:cs="Times New Roman"/>
          <w:b w:val="0"/>
          <w:i/>
          <w:color w:val="2C2C2C"/>
          <w:sz w:val="22"/>
        </w:rPr>
        <w:t>Document prepared by GenQuantis Lab · AI Drug Discovery Division</w:t>
      </w:r>
    </w:p>
    <w:p w14:paraId="402BD6B9">
      <w:pPr>
        <w:spacing w:before="0" w:after="120"/>
        <w:rPr>
          <w:rFonts w:hint="default" w:ascii="Times New Roman" w:hAnsi="Times New Roman" w:cs="Times New Roman"/>
        </w:rPr>
      </w:pPr>
      <w:r>
        <w:rPr>
          <w:rFonts w:hint="default" w:ascii="Times New Roman" w:hAnsi="Times New Roman" w:cs="Times New Roman"/>
          <w:b w:val="0"/>
          <w:i/>
          <w:color w:val="2C2C2C"/>
          <w:sz w:val="22"/>
        </w:rPr>
        <w:t>For technical support, contact the GenQuantis platform team.</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04D84">
    <w:pPr>
      <w:pStyle w:val="18"/>
      <w:jc w:val="center"/>
    </w:pPr>
    <w:r>
      <w:rPr>
        <w:rFonts w:ascii="Times New Roman" w:hAnsi="Times New Roman"/>
        <w:color w:val="555555"/>
        <w:sz w:val="18"/>
      </w:rPr>
      <w:fldChar w:fldCharType="begin"/>
    </w:r>
    <w:r>
      <w:rPr>
        <w:rFonts w:ascii="Times New Roman" w:hAnsi="Times New Roman"/>
        <w:color w:val="555555"/>
        <w:sz w:val="18"/>
      </w:rPr>
      <w:instrText xml:space="preserve">PAGE</w:instrText>
    </w:r>
    <w:r>
      <w:rPr>
        <w:rFonts w:ascii="Times New Roman" w:hAnsi="Times New Roman"/>
        <w:color w:val="555555"/>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EE6989"/>
    <w:rsid w:val="40863BF5"/>
    <w:rsid w:val="74034B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1535</Words>
  <Characters>10233</Characters>
  <Lines>0</Lines>
  <Paragraphs>0</Paragraphs>
  <TotalTime>8</TotalTime>
  <ScaleCrop>false</ScaleCrop>
  <LinksUpToDate>false</LinksUpToDate>
  <CharactersWithSpaces>11609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Ammar Raza</cp:lastModifiedBy>
  <dcterms:modified xsi:type="dcterms:W3CDTF">2026-06-01T06:54:10Z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eyJoZGlkIjoiNmNiMTAyZDY0NTAzZGZjNmMyMDRlYTk5NmY5NTNlMDQiLCJ1c2VySWQiOiI1Njc0MDIxOTkxMDkifQ==</vt:lpwstr>
  </property>
  <property fmtid="{D5CDD505-2E9C-101B-9397-08002B2CF9AE}" pid="3" name="KSOProductBuildVer">
    <vt:lpwstr>1033-12.1.0.26880</vt:lpwstr>
  </property>
  <property fmtid="{D5CDD505-2E9C-101B-9397-08002B2CF9AE}" pid="4" name="ICV">
    <vt:lpwstr>5A8A3534AA7E44BFB6A171494255766B_12</vt:lpwstr>
  </property>
</Properties>
</file>