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EBB3D" w14:textId="77777777" w:rsidR="00F63A2F" w:rsidRPr="00D109EB" w:rsidRDefault="003A4E52" w:rsidP="00D109EB">
      <w:pPr>
        <w:jc w:val="center"/>
        <w:rPr>
          <w:b/>
          <w:sz w:val="28"/>
          <w:u w:val="single"/>
        </w:rPr>
      </w:pPr>
      <w:r w:rsidRPr="00D109EB">
        <w:rPr>
          <w:b/>
          <w:sz w:val="28"/>
          <w:u w:val="single"/>
        </w:rPr>
        <w:t>Analysing Genome Alignments with Gubbins</w:t>
      </w:r>
    </w:p>
    <w:p w14:paraId="5B21CC8E" w14:textId="77777777" w:rsidR="003A4E52" w:rsidRDefault="003A4E52" w:rsidP="008E68D1"/>
    <w:p w14:paraId="79EF0F4A" w14:textId="30773A1D" w:rsidR="00FC0F65" w:rsidRDefault="00655A1F" w:rsidP="004F2822">
      <w:pPr>
        <w:jc w:val="center"/>
      </w:pPr>
      <w:r>
        <w:t xml:space="preserve">Email: </w:t>
      </w:r>
      <w:r w:rsidR="00FC0F65">
        <w:t>gubbins@sanger.ac.uk</w:t>
      </w:r>
    </w:p>
    <w:p w14:paraId="632A837D" w14:textId="77777777" w:rsidR="00FC0F65" w:rsidRDefault="00FC0F65" w:rsidP="008E68D1"/>
    <w:p w14:paraId="3AB142AC" w14:textId="77777777" w:rsidR="00650372" w:rsidRPr="00650372" w:rsidRDefault="00650372" w:rsidP="008E68D1">
      <w:pPr>
        <w:rPr>
          <w:b/>
        </w:rPr>
      </w:pPr>
      <w:r w:rsidRPr="00650372">
        <w:rPr>
          <w:b/>
        </w:rPr>
        <w:t>Contents</w:t>
      </w:r>
    </w:p>
    <w:p w14:paraId="3D578738" w14:textId="77777777" w:rsidR="00650372" w:rsidRDefault="00650372" w:rsidP="008E68D1"/>
    <w:p w14:paraId="53E65DDC" w14:textId="47ABB49C" w:rsidR="001B32E9" w:rsidRDefault="001B32E9" w:rsidP="008E68D1">
      <w:pPr>
        <w:pStyle w:val="ListParagraph"/>
        <w:numPr>
          <w:ilvl w:val="0"/>
          <w:numId w:val="1"/>
        </w:numPr>
      </w:pPr>
      <w:r>
        <w:t>Introduction</w:t>
      </w:r>
    </w:p>
    <w:p w14:paraId="61EB34CD" w14:textId="77777777" w:rsidR="00650372" w:rsidRDefault="00650372" w:rsidP="008E68D1">
      <w:pPr>
        <w:pStyle w:val="ListParagraph"/>
        <w:numPr>
          <w:ilvl w:val="0"/>
          <w:numId w:val="1"/>
        </w:numPr>
      </w:pPr>
      <w:r>
        <w:t>Requirements</w:t>
      </w:r>
    </w:p>
    <w:p w14:paraId="175584ED" w14:textId="77777777" w:rsidR="003A4E52" w:rsidRDefault="003A4E52" w:rsidP="008E68D1">
      <w:pPr>
        <w:pStyle w:val="ListParagraph"/>
        <w:numPr>
          <w:ilvl w:val="0"/>
          <w:numId w:val="1"/>
        </w:numPr>
      </w:pPr>
      <w:r>
        <w:t>Installation</w:t>
      </w:r>
    </w:p>
    <w:p w14:paraId="46D93384" w14:textId="77777777" w:rsidR="003A27EC" w:rsidRDefault="003A27EC" w:rsidP="008E68D1">
      <w:pPr>
        <w:pStyle w:val="ListParagraph"/>
        <w:numPr>
          <w:ilvl w:val="0"/>
          <w:numId w:val="1"/>
        </w:numPr>
      </w:pPr>
      <w:r>
        <w:t>Input files</w:t>
      </w:r>
    </w:p>
    <w:p w14:paraId="159A2A5E" w14:textId="77777777" w:rsidR="003A4E52" w:rsidRDefault="003A4E52" w:rsidP="008E68D1">
      <w:pPr>
        <w:pStyle w:val="ListParagraph"/>
        <w:numPr>
          <w:ilvl w:val="0"/>
          <w:numId w:val="1"/>
        </w:numPr>
      </w:pPr>
      <w:r>
        <w:t>Running Gubbins</w:t>
      </w:r>
    </w:p>
    <w:p w14:paraId="565822B3" w14:textId="77777777" w:rsidR="00650372" w:rsidRDefault="00650372" w:rsidP="008E68D1">
      <w:pPr>
        <w:pStyle w:val="ListParagraph"/>
        <w:numPr>
          <w:ilvl w:val="0"/>
          <w:numId w:val="1"/>
        </w:numPr>
      </w:pPr>
      <w:r>
        <w:t>Output files</w:t>
      </w:r>
    </w:p>
    <w:p w14:paraId="0E3822F8" w14:textId="59CF86B1" w:rsidR="003A4E52" w:rsidRDefault="000C7D07" w:rsidP="008E68D1">
      <w:pPr>
        <w:pStyle w:val="ListParagraph"/>
        <w:numPr>
          <w:ilvl w:val="0"/>
          <w:numId w:val="1"/>
        </w:numPr>
      </w:pPr>
      <w:r>
        <w:t>Viewing output files</w:t>
      </w:r>
    </w:p>
    <w:p w14:paraId="213CAFE5" w14:textId="3034BB42" w:rsidR="001B32E9" w:rsidRDefault="001B32E9" w:rsidP="008E68D1">
      <w:pPr>
        <w:pStyle w:val="ListParagraph"/>
        <w:numPr>
          <w:ilvl w:val="0"/>
          <w:numId w:val="1"/>
        </w:numPr>
      </w:pPr>
      <w:r>
        <w:t>Examples</w:t>
      </w:r>
    </w:p>
    <w:p w14:paraId="1AA233D3" w14:textId="77777777" w:rsidR="003A4E52" w:rsidRDefault="00650372" w:rsidP="008E68D1">
      <w:pPr>
        <w:pStyle w:val="ListParagraph"/>
        <w:numPr>
          <w:ilvl w:val="0"/>
          <w:numId w:val="1"/>
        </w:numPr>
      </w:pPr>
      <w:r>
        <w:t>Troubleshooting</w:t>
      </w:r>
    </w:p>
    <w:p w14:paraId="7200AF5C" w14:textId="023B9A42" w:rsidR="001B32E9" w:rsidRDefault="001B32E9" w:rsidP="008E68D1">
      <w:pPr>
        <w:pStyle w:val="ListParagraph"/>
        <w:numPr>
          <w:ilvl w:val="0"/>
          <w:numId w:val="1"/>
        </w:numPr>
      </w:pPr>
      <w:r>
        <w:t>Citing Gubbins</w:t>
      </w:r>
    </w:p>
    <w:p w14:paraId="1F545B34" w14:textId="43998A94" w:rsidR="001B32E9" w:rsidRDefault="001B32E9" w:rsidP="008E68D1">
      <w:pPr>
        <w:pStyle w:val="ListParagraph"/>
        <w:numPr>
          <w:ilvl w:val="0"/>
          <w:numId w:val="1"/>
        </w:numPr>
      </w:pPr>
      <w:r>
        <w:t>References</w:t>
      </w:r>
    </w:p>
    <w:p w14:paraId="5BAAF42D" w14:textId="77777777" w:rsidR="00650372" w:rsidRDefault="00650372" w:rsidP="008E68D1">
      <w:pPr>
        <w:pStyle w:val="ListParagraph"/>
      </w:pPr>
    </w:p>
    <w:p w14:paraId="3262399E" w14:textId="77777777" w:rsidR="00D109EB" w:rsidRDefault="00D109EB" w:rsidP="008E68D1">
      <w:pPr>
        <w:rPr>
          <w:b/>
        </w:rPr>
      </w:pPr>
    </w:p>
    <w:p w14:paraId="7B9638FA" w14:textId="1065B3C7" w:rsidR="00D109EB" w:rsidRDefault="00D109EB" w:rsidP="008E68D1">
      <w:pPr>
        <w:rPr>
          <w:b/>
        </w:rPr>
      </w:pPr>
      <w:r w:rsidRPr="00650372">
        <w:rPr>
          <w:b/>
        </w:rPr>
        <w:t xml:space="preserve">1. </w:t>
      </w:r>
      <w:r>
        <w:rPr>
          <w:b/>
        </w:rPr>
        <w:t>Intro</w:t>
      </w:r>
      <w:r w:rsidR="00222604">
        <w:rPr>
          <w:b/>
        </w:rPr>
        <w:t>d</w:t>
      </w:r>
      <w:r>
        <w:rPr>
          <w:b/>
        </w:rPr>
        <w:t>uction</w:t>
      </w:r>
    </w:p>
    <w:p w14:paraId="7077DEDC" w14:textId="77777777" w:rsidR="00D109EB" w:rsidRDefault="00D109EB" w:rsidP="008E68D1"/>
    <w:p w14:paraId="12A8740A" w14:textId="5A92A983" w:rsidR="00D109EB" w:rsidRDefault="00D109EB" w:rsidP="008E68D1">
      <w:r w:rsidRPr="00D109EB">
        <w:t>Gubbins</w:t>
      </w:r>
      <w:r w:rsidR="00222604">
        <w:t xml:space="preserve"> (</w:t>
      </w:r>
      <w:r w:rsidR="00222604" w:rsidRPr="00D109EB">
        <w:rPr>
          <w:bCs/>
          <w:u w:val="single"/>
          <w:lang w:val="en-US"/>
        </w:rPr>
        <w:t>G</w:t>
      </w:r>
      <w:r w:rsidR="00222604" w:rsidRPr="003F3B28">
        <w:rPr>
          <w:bCs/>
          <w:lang w:val="en-US"/>
        </w:rPr>
        <w:t xml:space="preserve">enealogies </w:t>
      </w:r>
      <w:r w:rsidR="00222604" w:rsidRPr="00D109EB">
        <w:rPr>
          <w:bCs/>
          <w:u w:val="single"/>
          <w:lang w:val="en-US"/>
        </w:rPr>
        <w:t>U</w:t>
      </w:r>
      <w:r w:rsidR="00222604" w:rsidRPr="003F3B28">
        <w:rPr>
          <w:bCs/>
          <w:lang w:val="en-US"/>
        </w:rPr>
        <w:t xml:space="preserve">nbiased </w:t>
      </w:r>
      <w:r w:rsidR="00222604" w:rsidRPr="00D109EB">
        <w:rPr>
          <w:bCs/>
          <w:u w:val="single"/>
          <w:lang w:val="en-US"/>
        </w:rPr>
        <w:t>B</w:t>
      </w:r>
      <w:r w:rsidR="00222604" w:rsidRPr="003F3B28">
        <w:rPr>
          <w:bCs/>
          <w:lang w:val="en-US"/>
        </w:rPr>
        <w:t>y recom</w:t>
      </w:r>
      <w:r w:rsidR="00222604" w:rsidRPr="00D109EB">
        <w:rPr>
          <w:bCs/>
          <w:u w:val="single"/>
          <w:lang w:val="en-US"/>
        </w:rPr>
        <w:t>B</w:t>
      </w:r>
      <w:r w:rsidR="00222604" w:rsidRPr="003F3B28">
        <w:rPr>
          <w:bCs/>
          <w:lang w:val="en-US"/>
        </w:rPr>
        <w:t xml:space="preserve">inations </w:t>
      </w:r>
      <w:r w:rsidR="00222604" w:rsidRPr="00D109EB">
        <w:rPr>
          <w:bCs/>
          <w:u w:val="single"/>
          <w:lang w:val="en-US"/>
        </w:rPr>
        <w:t>I</w:t>
      </w:r>
      <w:r w:rsidR="00222604" w:rsidRPr="003F3B28">
        <w:rPr>
          <w:bCs/>
          <w:lang w:val="en-US"/>
        </w:rPr>
        <w:t xml:space="preserve">n </w:t>
      </w:r>
      <w:r w:rsidR="00222604" w:rsidRPr="00D109EB">
        <w:rPr>
          <w:bCs/>
          <w:u w:val="single"/>
          <w:lang w:val="en-US"/>
        </w:rPr>
        <w:t>N</w:t>
      </w:r>
      <w:r w:rsidR="00222604" w:rsidRPr="003F3B28">
        <w:rPr>
          <w:bCs/>
          <w:lang w:val="en-US"/>
        </w:rPr>
        <w:t xml:space="preserve">ucleotide </w:t>
      </w:r>
      <w:r w:rsidR="00222604" w:rsidRPr="00D109EB">
        <w:rPr>
          <w:bCs/>
          <w:u w:val="single"/>
          <w:lang w:val="en-US"/>
        </w:rPr>
        <w:t>S</w:t>
      </w:r>
      <w:r w:rsidR="00222604" w:rsidRPr="003F3B28">
        <w:rPr>
          <w:bCs/>
          <w:lang w:val="en-US"/>
        </w:rPr>
        <w:t>equences</w:t>
      </w:r>
      <w:r w:rsidR="00222604">
        <w:rPr>
          <w:bCs/>
          <w:lang w:val="en-US"/>
        </w:rPr>
        <w:t>)</w:t>
      </w:r>
      <w:r w:rsidRPr="00D109EB">
        <w:t xml:space="preserve"> is an algorithm that iteratively </w:t>
      </w:r>
      <w:r w:rsidR="00D27392">
        <w:t>identifies</w:t>
      </w:r>
      <w:r w:rsidR="00222604">
        <w:t xml:space="preserve"> </w:t>
      </w:r>
      <w:r w:rsidRPr="00D109EB">
        <w:t>loci containing elevated densities of base substitutions while concurrently constructing a phylogeny based on the putative point mutations outside</w:t>
      </w:r>
      <w:r w:rsidR="00222604">
        <w:t xml:space="preserve"> of</w:t>
      </w:r>
      <w:r w:rsidRPr="00D109EB">
        <w:t xml:space="preserve"> these regions. Simulations demonstrate the algorithm generates highly accurate reconstructions under realistic models of short-term </w:t>
      </w:r>
      <w:r w:rsidR="009D2A39">
        <w:t>diversification of sequences through both point mutation and recombination</w:t>
      </w:r>
      <w:r w:rsidRPr="00D109EB">
        <w:t xml:space="preserve">, and </w:t>
      </w:r>
      <w:r w:rsidR="00D27392">
        <w:t>can be run</w:t>
      </w:r>
      <w:r w:rsidRPr="00D109EB">
        <w:t xml:space="preserve"> in only a few hours on alignments of hundreds</w:t>
      </w:r>
      <w:r w:rsidR="00222604">
        <w:t xml:space="preserve"> of bacterial genome sequences.</w:t>
      </w:r>
    </w:p>
    <w:p w14:paraId="34604821" w14:textId="77777777" w:rsidR="00610D05" w:rsidRDefault="00610D05" w:rsidP="008E68D1"/>
    <w:p w14:paraId="224513A5" w14:textId="45A2D9B6" w:rsidR="00D1708B" w:rsidRDefault="00D1708B" w:rsidP="008E68D1">
      <w:r>
        <w:t xml:space="preserve">Gubbins is suitable for use on alignments of hundreds of sequences. The time taken for the algorithm to converge on a stable solution increases approximately quadratically with the number of samples when RAxML is used to construct phylogenies; this increase can be ameliorated to some extent by using FastTree to construct at least the initial phylogeny. The input should be a whole genome sequence alignment; there is no need to remove accessory genome loci, as the algorithm should be able to cope with missing data. </w:t>
      </w:r>
    </w:p>
    <w:p w14:paraId="6CBBE4C4" w14:textId="77777777" w:rsidR="00610D05" w:rsidRDefault="00610D05" w:rsidP="008E68D1"/>
    <w:p w14:paraId="1386EEE4" w14:textId="2411546B" w:rsidR="00D1708B" w:rsidRDefault="00D1708B" w:rsidP="008E68D1">
      <w:r>
        <w:t xml:space="preserve">Gubbins cannot distinguish elevated densities of polymorphisms arising through recombination from other potential causes. These may be assembly or alignment errors, mutational hotspots or regions of the genome with relaxed selection. </w:t>
      </w:r>
      <w:r w:rsidR="000902B6">
        <w:t xml:space="preserve">Such false positives are more likely to arise on longer branches within a phylogeny; it is recommended that populations </w:t>
      </w:r>
      <w:r w:rsidR="00B02803">
        <w:t>be</w:t>
      </w:r>
      <w:r w:rsidR="000902B6">
        <w:t xml:space="preserve"> subdivided into smaller groups of less diverse samples that can </w:t>
      </w:r>
      <w:r w:rsidR="009E2F75">
        <w:t xml:space="preserve">each </w:t>
      </w:r>
      <w:r w:rsidR="000902B6">
        <w:t>be independently analysed with Gubbins.</w:t>
      </w:r>
      <w:r w:rsidR="00B02803">
        <w:t xml:space="preserve"> </w:t>
      </w:r>
      <w:r w:rsidR="009E2F75">
        <w:t xml:space="preserve">For some </w:t>
      </w:r>
      <w:r w:rsidR="009E2F75">
        <w:lastRenderedPageBreak/>
        <w:t>discussion of potential confounding factors in the analysis of</w:t>
      </w:r>
      <w:r w:rsidR="008224AA">
        <w:t xml:space="preserve"> such</w:t>
      </w:r>
      <w:r w:rsidR="009E2F75">
        <w:t xml:space="preserve"> population genomic datasets, please see</w:t>
      </w:r>
      <w:r w:rsidR="00A519D1">
        <w:t xml:space="preserve"> </w:t>
      </w:r>
      <w:r w:rsidR="00A519D1">
        <w:fldChar w:fldCharType="begin" w:fldLock="1"/>
      </w:r>
      <w:r w:rsidR="00FC0F65">
        <w:instrText>ADDIN CSL_CITATION { "citationItems" : [ { "id" : "ITEM-1", "itemData" : { "ISBN" : "0962-8436", "author" : [ { "dropping-particle" : "", "family" : "Croucher", "given" : "Nicholas J", "non-dropping-particle" : "", "parse-names" : false, "suffix" : "" }, { "dropping-particle" : "", "family" : "Harris", "given" : "Simon R", "non-dropping-particle" : "", "parse-names" : false, "suffix" : "" }, { "dropping-particle" : "", "family" : "Grad", "given" : "Yonatan H", "non-dropping-particle" : "", "parse-names" : false, "suffix" : "" }, { "dropping-particle" : "", "family" : "Hanage", "given" : "William P", "non-dropping-particle" : "", "parse-names" : false, "suffix" : "" } ], "container-title" : "Philosophical Transactions of the Royal Society B: Biological Sciences", "id" : "ITEM-1", "issue" : "1614", "issued" : { "date-parts" : [ [ "2013" ] ] }, "title" : "Bacterial genomes in epidemiology\u2014present and future", "type" : "article-journal", "volume" : "368" }, "uris" : [ "http://www.mendeley.com/documents/?uuid=e0e6e3eb-912a-43ac-82e1-74f6bdbee67e" ] } ], "mendeley" : { "previouslyFormattedCitation" : "(1)" }, "properties" : { "noteIndex" : 0 }, "schema" : "https://github.com/citation-style-language/schema/raw/master/csl-citation.json" }</w:instrText>
      </w:r>
      <w:r w:rsidR="00A519D1">
        <w:fldChar w:fldCharType="separate"/>
      </w:r>
      <w:r w:rsidR="00FC0F65" w:rsidRPr="00FC0F65">
        <w:rPr>
          <w:noProof/>
        </w:rPr>
        <w:t>(1)</w:t>
      </w:r>
      <w:r w:rsidR="00A519D1">
        <w:fldChar w:fldCharType="end"/>
      </w:r>
      <w:r w:rsidR="009E2F75">
        <w:t>.</w:t>
      </w:r>
    </w:p>
    <w:p w14:paraId="146A5CF0" w14:textId="77777777" w:rsidR="00222604" w:rsidRDefault="00222604" w:rsidP="008E68D1">
      <w:pPr>
        <w:rPr>
          <w:b/>
        </w:rPr>
      </w:pPr>
    </w:p>
    <w:p w14:paraId="486649F9" w14:textId="2D45D617" w:rsidR="00650372" w:rsidRPr="00650372" w:rsidRDefault="00D27392" w:rsidP="008E68D1">
      <w:pPr>
        <w:rPr>
          <w:b/>
        </w:rPr>
      </w:pPr>
      <w:r>
        <w:rPr>
          <w:b/>
        </w:rPr>
        <w:t>2</w:t>
      </w:r>
      <w:r w:rsidR="00650372" w:rsidRPr="00650372">
        <w:rPr>
          <w:b/>
        </w:rPr>
        <w:t>. Requirements</w:t>
      </w:r>
    </w:p>
    <w:p w14:paraId="1730B751" w14:textId="77777777" w:rsidR="00650372" w:rsidRDefault="00650372" w:rsidP="008E68D1"/>
    <w:p w14:paraId="23C9CD5D" w14:textId="366D5668" w:rsidR="00610D05" w:rsidRDefault="00650372" w:rsidP="008E68D1">
      <w:r>
        <w:t>Gubbins</w:t>
      </w:r>
      <w:r w:rsidR="00D109EB">
        <w:t xml:space="preserve"> </w:t>
      </w:r>
      <w:r>
        <w:t xml:space="preserve">is a command line program designed to be run on Linux </w:t>
      </w:r>
      <w:r w:rsidR="001E6910">
        <w:t xml:space="preserve">or Max OSX </w:t>
      </w:r>
      <w:r>
        <w:t>systems and requires Python version 2.7 or greater.</w:t>
      </w:r>
      <w:r w:rsidR="00013D8D">
        <w:t xml:space="preserve"> Gubbins can also be run on Windows operating systems using a Bio-Linux virtual machine.</w:t>
      </w:r>
      <w:r w:rsidR="001E6910">
        <w:t xml:space="preserve"> Gubbins is dependent upon independent phylogenetics software (RAxML</w:t>
      </w:r>
      <w:r w:rsidR="00A519D1">
        <w:t xml:space="preserve"> </w:t>
      </w:r>
      <w:r w:rsidR="00A519D1">
        <w:fldChar w:fldCharType="begin" w:fldLock="1"/>
      </w:r>
      <w:r w:rsidR="00FC0F65">
        <w:instrText>ADDIN CSL_CITATION { "citationItems" : [ { "id" : "ITEM-1", "itemData" : { "DOI" : "bti191 [pii]\n10.1093/bioinformatics/bti191 [doi]", "ISBN" : "1367-4803 (Print)\n1367-4803 (Linking)", "PMID" : "15608047", "abstract" : "MOTIVATION: The computation of large phylogenetic trees with statistical models such as maximum likelihood or bayesian inference is computationally extremely intensive. It has repeatedly been demonstrated that these models are able to recover the true tree or a tree which is topologically closer to the true tree more frequently than less elaborate methods such as parsimony or neighbor joining. Due to the combinatorial and computational complexity the size of trees which can be computed on a Biologist's PC workstation within reasonable time is limited to trees containing approximately 100 taxa. RESULTS: In this paper we present the latest release of our program RAxML-III for rapid maximum likelihood-based inference of large evolutionary trees which allows for computation of 1.000-taxon trees in less than 24 hours on a single PC processor. We compare RAxML-III to the currently fastest implementations for maximum likelihood and bayesian inference: PHYML and MrBayes. Whereas RAxML-III performs worse than PHYML and MrBayes on synthetic data it clearly outperforms both programs on all real data alignments used in terms of speed and final likelihood values. Availability SUPPLEMENTARY INFORMATION: RAxML-III including all alignments and final trees mentioned in this paper is freely available as open source code at http://wwwbode.cs.tum/~stamatak CONTACT: stamatak@cs.tum.edu.", "author" : [ { "dropping-particle" : "", "family" : "Stamatakis", "given" : "A", "non-dropping-particle" : "", "parse-names" : false, "suffix" : "" }, { "dropping-particle" : "", "family" : "Ludwig", "given" : "T", "non-dropping-particle" : "", "parse-names" : false, "suffix" : "" }, { "dropping-particle" : "", "family" : "Meier", "given" : "H", "non-dropping-particle" : "", "parse-names" : false, "suffix" : "" } ], "container-title" : "Bioinformatics", "edition" : "2004/12/21", "id" : "ITEM-1", "issue" : "4", "issued" : { "date-parts" : [ [ "2005" ] ] }, "note" : "Stamatakis, A\nLudwig, T\nMeier, H\nEngland\nBioinformatics (Oxford, England)\nBioinformatics. 2005 Feb 15;21(4):456-63. Epub 2004 Dec 17.", "page" : "456-463", "title" : "RAxML-III: a fast program for maximum likelihood-based inference of large phylogenetic trees", "type" : "article-journal", "volume" : "21" }, "uris" : [ "http://www.mendeley.com/documents/?uuid=83c04681-4d0b-4e59-a871-0ee9cda01ce2" ] } ], "mendeley" : { "previouslyFormattedCitation" : "(2)" }, "properties" : { "noteIndex" : 0 }, "schema" : "https://github.com/citation-style-language/schema/raw/master/csl-citation.json" }</w:instrText>
      </w:r>
      <w:r w:rsidR="00A519D1">
        <w:fldChar w:fldCharType="separate"/>
      </w:r>
      <w:r w:rsidR="00FC0F65" w:rsidRPr="00FC0F65">
        <w:rPr>
          <w:noProof/>
        </w:rPr>
        <w:t>(2)</w:t>
      </w:r>
      <w:r w:rsidR="00A519D1">
        <w:fldChar w:fldCharType="end"/>
      </w:r>
      <w:r w:rsidR="001E6910">
        <w:t xml:space="preserve"> and FastTree2</w:t>
      </w:r>
      <w:r w:rsidR="00A519D1">
        <w:t xml:space="preserve"> </w:t>
      </w:r>
      <w:r w:rsidR="00A519D1">
        <w:fldChar w:fldCharType="begin" w:fldLock="1"/>
      </w:r>
      <w:r w:rsidR="00FC0F65">
        <w:instrText>ADDIN CSL_CITATION { "citationItems" : [ { "id" : "ITEM-1", "itemData" : { "ISBN" : "1932-6203",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"page" : "e9490", "title" : "FastTree 2\u2013approximately maximum-likelihood trees for large alignments", "type" : "article-journal", "volume" : "5" }, "uris" : [ "http://www.mendeley.com/documents/?uuid=1f26fa7d-afc3-406d-8d64-524216aebdfb" ] } ], "mendeley" : { "previouslyFormattedCitation" : "(3)" }, "properties" : { "noteIndex" : 0 }, "schema" : "https://github.com/citation-style-language/schema/raw/master/csl-citation.json" }</w:instrText>
      </w:r>
      <w:r w:rsidR="00A519D1">
        <w:fldChar w:fldCharType="separate"/>
      </w:r>
      <w:r w:rsidR="00FC0F65" w:rsidRPr="00FC0F65">
        <w:rPr>
          <w:noProof/>
        </w:rPr>
        <w:t>(3)</w:t>
      </w:r>
      <w:r w:rsidR="00A519D1">
        <w:fldChar w:fldCharType="end"/>
      </w:r>
      <w:r w:rsidR="001E6910">
        <w:t>) and sequence reconstruction software (</w:t>
      </w:r>
      <w:r w:rsidR="002F5D72">
        <w:t>FastML</w:t>
      </w:r>
      <w:r w:rsidR="00A519D1">
        <w:t xml:space="preserve"> </w:t>
      </w:r>
      <w:r w:rsidR="00A519D1">
        <w:fldChar w:fldCharType="begin" w:fldLock="1"/>
      </w:r>
      <w:r w:rsidR="00FC0F65">
        <w:instrText>ADDIN CSL_CITATION { "citationItems" : [ { "id" : "ITEM-1", "itemData" : { "ISBN" : "0305-1048", "author" : [ { "dropping-particle" : "", "family" : "Ashkenazy", "given" : "Haim", "non-dropping-particle" : "", "parse-names" : false, "suffix" : "" }, { "dropping-particle" : "", "family" : "Penn", "given" : "Osnat", "non-dropping-particle" : "", "parse-names" : false, "suffix" : "" }, { "dropping-particle" : "", "family" : "Doron-Faigenboim", "given" : "Adi", "non-dropping-particle" : "", "parse-names" : false, "suffix" : "" }, { "dropping-particle" : "", "family" : "Cohen", "given" : "Ofir", "non-dropping-particle" : "", "parse-names" : false, "suffix" : "" }, { "dropping-particle" : "", "family" : "Cannarozzi", "given" : "Gina", "non-dropping-particle" : "", "parse-names" : false, "suffix" : "" }, { "dropping-particle" : "", "family" : "Zomer", "given" : "Oren", "non-dropping-particle" : "", "parse-names" : false, "suffix" : "" }, { "dropping-particle" : "", "family" : "Pupko", "given" : "Tal", "non-dropping-particle" : "", "parse-names" : false, "suffix" : "" } ], "container-title" : "Nucleic acids research", "id" : "ITEM-1", "issue" : "W1", "issued" : { "date-parts" : [ [ "2012" ] ] }, "page" : "W580-W584", "title" : "FastML: a web server for probabilistic reconstruction of ancestral sequences", "type" : "article-journal", "volume" : "40" }, "uris" : [ "http://www.mendeley.com/documents/?uuid=3cb025d7-7381-40be-af18-729125c47362" ] } ], "mendeley" : { "previouslyFormattedCitation" : "(4)" }, "properties" : { "noteIndex" : 0 }, "schema" : "https://github.com/citation-style-language/schema/raw/master/csl-citation.json" }</w:instrText>
      </w:r>
      <w:r w:rsidR="00A519D1">
        <w:fldChar w:fldCharType="separate"/>
      </w:r>
      <w:r w:rsidR="00FC0F65" w:rsidRPr="00FC0F65">
        <w:rPr>
          <w:noProof/>
        </w:rPr>
        <w:t>(4)</w:t>
      </w:r>
      <w:r w:rsidR="00A519D1">
        <w:fldChar w:fldCharType="end"/>
      </w:r>
      <w:r w:rsidR="001E6910">
        <w:t>) that are included in the installation package.</w:t>
      </w:r>
    </w:p>
    <w:p w14:paraId="743EFFCA" w14:textId="77777777" w:rsidR="00610D05" w:rsidRDefault="00610D05" w:rsidP="008E68D1"/>
    <w:p w14:paraId="2FE7D87A" w14:textId="62A8C940" w:rsidR="00610D05" w:rsidRDefault="00610D05" w:rsidP="008E68D1">
      <w:r>
        <w:t>On large alignments (e.g. hundreds of whole genome sequences) Gubbins may take hours or days to converge and require several gigabytes of RAM. Please note that the first iteration will usually be the slowest, as th</w:t>
      </w:r>
      <w:r w:rsidR="00445093">
        <w:t>e starting phylogeny is constructed using all polymorphic sites</w:t>
      </w:r>
      <w:r>
        <w:t>.</w:t>
      </w:r>
      <w:r w:rsidR="00445093">
        <w:t xml:space="preserve"> Subsequent phylogenies do not use information from base substitutions introduced by putative recombinations</w:t>
      </w:r>
      <w:r w:rsidR="00D33ABF">
        <w:t xml:space="preserve"> and are typically faster</w:t>
      </w:r>
      <w:r w:rsidR="00445093">
        <w:t>.</w:t>
      </w:r>
    </w:p>
    <w:p w14:paraId="485DB7DB" w14:textId="77777777" w:rsidR="001E6910" w:rsidRDefault="001E6910" w:rsidP="008E68D1"/>
    <w:p w14:paraId="4E63250C" w14:textId="06D107F2" w:rsidR="001E6910" w:rsidRDefault="001E6910" w:rsidP="008E68D1">
      <w:r>
        <w:t>In order to view the outputs of Gubbins, we would recommend:</w:t>
      </w:r>
    </w:p>
    <w:p w14:paraId="782D8EED" w14:textId="1795CA7F" w:rsidR="001E6910" w:rsidRDefault="001E6910" w:rsidP="004F2822">
      <w:pPr>
        <w:pStyle w:val="ListParagraph"/>
        <w:numPr>
          <w:ilvl w:val="0"/>
          <w:numId w:val="3"/>
        </w:numPr>
      </w:pPr>
      <w:r>
        <w:t>Seaview (</w:t>
      </w:r>
      <w:r w:rsidRPr="001E6910">
        <w:t>http://doua.prabi.fr/software/seaview</w:t>
      </w:r>
      <w:r>
        <w:t>) for viewing sequence alignments</w:t>
      </w:r>
    </w:p>
    <w:p w14:paraId="17423646" w14:textId="2947619C" w:rsidR="001E6910" w:rsidRDefault="001E6910" w:rsidP="004F2822">
      <w:pPr>
        <w:pStyle w:val="ListParagraph"/>
        <w:numPr>
          <w:ilvl w:val="0"/>
          <w:numId w:val="3"/>
        </w:numPr>
      </w:pPr>
      <w:r>
        <w:t>Fig</w:t>
      </w:r>
      <w:r w:rsidR="004A3324">
        <w:t>T</w:t>
      </w:r>
      <w:r>
        <w:t>ree (</w:t>
      </w:r>
      <w:r w:rsidR="004A3324">
        <w:t>http://tree.bio.ed.ac.uk/software</w:t>
      </w:r>
      <w:r>
        <w:t>) for viewing phylogenies</w:t>
      </w:r>
    </w:p>
    <w:p w14:paraId="68862FAB" w14:textId="60263343" w:rsidR="001E6910" w:rsidRDefault="001E6910" w:rsidP="004F2822">
      <w:pPr>
        <w:pStyle w:val="ListParagraph"/>
        <w:numPr>
          <w:ilvl w:val="0"/>
          <w:numId w:val="3"/>
        </w:numPr>
      </w:pPr>
      <w:r>
        <w:t>Artemis (</w:t>
      </w:r>
      <w:r w:rsidRPr="001E6910">
        <w:t>https://www.sanger.ac.uk/resources/software/artemis/</w:t>
      </w:r>
      <w:r w:rsidR="004B4D01">
        <w:t>) for viewing annotation (.embl</w:t>
      </w:r>
      <w:r>
        <w:t xml:space="preserve"> and .gff) files</w:t>
      </w:r>
    </w:p>
    <w:p w14:paraId="57ECAF68" w14:textId="072E9A94" w:rsidR="001E6910" w:rsidRDefault="001E6910" w:rsidP="004F2822">
      <w:pPr>
        <w:pStyle w:val="ListParagraph"/>
        <w:numPr>
          <w:ilvl w:val="0"/>
          <w:numId w:val="3"/>
        </w:numPr>
      </w:pPr>
      <w:r>
        <w:t>Any PDF viewer for viewing the figures</w:t>
      </w:r>
    </w:p>
    <w:p w14:paraId="599B8DD8" w14:textId="77777777" w:rsidR="00650372" w:rsidRDefault="00650372" w:rsidP="008E68D1"/>
    <w:p w14:paraId="3F9D8DC8" w14:textId="2B09FA99" w:rsidR="00650372" w:rsidRPr="00650372" w:rsidRDefault="00D27392" w:rsidP="008E68D1">
      <w:pPr>
        <w:rPr>
          <w:b/>
        </w:rPr>
      </w:pPr>
      <w:r>
        <w:rPr>
          <w:b/>
        </w:rPr>
        <w:t>3</w:t>
      </w:r>
      <w:r w:rsidR="00650372" w:rsidRPr="00650372">
        <w:rPr>
          <w:b/>
        </w:rPr>
        <w:t>. Installation</w:t>
      </w:r>
    </w:p>
    <w:p w14:paraId="1A55043B" w14:textId="77777777" w:rsidR="00650372" w:rsidRDefault="00650372" w:rsidP="008E68D1"/>
    <w:p w14:paraId="4A90055A" w14:textId="77777777" w:rsidR="00650372" w:rsidRDefault="00650372" w:rsidP="008E68D1">
      <w:r>
        <w:t>Installation instructions can be found in the relevant INSTALL document included in the package.</w:t>
      </w:r>
    </w:p>
    <w:p w14:paraId="122A3733" w14:textId="77777777" w:rsidR="00650372" w:rsidRDefault="00650372" w:rsidP="008E68D1"/>
    <w:p w14:paraId="78944969" w14:textId="7292527C" w:rsidR="003A27EC" w:rsidRPr="003A27EC" w:rsidRDefault="00D27392" w:rsidP="008E68D1">
      <w:pPr>
        <w:rPr>
          <w:b/>
        </w:rPr>
      </w:pPr>
      <w:r>
        <w:rPr>
          <w:b/>
        </w:rPr>
        <w:t>4</w:t>
      </w:r>
      <w:r w:rsidR="003A27EC" w:rsidRPr="003A27EC">
        <w:rPr>
          <w:b/>
        </w:rPr>
        <w:t>. Input files</w:t>
      </w:r>
    </w:p>
    <w:p w14:paraId="6BD12F96" w14:textId="77777777" w:rsidR="003A27EC" w:rsidRDefault="003A27EC" w:rsidP="008E68D1"/>
    <w:p w14:paraId="531B83CE" w14:textId="77777777" w:rsidR="003A27EC" w:rsidRDefault="003A27EC" w:rsidP="008E68D1">
      <w:r>
        <w:t>The main input file required for Gubbins is a FASTA format alignment. The header of each sequence should be unique. The alignment should be flush, with the ‘-‘ character used to indicate missing data or gaps. When specifying a starting tree, the Newick format should be used.</w:t>
      </w:r>
    </w:p>
    <w:p w14:paraId="619C487B" w14:textId="77777777" w:rsidR="003A27EC" w:rsidRDefault="003A27EC" w:rsidP="008E68D1"/>
    <w:p w14:paraId="43957DEF" w14:textId="4D8A5DE6" w:rsidR="00650372" w:rsidRPr="00650372" w:rsidRDefault="00D27392" w:rsidP="008E68D1">
      <w:pPr>
        <w:rPr>
          <w:b/>
        </w:rPr>
      </w:pPr>
      <w:r>
        <w:rPr>
          <w:b/>
        </w:rPr>
        <w:t>5</w:t>
      </w:r>
      <w:r w:rsidR="00650372" w:rsidRPr="00650372">
        <w:rPr>
          <w:b/>
        </w:rPr>
        <w:t>. Running Gubbins</w:t>
      </w:r>
    </w:p>
    <w:p w14:paraId="590D1F33" w14:textId="77777777" w:rsidR="00650372" w:rsidRDefault="00650372" w:rsidP="008E68D1"/>
    <w:p w14:paraId="6772DE83" w14:textId="77777777" w:rsidR="00650372" w:rsidRDefault="00650372" w:rsidP="008E68D1">
      <w:r>
        <w:t>To run Gub</w:t>
      </w:r>
      <w:r w:rsidR="003A27EC">
        <w:t>bins with default settings:</w:t>
      </w:r>
    </w:p>
    <w:p w14:paraId="3CCF3283" w14:textId="77777777" w:rsidR="003A27EC" w:rsidRDefault="003A27EC" w:rsidP="008E68D1"/>
    <w:p w14:paraId="73D1AD25" w14:textId="77777777" w:rsidR="003A27EC" w:rsidRPr="003A27EC" w:rsidRDefault="003A27EC" w:rsidP="008E68D1">
      <w:pPr>
        <w:rPr>
          <w:rFonts w:ascii="Courier" w:hAnsi="Courier"/>
        </w:rPr>
      </w:pPr>
      <w:r w:rsidRPr="003A27EC">
        <w:rPr>
          <w:rFonts w:ascii="Courier" w:hAnsi="Courier"/>
        </w:rPr>
        <w:t>run_gubbins.py [FASTA alignment]</w:t>
      </w:r>
    </w:p>
    <w:p w14:paraId="4DEC5150" w14:textId="77777777" w:rsidR="003A27EC" w:rsidRDefault="003A27EC" w:rsidP="008E68D1"/>
    <w:p w14:paraId="06D50BE8" w14:textId="61A7CB75" w:rsidR="00884E6B" w:rsidRDefault="00884E6B" w:rsidP="008E68D1">
      <w:r>
        <w:t>Input options:</w:t>
      </w:r>
    </w:p>
    <w:p w14:paraId="3636715D" w14:textId="77777777" w:rsidR="00884E6B" w:rsidRDefault="00884E6B" w:rsidP="008E68D1"/>
    <w:tbl>
      <w:tblPr>
        <w:tblStyle w:val="TableGrid"/>
        <w:tblW w:w="0" w:type="auto"/>
        <w:tblLook w:val="04A0" w:firstRow="1" w:lastRow="0" w:firstColumn="1" w:lastColumn="0" w:noHBand="0" w:noVBand="1"/>
      </w:tblPr>
      <w:tblGrid>
        <w:gridCol w:w="4428"/>
        <w:gridCol w:w="4428"/>
      </w:tblGrid>
      <w:tr w:rsidR="00884E6B" w14:paraId="2AA4EEEC" w14:textId="77777777" w:rsidTr="00884E6B">
        <w:tc>
          <w:tcPr>
            <w:tcW w:w="4428" w:type="dxa"/>
          </w:tcPr>
          <w:p w14:paraId="419A0511" w14:textId="3EEF8BDA" w:rsidR="00884E6B" w:rsidRPr="004F2822" w:rsidRDefault="00884E6B" w:rsidP="004F2822">
            <w:pPr>
              <w:jc w:val="center"/>
              <w:rPr>
                <w:b/>
              </w:rPr>
            </w:pPr>
            <w:r w:rsidRPr="004F2822">
              <w:rPr>
                <w:b/>
              </w:rPr>
              <w:t>Option</w:t>
            </w:r>
          </w:p>
        </w:tc>
        <w:tc>
          <w:tcPr>
            <w:tcW w:w="4428" w:type="dxa"/>
          </w:tcPr>
          <w:p w14:paraId="4CC131EB" w14:textId="5E535BA4" w:rsidR="00884E6B" w:rsidRPr="004F2822" w:rsidRDefault="00884E6B" w:rsidP="004F2822">
            <w:pPr>
              <w:jc w:val="center"/>
              <w:rPr>
                <w:b/>
              </w:rPr>
            </w:pPr>
            <w:r w:rsidRPr="004F2822">
              <w:rPr>
                <w:b/>
              </w:rPr>
              <w:t>Description</w:t>
            </w:r>
          </w:p>
        </w:tc>
      </w:tr>
      <w:tr w:rsidR="00884E6B" w14:paraId="06FB9FE0" w14:textId="77777777" w:rsidTr="00884E6B">
        <w:tc>
          <w:tcPr>
            <w:tcW w:w="4428" w:type="dxa"/>
          </w:tcPr>
          <w:p w14:paraId="146E9274" w14:textId="2A178D6B" w:rsidR="00884E6B" w:rsidRDefault="00884E6B" w:rsidP="008E68D1">
            <w:r w:rsidRPr="003A27EC">
              <w:rPr>
                <w:rFonts w:ascii="Courier" w:hAnsi="Courier"/>
              </w:rPr>
              <w:t>--outgroup</w:t>
            </w:r>
            <w:r>
              <w:rPr>
                <w:rFonts w:ascii="Courier" w:hAnsi="Courier"/>
              </w:rPr>
              <w:t>, -o</w:t>
            </w:r>
          </w:p>
        </w:tc>
        <w:tc>
          <w:tcPr>
            <w:tcW w:w="4428" w:type="dxa"/>
          </w:tcPr>
          <w:p w14:paraId="70F520E3" w14:textId="34690493" w:rsidR="00884E6B" w:rsidRDefault="00884E6B" w:rsidP="008E68D1">
            <w:r>
              <w:t>The name of a sequence in the alignment on which to root the tree</w:t>
            </w:r>
          </w:p>
        </w:tc>
      </w:tr>
      <w:tr w:rsidR="00884E6B" w14:paraId="69E06800" w14:textId="77777777" w:rsidTr="00884E6B">
        <w:tc>
          <w:tcPr>
            <w:tcW w:w="4428" w:type="dxa"/>
          </w:tcPr>
          <w:p w14:paraId="7E310E24" w14:textId="3370652B" w:rsidR="00884E6B" w:rsidRDefault="00884E6B" w:rsidP="008E68D1">
            <w:r w:rsidRPr="003A27EC">
              <w:rPr>
                <w:rFonts w:ascii="Courier" w:hAnsi="Courier"/>
              </w:rPr>
              <w:t>--starting_tree</w:t>
            </w:r>
            <w:r>
              <w:rPr>
                <w:rFonts w:ascii="Courier" w:hAnsi="Courier"/>
              </w:rPr>
              <w:t>, -s</w:t>
            </w:r>
          </w:p>
        </w:tc>
        <w:tc>
          <w:tcPr>
            <w:tcW w:w="4428" w:type="dxa"/>
          </w:tcPr>
          <w:p w14:paraId="3AF87D01" w14:textId="3B6A8BAE" w:rsidR="00884E6B" w:rsidRDefault="00884E6B" w:rsidP="008E68D1">
            <w:r>
              <w:t>A Newick-format starting tree on which to perform the first iteration analysis. The default is to compute a starting tree using RAxML</w:t>
            </w:r>
          </w:p>
        </w:tc>
      </w:tr>
      <w:tr w:rsidR="00884E6B" w14:paraId="2AD6E660" w14:textId="77777777" w:rsidTr="00884E6B">
        <w:tc>
          <w:tcPr>
            <w:tcW w:w="4428" w:type="dxa"/>
          </w:tcPr>
          <w:p w14:paraId="6102C3A1" w14:textId="751663A5" w:rsidR="00884E6B" w:rsidRDefault="00884E6B" w:rsidP="008E68D1">
            <w:r w:rsidRPr="003A27EC">
              <w:rPr>
                <w:rFonts w:ascii="Courier" w:hAnsi="Courier"/>
              </w:rPr>
              <w:t>--filter_percentage</w:t>
            </w:r>
            <w:r>
              <w:rPr>
                <w:rFonts w:ascii="Courier" w:hAnsi="Courier"/>
              </w:rPr>
              <w:t xml:space="preserve"> -f</w:t>
            </w:r>
          </w:p>
        </w:tc>
        <w:tc>
          <w:tcPr>
            <w:tcW w:w="4428" w:type="dxa"/>
          </w:tcPr>
          <w:p w14:paraId="4217EC74" w14:textId="4590DB46" w:rsidR="00884E6B" w:rsidRDefault="00884E6B" w:rsidP="008E68D1">
            <w:r>
              <w:t>Filter out taxa with more than this percentage of missing data. Default is 25%</w:t>
            </w:r>
          </w:p>
        </w:tc>
      </w:tr>
    </w:tbl>
    <w:p w14:paraId="790E026E" w14:textId="77777777" w:rsidR="00884E6B" w:rsidRDefault="00884E6B" w:rsidP="004F2822"/>
    <w:p w14:paraId="5CE4876A" w14:textId="0B6CBD74" w:rsidR="003A27EC" w:rsidRDefault="00B85BE8" w:rsidP="008E68D1">
      <w:pPr>
        <w:ind w:left="3544" w:hanging="3544"/>
      </w:pPr>
      <w:r>
        <w:t>Processing options</w:t>
      </w:r>
      <w:r w:rsidR="003A27EC">
        <w:t>:</w:t>
      </w:r>
    </w:p>
    <w:p w14:paraId="510CDFAF" w14:textId="77777777" w:rsidR="00884E6B" w:rsidRDefault="00884E6B" w:rsidP="008E68D1">
      <w:pPr>
        <w:ind w:left="3544" w:hanging="3544"/>
      </w:pPr>
    </w:p>
    <w:tbl>
      <w:tblPr>
        <w:tblStyle w:val="TableGrid"/>
        <w:tblW w:w="0" w:type="auto"/>
        <w:tblInd w:w="18" w:type="dxa"/>
        <w:tblLook w:val="04A0" w:firstRow="1" w:lastRow="0" w:firstColumn="1" w:lastColumn="0" w:noHBand="0" w:noVBand="1"/>
      </w:tblPr>
      <w:tblGrid>
        <w:gridCol w:w="4410"/>
        <w:gridCol w:w="4428"/>
      </w:tblGrid>
      <w:tr w:rsidR="00884E6B" w14:paraId="28449F40" w14:textId="77777777" w:rsidTr="004F2822">
        <w:tc>
          <w:tcPr>
            <w:tcW w:w="4410" w:type="dxa"/>
          </w:tcPr>
          <w:p w14:paraId="2E45421C" w14:textId="75EE1F07" w:rsidR="00884E6B" w:rsidRPr="004F2822" w:rsidRDefault="00884E6B" w:rsidP="004F2822">
            <w:pPr>
              <w:jc w:val="center"/>
              <w:rPr>
                <w:b/>
              </w:rPr>
            </w:pPr>
            <w:r w:rsidRPr="004F2822">
              <w:rPr>
                <w:b/>
              </w:rPr>
              <w:t>Option</w:t>
            </w:r>
          </w:p>
        </w:tc>
        <w:tc>
          <w:tcPr>
            <w:tcW w:w="4428" w:type="dxa"/>
          </w:tcPr>
          <w:p w14:paraId="3205EC3D" w14:textId="4B29434F" w:rsidR="00884E6B" w:rsidRPr="004F2822" w:rsidRDefault="00884E6B" w:rsidP="004F2822">
            <w:pPr>
              <w:jc w:val="center"/>
              <w:rPr>
                <w:b/>
              </w:rPr>
            </w:pPr>
            <w:r w:rsidRPr="004F2822">
              <w:rPr>
                <w:b/>
              </w:rPr>
              <w:t>Description</w:t>
            </w:r>
          </w:p>
        </w:tc>
      </w:tr>
      <w:tr w:rsidR="00884E6B" w14:paraId="05690537" w14:textId="77777777" w:rsidTr="004F2822">
        <w:tc>
          <w:tcPr>
            <w:tcW w:w="4410" w:type="dxa"/>
          </w:tcPr>
          <w:p w14:paraId="6B9E31D7" w14:textId="104E81BB" w:rsidR="00884E6B" w:rsidRDefault="00884E6B" w:rsidP="008E68D1">
            <w:r w:rsidRPr="00307A17">
              <w:rPr>
                <w:rFonts w:ascii="Courier" w:hAnsi="Courier"/>
              </w:rPr>
              <w:t>--tree_builder</w:t>
            </w:r>
            <w:r>
              <w:rPr>
                <w:rFonts w:ascii="Courier" w:hAnsi="Courier"/>
              </w:rPr>
              <w:t>, -t</w:t>
            </w:r>
          </w:p>
        </w:tc>
        <w:tc>
          <w:tcPr>
            <w:tcW w:w="4428" w:type="dxa"/>
          </w:tcPr>
          <w:p w14:paraId="2EEAEBE9" w14:textId="6A23E0FB" w:rsidR="00884E6B" w:rsidRDefault="00884E6B" w:rsidP="00884E6B">
            <w:r>
              <w:t>The algorithm to use in the construction of phylogenies in the analysis; can be ‘raxml’, to use RAxML, ‘fasttree’, to use FastTree, or ‘hybrid’, to use FastTree for the first iteration and RAxML in all subsequent iterations. Default is RAxML</w:t>
            </w:r>
          </w:p>
        </w:tc>
      </w:tr>
      <w:tr w:rsidR="00884E6B" w14:paraId="6FB93B1A" w14:textId="77777777" w:rsidTr="004F2822">
        <w:tc>
          <w:tcPr>
            <w:tcW w:w="4410" w:type="dxa"/>
          </w:tcPr>
          <w:p w14:paraId="28F9D1F8" w14:textId="6F0BCAD8" w:rsidR="00884E6B" w:rsidRDefault="00884E6B" w:rsidP="008E68D1">
            <w:r w:rsidRPr="00307A17">
              <w:rPr>
                <w:rFonts w:ascii="Courier" w:hAnsi="Courier"/>
              </w:rPr>
              <w:t>--iterations</w:t>
            </w:r>
            <w:r>
              <w:rPr>
                <w:rFonts w:ascii="Courier" w:hAnsi="Courier"/>
              </w:rPr>
              <w:t>, -i</w:t>
            </w:r>
          </w:p>
        </w:tc>
        <w:tc>
          <w:tcPr>
            <w:tcW w:w="4428" w:type="dxa"/>
          </w:tcPr>
          <w:p w14:paraId="12F8D969" w14:textId="0306C511" w:rsidR="00884E6B" w:rsidRDefault="00884E6B" w:rsidP="008E68D1">
            <w:r>
              <w:t>The maximum number of iterations to perform; the algorithm will stop earlier than this if it converges on the same tree in two successive iterations. Deafult is 5.</w:t>
            </w:r>
          </w:p>
        </w:tc>
      </w:tr>
      <w:tr w:rsidR="00884E6B" w14:paraId="229BE0D4" w14:textId="77777777" w:rsidTr="004F2822">
        <w:tc>
          <w:tcPr>
            <w:tcW w:w="4410" w:type="dxa"/>
          </w:tcPr>
          <w:p w14:paraId="301D49DC" w14:textId="3314D0A2" w:rsidR="00884E6B" w:rsidRDefault="00884E6B" w:rsidP="008E68D1">
            <w:r w:rsidRPr="00307A17">
              <w:rPr>
                <w:rFonts w:ascii="Courier" w:hAnsi="Courier"/>
              </w:rPr>
              <w:t>--min_snps</w:t>
            </w:r>
            <w:r>
              <w:rPr>
                <w:rFonts w:ascii="Courier" w:hAnsi="Courier"/>
              </w:rPr>
              <w:t>, -m</w:t>
            </w:r>
          </w:p>
        </w:tc>
        <w:tc>
          <w:tcPr>
            <w:tcW w:w="4428" w:type="dxa"/>
          </w:tcPr>
          <w:p w14:paraId="6EA748AC" w14:textId="302213B1" w:rsidR="00884E6B" w:rsidRDefault="00884E6B" w:rsidP="008E68D1">
            <w:r>
              <w:t>The minimum number of base substitutions required to identify a recombination. Default is 3.</w:t>
            </w:r>
          </w:p>
        </w:tc>
      </w:tr>
    </w:tbl>
    <w:p w14:paraId="0D354A68" w14:textId="77777777" w:rsidR="003A27EC" w:rsidRDefault="003A27EC" w:rsidP="008E68D1">
      <w:pPr>
        <w:ind w:left="3544" w:hanging="3544"/>
      </w:pPr>
    </w:p>
    <w:p w14:paraId="50743359" w14:textId="2D0B7CBD" w:rsidR="003A27EC" w:rsidRDefault="00B85BE8" w:rsidP="008E68D1">
      <w:pPr>
        <w:ind w:left="3544" w:hanging="3544"/>
      </w:pPr>
      <w:r>
        <w:t>Output options</w:t>
      </w:r>
      <w:r w:rsidR="003A27EC">
        <w:t>:</w:t>
      </w:r>
    </w:p>
    <w:p w14:paraId="688C41CC" w14:textId="77777777" w:rsidR="0049618C" w:rsidRDefault="0049618C" w:rsidP="008E68D1">
      <w:pPr>
        <w:ind w:left="3544" w:hanging="3544"/>
      </w:pPr>
    </w:p>
    <w:tbl>
      <w:tblPr>
        <w:tblStyle w:val="TableGrid"/>
        <w:tblW w:w="0" w:type="auto"/>
        <w:tblInd w:w="18" w:type="dxa"/>
        <w:tblLook w:val="04A0" w:firstRow="1" w:lastRow="0" w:firstColumn="1" w:lastColumn="0" w:noHBand="0" w:noVBand="1"/>
      </w:tblPr>
      <w:tblGrid>
        <w:gridCol w:w="4410"/>
        <w:gridCol w:w="4428"/>
      </w:tblGrid>
      <w:tr w:rsidR="00884E6B" w14:paraId="59E00F99" w14:textId="77777777" w:rsidTr="004F2822">
        <w:tc>
          <w:tcPr>
            <w:tcW w:w="4410" w:type="dxa"/>
          </w:tcPr>
          <w:p w14:paraId="6003FC07" w14:textId="064DAB54" w:rsidR="00884E6B" w:rsidRPr="004F2822" w:rsidRDefault="00884E6B" w:rsidP="004F2822">
            <w:pPr>
              <w:jc w:val="center"/>
              <w:rPr>
                <w:b/>
              </w:rPr>
            </w:pPr>
            <w:r w:rsidRPr="004F2822">
              <w:rPr>
                <w:b/>
              </w:rPr>
              <w:t>Option</w:t>
            </w:r>
          </w:p>
        </w:tc>
        <w:tc>
          <w:tcPr>
            <w:tcW w:w="4428" w:type="dxa"/>
          </w:tcPr>
          <w:p w14:paraId="13E8826B" w14:textId="6CB26A0A" w:rsidR="00884E6B" w:rsidRPr="004F2822" w:rsidRDefault="00884E6B" w:rsidP="004F2822">
            <w:pPr>
              <w:jc w:val="center"/>
              <w:rPr>
                <w:b/>
              </w:rPr>
            </w:pPr>
            <w:r w:rsidRPr="004F2822">
              <w:rPr>
                <w:b/>
              </w:rPr>
              <w:t>Description</w:t>
            </w:r>
          </w:p>
        </w:tc>
      </w:tr>
      <w:tr w:rsidR="00884E6B" w14:paraId="1ED327AC" w14:textId="77777777" w:rsidTr="004F2822">
        <w:tc>
          <w:tcPr>
            <w:tcW w:w="4410" w:type="dxa"/>
          </w:tcPr>
          <w:p w14:paraId="03C33A6D" w14:textId="2707EDEF" w:rsidR="00884E6B" w:rsidRDefault="00884E6B" w:rsidP="008E68D1">
            <w:r w:rsidRPr="00307A17">
              <w:rPr>
                <w:rFonts w:ascii="Courier" w:hAnsi="Courier"/>
              </w:rPr>
              <w:t>--use_time_stamp</w:t>
            </w:r>
            <w:r>
              <w:rPr>
                <w:rFonts w:ascii="Courier" w:hAnsi="Courier"/>
              </w:rPr>
              <w:t>, -u</w:t>
            </w:r>
          </w:p>
        </w:tc>
        <w:tc>
          <w:tcPr>
            <w:tcW w:w="4428" w:type="dxa"/>
          </w:tcPr>
          <w:p w14:paraId="73A512E7" w14:textId="438C1D70" w:rsidR="00884E6B" w:rsidRDefault="00884E6B" w:rsidP="008E68D1">
            <w:r>
              <w:t>Include a time stamp in the name of output files to avoid overwriting previous runs on the same input file. Default is to not include a time stamp.</w:t>
            </w:r>
          </w:p>
        </w:tc>
      </w:tr>
      <w:tr w:rsidR="00884E6B" w14:paraId="47AEC4E1" w14:textId="77777777" w:rsidTr="004F2822">
        <w:tc>
          <w:tcPr>
            <w:tcW w:w="4410" w:type="dxa"/>
          </w:tcPr>
          <w:p w14:paraId="25A5BFC9" w14:textId="0D068E9A" w:rsidR="00884E6B" w:rsidRDefault="00884E6B" w:rsidP="008E68D1">
            <w:r w:rsidRPr="00307A17">
              <w:rPr>
                <w:rFonts w:ascii="Courier" w:hAnsi="Courier"/>
              </w:rPr>
              <w:t>--verbose</w:t>
            </w:r>
            <w:r>
              <w:t>, -v</w:t>
            </w:r>
          </w:p>
        </w:tc>
        <w:tc>
          <w:tcPr>
            <w:tcW w:w="4428" w:type="dxa"/>
          </w:tcPr>
          <w:p w14:paraId="62BB54BD" w14:textId="358F9F1D" w:rsidR="00884E6B" w:rsidRDefault="00884E6B" w:rsidP="008E68D1">
            <w:r>
              <w:t>Print debugging messages. Default is off.</w:t>
            </w:r>
          </w:p>
        </w:tc>
      </w:tr>
      <w:tr w:rsidR="00884E6B" w14:paraId="310FE541" w14:textId="77777777" w:rsidTr="004F2822">
        <w:tc>
          <w:tcPr>
            <w:tcW w:w="4410" w:type="dxa"/>
          </w:tcPr>
          <w:p w14:paraId="16C3CCFF" w14:textId="34CA0482" w:rsidR="00884E6B" w:rsidRDefault="00884E6B" w:rsidP="008E68D1">
            <w:r w:rsidRPr="00307A17">
              <w:rPr>
                <w:rFonts w:ascii="Courier" w:hAnsi="Courier"/>
              </w:rPr>
              <w:t>--no_cleanup</w:t>
            </w:r>
            <w:r>
              <w:rPr>
                <w:rFonts w:ascii="Courier" w:hAnsi="Courier"/>
              </w:rPr>
              <w:t>, -n</w:t>
            </w:r>
          </w:p>
        </w:tc>
        <w:tc>
          <w:tcPr>
            <w:tcW w:w="4428" w:type="dxa"/>
          </w:tcPr>
          <w:p w14:paraId="709C23A2" w14:textId="5ABA9338" w:rsidR="00884E6B" w:rsidRDefault="00884E6B" w:rsidP="006E569B">
            <w:r>
              <w:t xml:space="preserve">Do not remove files from intermediate iterations. This option will also keep other files created by RAxML, FastML and </w:t>
            </w:r>
            <w:r w:rsidR="006E569B">
              <w:t>F</w:t>
            </w:r>
            <w:r>
              <w:t>ast</w:t>
            </w:r>
            <w:r w:rsidR="006E569B">
              <w:t>T</w:t>
            </w:r>
            <w:r>
              <w:t>ree, which would otherwise be deleted. Default is to only keep files from the final iteration.</w:t>
            </w:r>
          </w:p>
        </w:tc>
      </w:tr>
    </w:tbl>
    <w:p w14:paraId="265A4964" w14:textId="77777777" w:rsidR="00884E6B" w:rsidRDefault="00884E6B" w:rsidP="008E68D1">
      <w:pPr>
        <w:ind w:left="3544" w:hanging="3544"/>
      </w:pPr>
    </w:p>
    <w:p w14:paraId="5CACB300" w14:textId="3D641F8A" w:rsidR="00307A17" w:rsidRPr="00D62EB9" w:rsidRDefault="00D27392" w:rsidP="003A27EC">
      <w:pPr>
        <w:jc w:val="both"/>
        <w:rPr>
          <w:b/>
        </w:rPr>
      </w:pPr>
      <w:r>
        <w:rPr>
          <w:b/>
        </w:rPr>
        <w:t>6</w:t>
      </w:r>
      <w:r w:rsidR="00D62EB9" w:rsidRPr="00D62EB9">
        <w:rPr>
          <w:b/>
        </w:rPr>
        <w:t>. Output files</w:t>
      </w:r>
    </w:p>
    <w:p w14:paraId="685BF25F" w14:textId="77777777" w:rsidR="00D62EB9" w:rsidRDefault="00D62EB9" w:rsidP="008E68D1"/>
    <w:p w14:paraId="2A6E0B84" w14:textId="74919625" w:rsidR="00D62EB9" w:rsidRDefault="004416D0" w:rsidP="008E68D1">
      <w:r>
        <w:t xml:space="preserve">When using RAxML in the final iteration of the analysis, </w:t>
      </w:r>
      <w:r w:rsidR="008E68D1">
        <w:t xml:space="preserve">output files will </w:t>
      </w:r>
      <w:r w:rsidR="00F84C2D">
        <w:t>have the</w:t>
      </w:r>
      <w:r w:rsidR="008E68D1">
        <w:t xml:space="preserve"> prefix</w:t>
      </w:r>
      <w:r>
        <w:t>:</w:t>
      </w:r>
    </w:p>
    <w:p w14:paraId="6CA3B408" w14:textId="3EDB9D97" w:rsidR="004416D0" w:rsidRDefault="00B26FC6" w:rsidP="008E68D1">
      <w:pPr>
        <w:rPr>
          <w:rFonts w:ascii="Courier" w:hAnsi="Courier"/>
        </w:rPr>
      </w:pPr>
      <w:r>
        <w:rPr>
          <w:rFonts w:ascii="Courier" w:hAnsi="Courier"/>
        </w:rPr>
        <w:t>RAxML_result.X.Y.iteration_Z</w:t>
      </w:r>
    </w:p>
    <w:p w14:paraId="05AE0B08" w14:textId="77777777" w:rsidR="004416D0" w:rsidRDefault="004416D0" w:rsidP="008E68D1">
      <w:pPr>
        <w:rPr>
          <w:rFonts w:ascii="Courier" w:hAnsi="Courier"/>
        </w:rPr>
      </w:pPr>
    </w:p>
    <w:p w14:paraId="00E9D68D" w14:textId="33C52394" w:rsidR="004416D0" w:rsidRDefault="004416D0" w:rsidP="008E68D1">
      <w:pPr>
        <w:rPr>
          <w:rFonts w:ascii="Cambria" w:hAnsi="Cambria"/>
        </w:rPr>
      </w:pPr>
      <w:r w:rsidRPr="004416D0">
        <w:rPr>
          <w:rFonts w:ascii="Cambria" w:hAnsi="Cambria"/>
        </w:rPr>
        <w:t>W</w:t>
      </w:r>
      <w:r>
        <w:rPr>
          <w:rFonts w:ascii="Cambria" w:hAnsi="Cambria"/>
        </w:rPr>
        <w:t xml:space="preserve">hen using </w:t>
      </w:r>
      <w:r w:rsidR="006E569B">
        <w:rPr>
          <w:rFonts w:ascii="Cambria" w:hAnsi="Cambria"/>
        </w:rPr>
        <w:t xml:space="preserve">FastTree </w:t>
      </w:r>
      <w:r>
        <w:rPr>
          <w:rFonts w:ascii="Cambria" w:hAnsi="Cambria"/>
        </w:rPr>
        <w:t xml:space="preserve">in the final iteration of the analysis, </w:t>
      </w:r>
      <w:r w:rsidR="008E68D1">
        <w:rPr>
          <w:rFonts w:ascii="Cambria" w:hAnsi="Cambria"/>
        </w:rPr>
        <w:t xml:space="preserve">output files will </w:t>
      </w:r>
      <w:r w:rsidR="00F84C2D">
        <w:rPr>
          <w:rFonts w:ascii="Cambria" w:hAnsi="Cambria"/>
        </w:rPr>
        <w:t xml:space="preserve">have </w:t>
      </w:r>
      <w:r w:rsidR="008E68D1">
        <w:rPr>
          <w:rFonts w:ascii="Cambria" w:hAnsi="Cambria"/>
        </w:rPr>
        <w:t>the prefix</w:t>
      </w:r>
      <w:r>
        <w:rPr>
          <w:rFonts w:ascii="Cambria" w:hAnsi="Cambria"/>
        </w:rPr>
        <w:t>:</w:t>
      </w:r>
    </w:p>
    <w:p w14:paraId="0C8884EA" w14:textId="7D01F53B" w:rsidR="004416D0" w:rsidRDefault="00B26FC6" w:rsidP="008E68D1">
      <w:pPr>
        <w:rPr>
          <w:rFonts w:ascii="Courier" w:hAnsi="Courier"/>
        </w:rPr>
      </w:pPr>
      <w:r>
        <w:rPr>
          <w:rFonts w:ascii="Courier" w:hAnsi="Courier"/>
        </w:rPr>
        <w:t>X.Y.iteration_Z</w:t>
      </w:r>
    </w:p>
    <w:p w14:paraId="4F29CCF2" w14:textId="77777777" w:rsidR="00B26FC6" w:rsidRDefault="00B26FC6" w:rsidP="008E68D1">
      <w:pPr>
        <w:rPr>
          <w:rFonts w:ascii="Courier" w:hAnsi="Courier"/>
        </w:rPr>
      </w:pPr>
    </w:p>
    <w:p w14:paraId="11A84B24" w14:textId="315C590B" w:rsidR="00B26FC6" w:rsidRPr="00643A70" w:rsidRDefault="00B26FC6" w:rsidP="008E68D1">
      <w:pPr>
        <w:rPr>
          <w:rFonts w:ascii="Cambria" w:hAnsi="Cambria"/>
        </w:rPr>
      </w:pPr>
      <w:r w:rsidRPr="00643A70">
        <w:rPr>
          <w:rFonts w:ascii="Cambria" w:hAnsi="Cambria"/>
        </w:rPr>
        <w:t>Where:</w:t>
      </w:r>
    </w:p>
    <w:p w14:paraId="005754C9" w14:textId="2CF2C700" w:rsidR="00B26FC6" w:rsidRPr="00643A70" w:rsidRDefault="00F84C2D" w:rsidP="008E68D1">
      <w:pPr>
        <w:rPr>
          <w:rFonts w:ascii="Cambria" w:hAnsi="Cambria"/>
        </w:rPr>
      </w:pPr>
      <w:r w:rsidRPr="00643A70">
        <w:rPr>
          <w:rFonts w:ascii="Cambria" w:hAnsi="Cambria"/>
        </w:rPr>
        <w:t xml:space="preserve">X = Prefix taken from the input </w:t>
      </w:r>
      <w:r w:rsidR="00A659BB">
        <w:rPr>
          <w:rFonts w:ascii="Cambria" w:hAnsi="Cambria"/>
        </w:rPr>
        <w:t>FASTA</w:t>
      </w:r>
      <w:r w:rsidR="00A659BB" w:rsidRPr="00643A70">
        <w:rPr>
          <w:rFonts w:ascii="Cambria" w:hAnsi="Cambria"/>
        </w:rPr>
        <w:t xml:space="preserve"> </w:t>
      </w:r>
      <w:r w:rsidRPr="00643A70">
        <w:rPr>
          <w:rFonts w:ascii="Cambria" w:hAnsi="Cambria"/>
        </w:rPr>
        <w:t>file</w:t>
      </w:r>
    </w:p>
    <w:p w14:paraId="306B88D3" w14:textId="2EE5AF47" w:rsidR="00F84C2D" w:rsidRPr="00643A70" w:rsidRDefault="00F84C2D" w:rsidP="008E68D1">
      <w:pPr>
        <w:rPr>
          <w:rFonts w:ascii="Cambria" w:hAnsi="Cambria"/>
        </w:rPr>
      </w:pPr>
      <w:r w:rsidRPr="00643A70">
        <w:rPr>
          <w:rFonts w:ascii="Cambria" w:hAnsi="Cambria"/>
        </w:rPr>
        <w:t>Y = Time stamp. NOTE: This will only be included in the output file prefix if the –u flag has been selected</w:t>
      </w:r>
    </w:p>
    <w:p w14:paraId="14F0DEAE" w14:textId="6461DE0F" w:rsidR="00F84C2D" w:rsidRPr="00643A70" w:rsidRDefault="00F84C2D" w:rsidP="008E68D1">
      <w:pPr>
        <w:rPr>
          <w:rFonts w:ascii="Cambria" w:hAnsi="Cambria"/>
        </w:rPr>
      </w:pPr>
      <w:r w:rsidRPr="00643A70">
        <w:rPr>
          <w:rFonts w:ascii="Cambria" w:hAnsi="Cambria"/>
        </w:rPr>
        <w:t>Z = Number of the iteration to which the output files relate</w:t>
      </w:r>
      <w:r w:rsidR="00013D8D">
        <w:rPr>
          <w:rFonts w:ascii="Cambria" w:hAnsi="Cambria"/>
        </w:rPr>
        <w:t>. NOTE: this will only be added if Gubbins is run with the “—no_cleanup” mode.</w:t>
      </w:r>
    </w:p>
    <w:p w14:paraId="26ACF216" w14:textId="77777777" w:rsidR="000C7D07" w:rsidRDefault="000C7D07" w:rsidP="008E68D1">
      <w:pPr>
        <w:rPr>
          <w:rFonts w:ascii="Courier" w:hAnsi="Courier"/>
        </w:rPr>
      </w:pPr>
    </w:p>
    <w:p w14:paraId="53D009E9" w14:textId="2D398BB2" w:rsidR="000C7D07" w:rsidRDefault="008E68D1" w:rsidP="008E68D1">
      <w:pPr>
        <w:rPr>
          <w:rFonts w:ascii="Cambria" w:hAnsi="Cambria"/>
        </w:rPr>
      </w:pPr>
      <w:r>
        <w:rPr>
          <w:rFonts w:ascii="Cambria" w:hAnsi="Cambria"/>
        </w:rPr>
        <w:t>Output file suffices</w:t>
      </w:r>
      <w:r w:rsidR="000C7D07">
        <w:rPr>
          <w:rFonts w:ascii="Cambria" w:hAnsi="Cambria"/>
        </w:rPr>
        <w:t>:</w:t>
      </w:r>
    </w:p>
    <w:p w14:paraId="1B5ABCBE" w14:textId="77777777" w:rsidR="007D0DC9" w:rsidRDefault="007D0DC9" w:rsidP="008E68D1">
      <w:pPr>
        <w:rPr>
          <w:rFonts w:ascii="Cambria" w:hAnsi="Cambria"/>
        </w:rPr>
      </w:pPr>
    </w:p>
    <w:tbl>
      <w:tblPr>
        <w:tblStyle w:val="TableGrid"/>
        <w:tblW w:w="9031" w:type="dxa"/>
        <w:tblLayout w:type="fixed"/>
        <w:tblLook w:val="04A0" w:firstRow="1" w:lastRow="0" w:firstColumn="1" w:lastColumn="0" w:noHBand="0" w:noVBand="1"/>
      </w:tblPr>
      <w:tblGrid>
        <w:gridCol w:w="5833"/>
        <w:gridCol w:w="3198"/>
      </w:tblGrid>
      <w:tr w:rsidR="007D0DC9" w14:paraId="0F118B5F" w14:textId="77777777" w:rsidTr="0066459D">
        <w:tc>
          <w:tcPr>
            <w:tcW w:w="5833" w:type="dxa"/>
          </w:tcPr>
          <w:p w14:paraId="2CF4D49C" w14:textId="661379CC" w:rsidR="007D0DC9" w:rsidRPr="004F2822" w:rsidRDefault="007D0DC9" w:rsidP="004F2822">
            <w:pPr>
              <w:jc w:val="center"/>
              <w:rPr>
                <w:rFonts w:ascii="Cambria" w:hAnsi="Cambria"/>
                <w:b/>
              </w:rPr>
            </w:pPr>
            <w:r w:rsidRPr="004F2822">
              <w:rPr>
                <w:rFonts w:ascii="Cambria" w:hAnsi="Cambria"/>
                <w:b/>
              </w:rPr>
              <w:t>Suffix</w:t>
            </w:r>
          </w:p>
        </w:tc>
        <w:tc>
          <w:tcPr>
            <w:tcW w:w="3198" w:type="dxa"/>
          </w:tcPr>
          <w:p w14:paraId="478D3405" w14:textId="14347E2C" w:rsidR="007D0DC9" w:rsidRPr="004F2822" w:rsidRDefault="007D0DC9" w:rsidP="004F2822">
            <w:pPr>
              <w:jc w:val="center"/>
              <w:rPr>
                <w:rFonts w:ascii="Cambria" w:hAnsi="Cambria"/>
                <w:b/>
              </w:rPr>
            </w:pPr>
            <w:r w:rsidRPr="004F2822">
              <w:rPr>
                <w:rFonts w:ascii="Cambria" w:hAnsi="Cambria"/>
                <w:b/>
              </w:rPr>
              <w:t>Description</w:t>
            </w:r>
          </w:p>
        </w:tc>
      </w:tr>
      <w:tr w:rsidR="007D0DC9" w14:paraId="18B544FE" w14:textId="77777777" w:rsidTr="0066459D">
        <w:tc>
          <w:tcPr>
            <w:tcW w:w="5833" w:type="dxa"/>
          </w:tcPr>
          <w:p w14:paraId="2F1C700A" w14:textId="78C9037E" w:rsidR="007D0DC9" w:rsidRDefault="007D0DC9" w:rsidP="008E68D1">
            <w:pPr>
              <w:rPr>
                <w:rFonts w:ascii="Cambria" w:hAnsi="Cambria"/>
              </w:rPr>
            </w:pPr>
            <w:r w:rsidRPr="00643A70">
              <w:rPr>
                <w:rFonts w:ascii="Courier" w:hAnsi="Courier"/>
              </w:rPr>
              <w:t>.</w:t>
            </w:r>
            <w:r w:rsidR="00013D8D">
              <w:rPr>
                <w:rFonts w:ascii="Courier" w:hAnsi="Courier"/>
              </w:rPr>
              <w:t>recombination_predictions.embl</w:t>
            </w:r>
          </w:p>
        </w:tc>
        <w:tc>
          <w:tcPr>
            <w:tcW w:w="3198" w:type="dxa"/>
          </w:tcPr>
          <w:p w14:paraId="7102EFC5" w14:textId="5297F754" w:rsidR="007D0DC9" w:rsidRDefault="007D0DC9" w:rsidP="008E68D1">
            <w:pPr>
              <w:rPr>
                <w:rFonts w:ascii="Cambria" w:hAnsi="Cambria"/>
              </w:rPr>
            </w:pPr>
            <w:r>
              <w:rPr>
                <w:rFonts w:ascii="Cambria" w:hAnsi="Cambria"/>
              </w:rPr>
              <w:t>Recombination predictions in EMBL file format.</w:t>
            </w:r>
          </w:p>
        </w:tc>
      </w:tr>
      <w:tr w:rsidR="007D0DC9" w14:paraId="6D0493F5" w14:textId="77777777" w:rsidTr="0066459D">
        <w:tc>
          <w:tcPr>
            <w:tcW w:w="5833" w:type="dxa"/>
          </w:tcPr>
          <w:p w14:paraId="7D247174" w14:textId="49EACE36" w:rsidR="007D0DC9" w:rsidRDefault="007D0DC9" w:rsidP="008E68D1">
            <w:pPr>
              <w:rPr>
                <w:rFonts w:ascii="Cambria" w:hAnsi="Cambria"/>
              </w:rPr>
            </w:pPr>
            <w:r w:rsidRPr="00353A67">
              <w:rPr>
                <w:rFonts w:ascii="Courier" w:hAnsi="Courier"/>
              </w:rPr>
              <w:t>.</w:t>
            </w:r>
            <w:r w:rsidR="00013D8D">
              <w:rPr>
                <w:rFonts w:ascii="Courier" w:hAnsi="Courier"/>
              </w:rPr>
              <w:t>recombination_predictions.</w:t>
            </w:r>
            <w:r w:rsidRPr="00353A67">
              <w:rPr>
                <w:rFonts w:ascii="Courier" w:hAnsi="Courier"/>
              </w:rPr>
              <w:t>gff</w:t>
            </w:r>
          </w:p>
        </w:tc>
        <w:tc>
          <w:tcPr>
            <w:tcW w:w="3198" w:type="dxa"/>
          </w:tcPr>
          <w:p w14:paraId="7A215D48" w14:textId="7DCCDD17" w:rsidR="007D0DC9" w:rsidRDefault="007D0DC9" w:rsidP="008E68D1">
            <w:pPr>
              <w:rPr>
                <w:rFonts w:ascii="Cambria" w:hAnsi="Cambria"/>
              </w:rPr>
            </w:pPr>
            <w:r w:rsidRPr="007D0DC9">
              <w:rPr>
                <w:rFonts w:ascii="Cambria" w:hAnsi="Cambria"/>
              </w:rPr>
              <w:t>Recombination predictions in GFF format</w:t>
            </w:r>
          </w:p>
        </w:tc>
      </w:tr>
      <w:tr w:rsidR="007D0DC9" w14:paraId="57E3C7C8" w14:textId="77777777" w:rsidTr="0066459D">
        <w:tc>
          <w:tcPr>
            <w:tcW w:w="5833" w:type="dxa"/>
          </w:tcPr>
          <w:p w14:paraId="63AD0122" w14:textId="0C736171" w:rsidR="007D0DC9" w:rsidRDefault="007D0DC9" w:rsidP="00013D8D">
            <w:pPr>
              <w:rPr>
                <w:rFonts w:ascii="Cambria" w:hAnsi="Cambria"/>
              </w:rPr>
            </w:pPr>
            <w:r w:rsidRPr="00353A67">
              <w:rPr>
                <w:rFonts w:ascii="Courier" w:hAnsi="Courier"/>
              </w:rPr>
              <w:t>.branch_</w:t>
            </w:r>
            <w:r w:rsidR="00013D8D">
              <w:rPr>
                <w:rFonts w:ascii="Courier" w:hAnsi="Courier"/>
              </w:rPr>
              <w:t>base_reconstruction</w:t>
            </w:r>
            <w:r w:rsidRPr="00353A67">
              <w:rPr>
                <w:rFonts w:ascii="Courier" w:hAnsi="Courier"/>
              </w:rPr>
              <w:t>.</w:t>
            </w:r>
            <w:r w:rsidR="00013D8D">
              <w:rPr>
                <w:rFonts w:ascii="Courier" w:hAnsi="Courier"/>
              </w:rPr>
              <w:t>embl</w:t>
            </w:r>
          </w:p>
        </w:tc>
        <w:tc>
          <w:tcPr>
            <w:tcW w:w="3198" w:type="dxa"/>
          </w:tcPr>
          <w:p w14:paraId="7F115B2D" w14:textId="416DEDEA" w:rsidR="007D0DC9" w:rsidRDefault="007D0DC9" w:rsidP="008E68D1">
            <w:pPr>
              <w:rPr>
                <w:rFonts w:ascii="Cambria" w:hAnsi="Cambria"/>
              </w:rPr>
            </w:pPr>
            <w:r>
              <w:rPr>
                <w:rFonts w:ascii="Cambria" w:hAnsi="Cambria"/>
              </w:rPr>
              <w:t>Base substitution reconstruction in EMBL format.</w:t>
            </w:r>
          </w:p>
        </w:tc>
      </w:tr>
      <w:tr w:rsidR="007D0DC9" w14:paraId="6C061B85" w14:textId="77777777" w:rsidTr="0066459D">
        <w:tc>
          <w:tcPr>
            <w:tcW w:w="5833" w:type="dxa"/>
          </w:tcPr>
          <w:p w14:paraId="58741600" w14:textId="698B929E" w:rsidR="007D0DC9" w:rsidRDefault="007D0DC9" w:rsidP="008E68D1">
            <w:pPr>
              <w:rPr>
                <w:rFonts w:ascii="Cambria" w:hAnsi="Cambria"/>
              </w:rPr>
            </w:pPr>
            <w:r w:rsidRPr="00353A67">
              <w:rPr>
                <w:rFonts w:ascii="Courier" w:hAnsi="Courier"/>
              </w:rPr>
              <w:t>.</w:t>
            </w:r>
            <w:r w:rsidR="00013D8D">
              <w:rPr>
                <w:rFonts w:ascii="Courier" w:hAnsi="Courier"/>
              </w:rPr>
              <w:t>summary_of_snp_distribution.</w:t>
            </w:r>
            <w:r w:rsidRPr="00353A67">
              <w:rPr>
                <w:rFonts w:ascii="Courier" w:hAnsi="Courier"/>
              </w:rPr>
              <w:t>vcf</w:t>
            </w:r>
          </w:p>
        </w:tc>
        <w:tc>
          <w:tcPr>
            <w:tcW w:w="3198" w:type="dxa"/>
          </w:tcPr>
          <w:p w14:paraId="787CEFBD" w14:textId="3C046722" w:rsidR="007D0DC9" w:rsidRDefault="007D0DC9" w:rsidP="008E68D1">
            <w:pPr>
              <w:rPr>
                <w:rFonts w:ascii="Cambria" w:hAnsi="Cambria"/>
              </w:rPr>
            </w:pPr>
            <w:r>
              <w:rPr>
                <w:rFonts w:ascii="Cambria" w:hAnsi="Cambria"/>
              </w:rPr>
              <w:t>VCF file summarising the distribution of SNPs</w:t>
            </w:r>
          </w:p>
        </w:tc>
      </w:tr>
      <w:tr w:rsidR="007D0DC9" w14:paraId="782DAEB1" w14:textId="77777777" w:rsidTr="0066459D">
        <w:tc>
          <w:tcPr>
            <w:tcW w:w="5833" w:type="dxa"/>
          </w:tcPr>
          <w:p w14:paraId="415AB2E1" w14:textId="314CF6E3" w:rsidR="007D0DC9" w:rsidRDefault="007D0DC9" w:rsidP="00013D8D">
            <w:pPr>
              <w:rPr>
                <w:rFonts w:ascii="Cambria" w:hAnsi="Cambria"/>
              </w:rPr>
            </w:pPr>
            <w:r w:rsidRPr="00353A67">
              <w:rPr>
                <w:rFonts w:ascii="Courier" w:hAnsi="Courier"/>
              </w:rPr>
              <w:t>.</w:t>
            </w:r>
            <w:r w:rsidR="00013D8D">
              <w:rPr>
                <w:rFonts w:ascii="Courier" w:hAnsi="Courier"/>
              </w:rPr>
              <w:t>per_branch_statistics.csv</w:t>
            </w:r>
          </w:p>
        </w:tc>
        <w:tc>
          <w:tcPr>
            <w:tcW w:w="3198" w:type="dxa"/>
          </w:tcPr>
          <w:p w14:paraId="4F8D3B6D" w14:textId="3DEB2DEF" w:rsidR="007D0DC9" w:rsidRDefault="007D0DC9" w:rsidP="008E68D1">
            <w:pPr>
              <w:rPr>
                <w:rFonts w:ascii="Cambria" w:hAnsi="Cambria"/>
              </w:rPr>
            </w:pPr>
            <w:r>
              <w:rPr>
                <w:rFonts w:ascii="Cambria" w:hAnsi="Cambria"/>
              </w:rPr>
              <w:t>Per branch reporting of the base substitutions i</w:t>
            </w:r>
            <w:r w:rsidR="00A15822">
              <w:rPr>
                <w:rFonts w:ascii="Cambria" w:hAnsi="Cambria"/>
              </w:rPr>
              <w:t>nside and outside recombination</w:t>
            </w:r>
            <w:bookmarkStart w:id="0" w:name="_GoBack"/>
            <w:bookmarkEnd w:id="0"/>
            <w:r>
              <w:rPr>
                <w:rFonts w:ascii="Cambria" w:hAnsi="Cambria"/>
              </w:rPr>
              <w:t xml:space="preserve"> events.</w:t>
            </w:r>
          </w:p>
        </w:tc>
      </w:tr>
      <w:tr w:rsidR="007D0DC9" w14:paraId="646D19F0" w14:textId="77777777" w:rsidTr="0066459D">
        <w:tc>
          <w:tcPr>
            <w:tcW w:w="5833" w:type="dxa"/>
          </w:tcPr>
          <w:p w14:paraId="2AEEB11A" w14:textId="7D75382A" w:rsidR="007D0DC9" w:rsidRDefault="007D0DC9" w:rsidP="00013D8D">
            <w:pPr>
              <w:rPr>
                <w:rFonts w:ascii="Cambria" w:hAnsi="Cambria"/>
              </w:rPr>
            </w:pPr>
            <w:r w:rsidRPr="00353A67">
              <w:rPr>
                <w:rFonts w:ascii="Courier" w:hAnsi="Courier"/>
              </w:rPr>
              <w:t>.</w:t>
            </w:r>
            <w:r w:rsidR="00013D8D">
              <w:rPr>
                <w:rFonts w:ascii="Courier" w:hAnsi="Courier"/>
              </w:rPr>
              <w:t>filtered_polymorphic_sites.fasta</w:t>
            </w:r>
          </w:p>
        </w:tc>
        <w:tc>
          <w:tcPr>
            <w:tcW w:w="3198" w:type="dxa"/>
          </w:tcPr>
          <w:p w14:paraId="220CE9AB" w14:textId="7CAA6A41" w:rsidR="007D0DC9" w:rsidRDefault="007D0DC9" w:rsidP="008E68D1">
            <w:pPr>
              <w:rPr>
                <w:rFonts w:ascii="Cambria" w:hAnsi="Cambria"/>
              </w:rPr>
            </w:pPr>
            <w:r>
              <w:rPr>
                <w:rFonts w:ascii="Cambria" w:hAnsi="Cambria"/>
              </w:rPr>
              <w:t>FASTA format alignment of filtered polymorphic sites used to generate the phylogeny in the final iteration.</w:t>
            </w:r>
          </w:p>
        </w:tc>
      </w:tr>
      <w:tr w:rsidR="007D0DC9" w14:paraId="3C4808D2" w14:textId="77777777" w:rsidTr="0066459D">
        <w:tc>
          <w:tcPr>
            <w:tcW w:w="5833" w:type="dxa"/>
          </w:tcPr>
          <w:p w14:paraId="4888FDB4" w14:textId="5AD0A5FE" w:rsidR="007D0DC9" w:rsidRDefault="007D0DC9" w:rsidP="008E68D1">
            <w:pPr>
              <w:rPr>
                <w:rFonts w:ascii="Cambria" w:hAnsi="Cambria"/>
              </w:rPr>
            </w:pPr>
            <w:r w:rsidRPr="00353A67">
              <w:rPr>
                <w:rFonts w:ascii="Courier" w:hAnsi="Courier"/>
              </w:rPr>
              <w:t>.</w:t>
            </w:r>
            <w:r w:rsidR="00013D8D">
              <w:rPr>
                <w:rFonts w:ascii="Courier" w:hAnsi="Courier"/>
              </w:rPr>
              <w:t>filtered_polymorphic_sites.</w:t>
            </w:r>
            <w:r w:rsidRPr="00353A67">
              <w:rPr>
                <w:rFonts w:ascii="Courier" w:hAnsi="Courier"/>
              </w:rPr>
              <w:t>phylip</w:t>
            </w:r>
          </w:p>
        </w:tc>
        <w:tc>
          <w:tcPr>
            <w:tcW w:w="3198" w:type="dxa"/>
          </w:tcPr>
          <w:p w14:paraId="4A79C359" w14:textId="067FD59A" w:rsidR="007D0DC9" w:rsidRDefault="007D0DC9" w:rsidP="008E68D1">
            <w:pPr>
              <w:rPr>
                <w:rFonts w:ascii="Cambria" w:hAnsi="Cambria"/>
              </w:rPr>
            </w:pPr>
            <w:r>
              <w:rPr>
                <w:rFonts w:ascii="Cambria" w:hAnsi="Cambria"/>
              </w:rPr>
              <w:t>Phylip format alignment of filtered polymorphic sites used to generate the phylogeny in the final iteration.</w:t>
            </w:r>
          </w:p>
        </w:tc>
      </w:tr>
      <w:tr w:rsidR="00013D8D" w14:paraId="559F6E45" w14:textId="77777777" w:rsidTr="0066459D">
        <w:tc>
          <w:tcPr>
            <w:tcW w:w="5833" w:type="dxa"/>
          </w:tcPr>
          <w:p w14:paraId="53DFE8D3" w14:textId="6056416E" w:rsidR="00013D8D" w:rsidRPr="00643A70" w:rsidRDefault="00013D8D" w:rsidP="008E68D1">
            <w:pPr>
              <w:rPr>
                <w:rFonts w:ascii="Courier" w:hAnsi="Courier"/>
              </w:rPr>
            </w:pPr>
            <w:r>
              <w:rPr>
                <w:rFonts w:ascii="Courier" w:hAnsi="Courier"/>
              </w:rPr>
              <w:t>.final_tree.tree</w:t>
            </w:r>
          </w:p>
        </w:tc>
        <w:tc>
          <w:tcPr>
            <w:tcW w:w="3198" w:type="dxa"/>
          </w:tcPr>
          <w:p w14:paraId="4FF3C37D" w14:textId="6818F62B" w:rsidR="00013D8D" w:rsidRDefault="00013D8D" w:rsidP="00013D8D">
            <w:pPr>
              <w:rPr>
                <w:rFonts w:ascii="Cambria" w:hAnsi="Cambria"/>
              </w:rPr>
            </w:pPr>
            <w:r>
              <w:rPr>
                <w:rFonts w:ascii="Cambria" w:hAnsi="Cambria"/>
              </w:rPr>
              <w:t>This file contains the final phylogeny in Newick format.</w:t>
            </w:r>
          </w:p>
        </w:tc>
      </w:tr>
    </w:tbl>
    <w:p w14:paraId="51D74A76" w14:textId="77777777" w:rsidR="007D0DC9" w:rsidRDefault="007D0DC9" w:rsidP="008E68D1">
      <w:pPr>
        <w:rPr>
          <w:rFonts w:ascii="Cambria" w:hAnsi="Cambria"/>
        </w:rPr>
      </w:pPr>
    </w:p>
    <w:p w14:paraId="339CA4EF" w14:textId="32435602" w:rsidR="00EF6346" w:rsidRDefault="00013D8D" w:rsidP="0096793D">
      <w:pPr>
        <w:rPr>
          <w:rFonts w:ascii="Cambria" w:hAnsi="Cambria"/>
        </w:rPr>
      </w:pPr>
      <w:r>
        <w:rPr>
          <w:rFonts w:ascii="Cambria" w:hAnsi="Cambria"/>
        </w:rPr>
        <w:t>A</w:t>
      </w:r>
      <w:r w:rsidR="0096793D">
        <w:rPr>
          <w:rFonts w:ascii="Cambria" w:hAnsi="Cambria"/>
        </w:rPr>
        <w:t xml:space="preserve"> log</w:t>
      </w:r>
      <w:r>
        <w:rPr>
          <w:rFonts w:ascii="Cambria" w:hAnsi="Cambria"/>
        </w:rPr>
        <w:t>.txt</w:t>
      </w:r>
      <w:r w:rsidR="0096793D">
        <w:rPr>
          <w:rFonts w:ascii="Cambria" w:hAnsi="Cambria"/>
        </w:rPr>
        <w:t xml:space="preserve"> file </w:t>
      </w:r>
      <w:r>
        <w:rPr>
          <w:rFonts w:ascii="Cambria" w:hAnsi="Cambria"/>
        </w:rPr>
        <w:t xml:space="preserve">is also </w:t>
      </w:r>
      <w:r w:rsidR="0096793D">
        <w:rPr>
          <w:rFonts w:ascii="Cambria" w:hAnsi="Cambria"/>
        </w:rPr>
        <w:t xml:space="preserve">created by </w:t>
      </w:r>
      <w:r w:rsidR="002F5D72">
        <w:rPr>
          <w:rFonts w:ascii="Cambria" w:hAnsi="Cambria"/>
        </w:rPr>
        <w:t>FastML</w:t>
      </w:r>
      <w:r w:rsidR="0096793D">
        <w:rPr>
          <w:rFonts w:ascii="Cambria" w:hAnsi="Cambria"/>
        </w:rPr>
        <w:t>.</w:t>
      </w:r>
    </w:p>
    <w:p w14:paraId="5BE64290" w14:textId="77777777" w:rsidR="00353A67" w:rsidRDefault="00353A67" w:rsidP="008E68D1">
      <w:pPr>
        <w:rPr>
          <w:rFonts w:ascii="Cambria" w:hAnsi="Cambria"/>
        </w:rPr>
      </w:pPr>
    </w:p>
    <w:p w14:paraId="4363635B" w14:textId="2CF58625" w:rsidR="00DA1888" w:rsidRPr="00DA1888" w:rsidRDefault="00D27392" w:rsidP="008E68D1">
      <w:pPr>
        <w:rPr>
          <w:rFonts w:ascii="Cambria" w:hAnsi="Cambria"/>
          <w:b/>
        </w:rPr>
      </w:pPr>
      <w:r>
        <w:rPr>
          <w:rFonts w:ascii="Cambria" w:hAnsi="Cambria"/>
          <w:b/>
        </w:rPr>
        <w:t>7</w:t>
      </w:r>
      <w:r w:rsidR="00DA1888" w:rsidRPr="00DA1888">
        <w:rPr>
          <w:rFonts w:ascii="Cambria" w:hAnsi="Cambria"/>
          <w:b/>
        </w:rPr>
        <w:t>. Viewing output files</w:t>
      </w:r>
    </w:p>
    <w:p w14:paraId="37067371" w14:textId="77777777" w:rsidR="00DA1888" w:rsidRDefault="00DA1888" w:rsidP="008E68D1">
      <w:pPr>
        <w:rPr>
          <w:rFonts w:ascii="Cambria" w:hAnsi="Cambria"/>
        </w:rPr>
      </w:pPr>
    </w:p>
    <w:p w14:paraId="30931F96" w14:textId="7C0C0638" w:rsidR="00DA1888" w:rsidRDefault="00DA1888" w:rsidP="008E68D1">
      <w:pPr>
        <w:rPr>
          <w:rFonts w:ascii="Cambria" w:hAnsi="Cambria"/>
        </w:rPr>
      </w:pPr>
      <w:r>
        <w:rPr>
          <w:rFonts w:ascii="Cambria" w:hAnsi="Cambria"/>
        </w:rPr>
        <w:t xml:space="preserve">The </w:t>
      </w:r>
      <w:r w:rsidR="00F96EED">
        <w:rPr>
          <w:rFonts w:ascii="Cambria" w:hAnsi="Cambria"/>
        </w:rPr>
        <w:t>“</w:t>
      </w:r>
      <w:r w:rsidR="00F96EED" w:rsidRPr="00F96EED">
        <w:rPr>
          <w:rFonts w:ascii="Cambria" w:hAnsi="Cambria"/>
        </w:rPr>
        <w:t>.recombination_predictions.gff</w:t>
      </w:r>
      <w:r w:rsidR="00F77154">
        <w:rPr>
          <w:rFonts w:ascii="Cambria" w:hAnsi="Cambria"/>
        </w:rPr>
        <w:t xml:space="preserve">”, </w:t>
      </w:r>
      <w:r w:rsidR="00F96EED">
        <w:rPr>
          <w:rFonts w:ascii="Cambria" w:hAnsi="Cambria"/>
        </w:rPr>
        <w:t>“</w:t>
      </w:r>
      <w:r w:rsidR="00F96EED" w:rsidRPr="00F96EED">
        <w:rPr>
          <w:rFonts w:ascii="Cambria" w:hAnsi="Cambria"/>
        </w:rPr>
        <w:t>.recombination_predictions.embl</w:t>
      </w:r>
      <w:r>
        <w:rPr>
          <w:rFonts w:ascii="Cambria" w:hAnsi="Cambria"/>
        </w:rPr>
        <w:t xml:space="preserve">” and </w:t>
      </w:r>
      <w:r w:rsidR="00F96EED">
        <w:rPr>
          <w:rFonts w:ascii="Cambria" w:hAnsi="Cambria"/>
        </w:rPr>
        <w:t>“</w:t>
      </w:r>
      <w:r w:rsidR="00F96EED" w:rsidRPr="00F96EED">
        <w:rPr>
          <w:rFonts w:ascii="Cambria" w:hAnsi="Cambria"/>
        </w:rPr>
        <w:t>.branch_base_reconstruction.embl</w:t>
      </w:r>
      <w:r>
        <w:rPr>
          <w:rFonts w:ascii="Cambria" w:hAnsi="Cambria"/>
        </w:rPr>
        <w:t>” files can be read onto any sequence from the alignment using the freely-available genome browsing software Artemis.</w:t>
      </w:r>
      <w:r w:rsidR="00F77154">
        <w:rPr>
          <w:rFonts w:ascii="Cambria" w:hAnsi="Cambria"/>
        </w:rPr>
        <w:t xml:space="preserve"> Artemis can also display a summary of the SNP distribution by reading in the VCF file. The package also includes </w:t>
      </w:r>
      <w:r w:rsidR="00294C83">
        <w:rPr>
          <w:rFonts w:ascii="Cambria" w:hAnsi="Cambria"/>
        </w:rPr>
        <w:t>a Python</w:t>
      </w:r>
      <w:r w:rsidR="00540E06">
        <w:rPr>
          <w:rFonts w:ascii="Cambria" w:hAnsi="Cambria"/>
        </w:rPr>
        <w:t xml:space="preserve"> script for constructing PDFs </w:t>
      </w:r>
      <w:r w:rsidR="00B26FC6">
        <w:rPr>
          <w:rFonts w:ascii="Cambria" w:hAnsi="Cambria"/>
        </w:rPr>
        <w:t xml:space="preserve">to visualise </w:t>
      </w:r>
      <w:r w:rsidR="00540E06">
        <w:rPr>
          <w:rFonts w:ascii="Cambria" w:hAnsi="Cambria"/>
        </w:rPr>
        <w:t>the distribution of base</w:t>
      </w:r>
      <w:r w:rsidR="00F96EED">
        <w:rPr>
          <w:rFonts w:ascii="Cambria" w:hAnsi="Cambria"/>
        </w:rPr>
        <w:t xml:space="preserve"> substitutions or recombination</w:t>
      </w:r>
      <w:r w:rsidR="00540E06">
        <w:rPr>
          <w:rFonts w:ascii="Cambria" w:hAnsi="Cambria"/>
        </w:rPr>
        <w:t xml:space="preserve"> relative to the phylogeny:</w:t>
      </w:r>
    </w:p>
    <w:p w14:paraId="3790D056" w14:textId="77777777" w:rsidR="00540E06" w:rsidRDefault="00540E06" w:rsidP="008E68D1">
      <w:pPr>
        <w:rPr>
          <w:rFonts w:ascii="Cambria" w:hAnsi="Cambria"/>
        </w:rPr>
      </w:pPr>
    </w:p>
    <w:p w14:paraId="06ABBD6B" w14:textId="5F614DCF" w:rsidR="00540E06" w:rsidRPr="00643A70" w:rsidRDefault="00540E06" w:rsidP="008E68D1">
      <w:pPr>
        <w:rPr>
          <w:rFonts w:ascii="Courier" w:hAnsi="Courier"/>
        </w:rPr>
      </w:pPr>
      <w:r w:rsidRPr="00643A70">
        <w:rPr>
          <w:rFonts w:ascii="Courier" w:hAnsi="Courier"/>
        </w:rPr>
        <w:t>gubbins_drawer.py –o [output PDF file name] –</w:t>
      </w:r>
      <w:r w:rsidR="00F96EED">
        <w:rPr>
          <w:rFonts w:ascii="Courier" w:hAnsi="Courier"/>
        </w:rPr>
        <w:t>t [Newick format tree file] [embl</w:t>
      </w:r>
      <w:r w:rsidRPr="00643A70">
        <w:rPr>
          <w:rFonts w:ascii="Courier" w:hAnsi="Courier"/>
        </w:rPr>
        <w:t xml:space="preserve"> file]</w:t>
      </w:r>
    </w:p>
    <w:p w14:paraId="5EA28EFC" w14:textId="77777777" w:rsidR="00F84C2D" w:rsidRPr="00F84C2D" w:rsidRDefault="00F84C2D" w:rsidP="008E68D1">
      <w:pPr>
        <w:rPr>
          <w:rFonts w:ascii="Cambria" w:hAnsi="Cambria"/>
        </w:rPr>
      </w:pPr>
    </w:p>
    <w:p w14:paraId="1D5452C9" w14:textId="6EFD69B1" w:rsidR="00F84C2D" w:rsidRDefault="00F96EED" w:rsidP="008E68D1">
      <w:pPr>
        <w:rPr>
          <w:rFonts w:ascii="Cambria" w:hAnsi="Cambria"/>
        </w:rPr>
      </w:pPr>
      <w:r>
        <w:rPr>
          <w:rFonts w:ascii="Cambria" w:hAnsi="Cambria"/>
        </w:rPr>
        <w:t xml:space="preserve">The </w:t>
      </w:r>
      <w:r w:rsidR="00AE6C08">
        <w:rPr>
          <w:rFonts w:ascii="Cambria" w:hAnsi="Cambria"/>
        </w:rPr>
        <w:t>“</w:t>
      </w:r>
      <w:r w:rsidRPr="00F96EED">
        <w:rPr>
          <w:rFonts w:ascii="Cambria" w:hAnsi="Cambria"/>
        </w:rPr>
        <w:t>.per_branch_statistics.csv</w:t>
      </w:r>
      <w:r w:rsidR="00AE6C08">
        <w:rPr>
          <w:rFonts w:ascii="Cambria" w:hAnsi="Cambria"/>
        </w:rPr>
        <w:t>”</w:t>
      </w:r>
      <w:r w:rsidR="00F84C2D" w:rsidRPr="00F84C2D">
        <w:rPr>
          <w:rFonts w:ascii="Cambria" w:hAnsi="Cambria"/>
        </w:rPr>
        <w:t xml:space="preserve"> file contains summary statistics for each bra</w:t>
      </w:r>
      <w:r>
        <w:rPr>
          <w:rFonts w:ascii="Cambria" w:hAnsi="Cambria"/>
        </w:rPr>
        <w:t>nch in the tree in comma delimited</w:t>
      </w:r>
      <w:r w:rsidR="00F84C2D" w:rsidRPr="00F84C2D">
        <w:rPr>
          <w:rFonts w:ascii="Cambria" w:hAnsi="Cambria"/>
        </w:rPr>
        <w:t xml:space="preserve"> format. For each branch, the following statistics are reported:</w:t>
      </w:r>
    </w:p>
    <w:p w14:paraId="21CC7B97" w14:textId="77777777" w:rsidR="001E6910" w:rsidRDefault="001E6910" w:rsidP="008E68D1">
      <w:pPr>
        <w:rPr>
          <w:rFonts w:ascii="Cambria" w:hAnsi="Cambria"/>
        </w:rPr>
      </w:pPr>
    </w:p>
    <w:tbl>
      <w:tblPr>
        <w:tblStyle w:val="TableGrid"/>
        <w:tblW w:w="9031" w:type="dxa"/>
        <w:tblLook w:val="04A0" w:firstRow="1" w:lastRow="0" w:firstColumn="1" w:lastColumn="0" w:noHBand="0" w:noVBand="1"/>
      </w:tblPr>
      <w:tblGrid>
        <w:gridCol w:w="4428"/>
        <w:gridCol w:w="4603"/>
      </w:tblGrid>
      <w:tr w:rsidR="001E6910" w14:paraId="4C3C5EE2" w14:textId="77777777" w:rsidTr="0066459D">
        <w:tc>
          <w:tcPr>
            <w:tcW w:w="4428" w:type="dxa"/>
          </w:tcPr>
          <w:p w14:paraId="01C4015F" w14:textId="4FB49A0C" w:rsidR="001E6910" w:rsidRPr="004F2822" w:rsidRDefault="001E6910" w:rsidP="004F2822">
            <w:pPr>
              <w:jc w:val="center"/>
              <w:rPr>
                <w:rFonts w:ascii="Cambria" w:hAnsi="Cambria"/>
                <w:b/>
              </w:rPr>
            </w:pPr>
            <w:r w:rsidRPr="004F2822">
              <w:rPr>
                <w:rFonts w:ascii="Cambria" w:hAnsi="Cambria"/>
                <w:b/>
              </w:rPr>
              <w:t>Statistic</w:t>
            </w:r>
          </w:p>
        </w:tc>
        <w:tc>
          <w:tcPr>
            <w:tcW w:w="4603" w:type="dxa"/>
          </w:tcPr>
          <w:p w14:paraId="57755B4C" w14:textId="5E868B62" w:rsidR="001E6910" w:rsidRPr="004F2822" w:rsidRDefault="001E6910" w:rsidP="004F2822">
            <w:pPr>
              <w:jc w:val="center"/>
              <w:rPr>
                <w:rFonts w:ascii="Cambria" w:hAnsi="Cambria"/>
                <w:b/>
              </w:rPr>
            </w:pPr>
            <w:r w:rsidRPr="004F2822">
              <w:rPr>
                <w:rFonts w:ascii="Cambria" w:hAnsi="Cambria"/>
                <w:b/>
              </w:rPr>
              <w:t>Description</w:t>
            </w:r>
          </w:p>
        </w:tc>
      </w:tr>
      <w:tr w:rsidR="001E6910" w14:paraId="3FA3A029" w14:textId="77777777" w:rsidTr="0066459D">
        <w:tc>
          <w:tcPr>
            <w:tcW w:w="4428" w:type="dxa"/>
          </w:tcPr>
          <w:p w14:paraId="4310E0A3" w14:textId="5C476B15" w:rsidR="001E6910" w:rsidRDefault="00013D8D" w:rsidP="00013D8D">
            <w:pPr>
              <w:rPr>
                <w:rFonts w:ascii="Cambria" w:hAnsi="Cambria"/>
              </w:rPr>
            </w:pPr>
            <w:r>
              <w:rPr>
                <w:rFonts w:ascii="Cambria" w:hAnsi="Cambria"/>
              </w:rPr>
              <w:t>Node</w:t>
            </w:r>
          </w:p>
        </w:tc>
        <w:tc>
          <w:tcPr>
            <w:tcW w:w="4603" w:type="dxa"/>
          </w:tcPr>
          <w:p w14:paraId="7986B390" w14:textId="4A48291D" w:rsidR="001E6910" w:rsidRDefault="001E6910" w:rsidP="00AE6C08">
            <w:pPr>
              <w:rPr>
                <w:rFonts w:ascii="Cambria" w:hAnsi="Cambria"/>
              </w:rPr>
            </w:pPr>
            <w:r w:rsidRPr="001E6910">
              <w:rPr>
                <w:rFonts w:ascii="Cambria" w:hAnsi="Cambria"/>
              </w:rPr>
              <w:t xml:space="preserve">Name of the node subtended by the branch. This can either be one of the taxa included in the input alignment, or an internal node, which will be named with an N followed by a number. </w:t>
            </w:r>
          </w:p>
        </w:tc>
      </w:tr>
      <w:tr w:rsidR="00691F66" w14:paraId="786A68EC" w14:textId="77777777" w:rsidTr="0066459D">
        <w:tc>
          <w:tcPr>
            <w:tcW w:w="4428" w:type="dxa"/>
          </w:tcPr>
          <w:p w14:paraId="6DF601C5" w14:textId="01FF89BB" w:rsidR="00691F66" w:rsidRPr="00F84C2D" w:rsidRDefault="00691F66" w:rsidP="008E68D1">
            <w:pPr>
              <w:rPr>
                <w:rFonts w:ascii="Cambria" w:hAnsi="Cambria"/>
              </w:rPr>
            </w:pPr>
            <w:r w:rsidRPr="00F84C2D">
              <w:rPr>
                <w:rFonts w:ascii="Cambria" w:hAnsi="Cambria"/>
              </w:rPr>
              <w:t>Total SNPs</w:t>
            </w:r>
          </w:p>
        </w:tc>
        <w:tc>
          <w:tcPr>
            <w:tcW w:w="4603" w:type="dxa"/>
          </w:tcPr>
          <w:p w14:paraId="11AEC28D" w14:textId="43537BDD" w:rsidR="00691F66" w:rsidRPr="001E6910" w:rsidRDefault="00691F66" w:rsidP="004550D3">
            <w:pPr>
              <w:rPr>
                <w:rFonts w:ascii="Cambria" w:hAnsi="Cambria"/>
              </w:rPr>
            </w:pPr>
            <w:r>
              <w:rPr>
                <w:rFonts w:ascii="Cambria" w:hAnsi="Cambria"/>
              </w:rPr>
              <w:t>Total number of base substitutions reconstructed onto the branch</w:t>
            </w:r>
          </w:p>
        </w:tc>
      </w:tr>
      <w:tr w:rsidR="001E6910" w14:paraId="7E6C3BA4" w14:textId="77777777" w:rsidTr="0066459D">
        <w:tc>
          <w:tcPr>
            <w:tcW w:w="4428" w:type="dxa"/>
          </w:tcPr>
          <w:p w14:paraId="034420B0" w14:textId="563E8C35" w:rsidR="001E6910" w:rsidRDefault="001E6910" w:rsidP="008E68D1">
            <w:pPr>
              <w:rPr>
                <w:rFonts w:ascii="Cambria" w:hAnsi="Cambria"/>
              </w:rPr>
            </w:pPr>
            <w:r w:rsidRPr="00F84C2D">
              <w:rPr>
                <w:rFonts w:ascii="Cambria" w:hAnsi="Cambria"/>
              </w:rPr>
              <w:t xml:space="preserve">Num </w:t>
            </w:r>
            <w:r w:rsidR="00691F66">
              <w:rPr>
                <w:rFonts w:ascii="Cambria" w:hAnsi="Cambria"/>
              </w:rPr>
              <w:t xml:space="preserve">of </w:t>
            </w:r>
            <w:r w:rsidRPr="00F84C2D">
              <w:rPr>
                <w:rFonts w:ascii="Cambria" w:hAnsi="Cambria"/>
              </w:rPr>
              <w:t xml:space="preserve">SNPs </w:t>
            </w:r>
            <w:r w:rsidR="00691F66">
              <w:rPr>
                <w:rFonts w:ascii="Cambria" w:hAnsi="Cambria"/>
              </w:rPr>
              <w:t>inside</w:t>
            </w:r>
            <w:r w:rsidRPr="00F84C2D">
              <w:rPr>
                <w:rFonts w:ascii="Cambria" w:hAnsi="Cambria"/>
              </w:rPr>
              <w:t xml:space="preserve"> recombinations</w:t>
            </w:r>
          </w:p>
        </w:tc>
        <w:tc>
          <w:tcPr>
            <w:tcW w:w="4603" w:type="dxa"/>
          </w:tcPr>
          <w:p w14:paraId="67A6A09B" w14:textId="48338970" w:rsidR="001E6910" w:rsidRDefault="001E6910" w:rsidP="004550D3">
            <w:pPr>
              <w:rPr>
                <w:rFonts w:ascii="Cambria" w:hAnsi="Cambria"/>
              </w:rPr>
            </w:pPr>
            <w:r w:rsidRPr="001E6910">
              <w:rPr>
                <w:rFonts w:ascii="Cambria" w:hAnsi="Cambria"/>
              </w:rPr>
              <w:t xml:space="preserve">Number of </w:t>
            </w:r>
            <w:r w:rsidR="004550D3">
              <w:rPr>
                <w:rFonts w:ascii="Cambria" w:hAnsi="Cambria"/>
              </w:rPr>
              <w:t>base substitutions</w:t>
            </w:r>
            <w:r w:rsidRPr="001E6910">
              <w:rPr>
                <w:rFonts w:ascii="Cambria" w:hAnsi="Cambria"/>
              </w:rPr>
              <w:t xml:space="preserve"> reconstructed onto the branch that fall within a predicted recombination (r).</w:t>
            </w:r>
          </w:p>
        </w:tc>
      </w:tr>
      <w:tr w:rsidR="001E6910" w14:paraId="229D20ED" w14:textId="77777777" w:rsidTr="0066459D">
        <w:tc>
          <w:tcPr>
            <w:tcW w:w="4428" w:type="dxa"/>
          </w:tcPr>
          <w:p w14:paraId="1938F18D" w14:textId="68A3852C" w:rsidR="001E6910" w:rsidRDefault="001E6910" w:rsidP="008E68D1">
            <w:pPr>
              <w:rPr>
                <w:rFonts w:ascii="Cambria" w:hAnsi="Cambria"/>
              </w:rPr>
            </w:pPr>
            <w:r w:rsidRPr="00F84C2D">
              <w:rPr>
                <w:rFonts w:ascii="Cambria" w:hAnsi="Cambria"/>
              </w:rPr>
              <w:t>Num of SNPs outside recombinations</w:t>
            </w:r>
          </w:p>
        </w:tc>
        <w:tc>
          <w:tcPr>
            <w:tcW w:w="4603" w:type="dxa"/>
          </w:tcPr>
          <w:p w14:paraId="38976226" w14:textId="635CF12D" w:rsidR="001E6910" w:rsidRDefault="001E6910" w:rsidP="004550D3">
            <w:pPr>
              <w:rPr>
                <w:rFonts w:ascii="Cambria" w:hAnsi="Cambria"/>
              </w:rPr>
            </w:pPr>
            <w:r>
              <w:rPr>
                <w:rFonts w:ascii="Cambria" w:hAnsi="Cambria"/>
              </w:rPr>
              <w:t xml:space="preserve">Number of </w:t>
            </w:r>
            <w:r w:rsidR="004550D3">
              <w:rPr>
                <w:rFonts w:ascii="Cambria" w:hAnsi="Cambria"/>
              </w:rPr>
              <w:t>base substitutions</w:t>
            </w:r>
            <w:r>
              <w:rPr>
                <w:rFonts w:ascii="Cambria" w:hAnsi="Cambria"/>
              </w:rPr>
              <w:t xml:space="preserve"> reconstructed onto the branch that fall outside of a predicted recombination. i.e. predicted to have arisen by</w:t>
            </w:r>
            <w:r w:rsidR="0062296B">
              <w:rPr>
                <w:rFonts w:ascii="Cambria" w:hAnsi="Cambria"/>
              </w:rPr>
              <w:t xml:space="preserve"> point</w:t>
            </w:r>
            <w:r>
              <w:rPr>
                <w:rFonts w:ascii="Cambria" w:hAnsi="Cambria"/>
              </w:rPr>
              <w:t xml:space="preserve"> mutation (m).</w:t>
            </w:r>
          </w:p>
        </w:tc>
      </w:tr>
      <w:tr w:rsidR="009341C0" w14:paraId="75079382" w14:textId="77777777" w:rsidTr="0066459D">
        <w:tc>
          <w:tcPr>
            <w:tcW w:w="4428" w:type="dxa"/>
          </w:tcPr>
          <w:p w14:paraId="24BC2A5A" w14:textId="6A6ED9FE" w:rsidR="009341C0" w:rsidRPr="00F84C2D" w:rsidRDefault="009341C0" w:rsidP="008E68D1">
            <w:pPr>
              <w:rPr>
                <w:rFonts w:ascii="Cambria" w:hAnsi="Cambria"/>
              </w:rPr>
            </w:pPr>
            <w:r>
              <w:rPr>
                <w:rFonts w:ascii="Cambria" w:hAnsi="Cambria"/>
              </w:rPr>
              <w:t>Num of Recombination Blocks</w:t>
            </w:r>
          </w:p>
        </w:tc>
        <w:tc>
          <w:tcPr>
            <w:tcW w:w="4603" w:type="dxa"/>
          </w:tcPr>
          <w:p w14:paraId="61B19755" w14:textId="43B60559" w:rsidR="009341C0" w:rsidRDefault="009341C0" w:rsidP="004550D3">
            <w:pPr>
              <w:rPr>
                <w:rFonts w:ascii="Cambria" w:hAnsi="Cambria"/>
              </w:rPr>
            </w:pPr>
            <w:r>
              <w:rPr>
                <w:rFonts w:ascii="Cambria" w:hAnsi="Cambria"/>
              </w:rPr>
              <w:t>Total number of recombination blocks reconstructed onto the branch</w:t>
            </w:r>
          </w:p>
        </w:tc>
      </w:tr>
      <w:tr w:rsidR="009341C0" w14:paraId="3BDF230D" w14:textId="77777777" w:rsidTr="0066459D">
        <w:tc>
          <w:tcPr>
            <w:tcW w:w="4428" w:type="dxa"/>
          </w:tcPr>
          <w:p w14:paraId="0104E4C4" w14:textId="7F9D481A" w:rsidR="009341C0" w:rsidRDefault="009341C0" w:rsidP="008E68D1">
            <w:pPr>
              <w:rPr>
                <w:rFonts w:ascii="Cambria" w:hAnsi="Cambria"/>
              </w:rPr>
            </w:pPr>
            <w:r w:rsidRPr="00F84C2D">
              <w:rPr>
                <w:rFonts w:ascii="Cambria" w:hAnsi="Cambria"/>
              </w:rPr>
              <w:t xml:space="preserve">Bases </w:t>
            </w:r>
            <w:r>
              <w:rPr>
                <w:rFonts w:ascii="Cambria" w:hAnsi="Cambria"/>
              </w:rPr>
              <w:t xml:space="preserve">in </w:t>
            </w:r>
            <w:r w:rsidR="00713B92">
              <w:rPr>
                <w:rFonts w:ascii="Cambria" w:hAnsi="Cambria"/>
              </w:rPr>
              <w:t>r</w:t>
            </w:r>
            <w:r w:rsidRPr="00F84C2D">
              <w:rPr>
                <w:rFonts w:ascii="Cambria" w:hAnsi="Cambria"/>
              </w:rPr>
              <w:t>ecombinations</w:t>
            </w:r>
          </w:p>
        </w:tc>
        <w:tc>
          <w:tcPr>
            <w:tcW w:w="4603" w:type="dxa"/>
          </w:tcPr>
          <w:p w14:paraId="33C8DD50" w14:textId="00C67408" w:rsidR="009341C0" w:rsidRDefault="009341C0" w:rsidP="004550D3">
            <w:pPr>
              <w:rPr>
                <w:rFonts w:ascii="Cambria" w:hAnsi="Cambria"/>
              </w:rPr>
            </w:pPr>
            <w:r>
              <w:rPr>
                <w:rFonts w:ascii="Cambria" w:hAnsi="Cambria"/>
              </w:rPr>
              <w:t>Total length of all recombination events reconstructed onto the branch</w:t>
            </w:r>
          </w:p>
        </w:tc>
      </w:tr>
      <w:tr w:rsidR="009341C0" w14:paraId="6BD97474" w14:textId="77777777" w:rsidTr="0066459D">
        <w:tc>
          <w:tcPr>
            <w:tcW w:w="4428" w:type="dxa"/>
          </w:tcPr>
          <w:p w14:paraId="1A7A4824" w14:textId="29F22C96" w:rsidR="009341C0" w:rsidRDefault="009341C0" w:rsidP="008E68D1">
            <w:pPr>
              <w:rPr>
                <w:rFonts w:ascii="Cambria" w:hAnsi="Cambria"/>
              </w:rPr>
            </w:pPr>
            <w:r w:rsidRPr="00F84C2D">
              <w:rPr>
                <w:rFonts w:ascii="Cambria" w:hAnsi="Cambria"/>
              </w:rPr>
              <w:t>r/m</w:t>
            </w:r>
          </w:p>
        </w:tc>
        <w:tc>
          <w:tcPr>
            <w:tcW w:w="4603" w:type="dxa"/>
          </w:tcPr>
          <w:p w14:paraId="602E50AA" w14:textId="4AA55128" w:rsidR="009341C0" w:rsidRDefault="009341C0" w:rsidP="00713B92">
            <w:pPr>
              <w:rPr>
                <w:rFonts w:ascii="Cambria" w:hAnsi="Cambria"/>
              </w:rPr>
            </w:pPr>
            <w:r>
              <w:rPr>
                <w:rFonts w:ascii="Cambria" w:hAnsi="Cambria"/>
              </w:rPr>
              <w:t>The r/m value for the branch. This value gives a measure of the relative impact of recombination and mutation on the variation accumulated on the branch.</w:t>
            </w:r>
          </w:p>
        </w:tc>
      </w:tr>
      <w:tr w:rsidR="009341C0" w14:paraId="706C1314" w14:textId="77777777" w:rsidTr="0066459D">
        <w:tc>
          <w:tcPr>
            <w:tcW w:w="4428" w:type="dxa"/>
          </w:tcPr>
          <w:p w14:paraId="10557929" w14:textId="43273D21" w:rsidR="009341C0" w:rsidRDefault="00713B92" w:rsidP="008E68D1">
            <w:pPr>
              <w:rPr>
                <w:rFonts w:ascii="Cambria" w:hAnsi="Cambria"/>
              </w:rPr>
            </w:pPr>
            <w:r>
              <w:rPr>
                <w:rFonts w:ascii="Cambria" w:hAnsi="Cambria"/>
              </w:rPr>
              <w:t>rho</w:t>
            </w:r>
            <w:r w:rsidR="009341C0" w:rsidRPr="00F84C2D">
              <w:rPr>
                <w:rFonts w:ascii="Cambria" w:hAnsi="Cambria"/>
              </w:rPr>
              <w:t>/</w:t>
            </w:r>
            <w:r>
              <w:rPr>
                <w:rFonts w:ascii="Cambria" w:hAnsi="Cambria"/>
              </w:rPr>
              <w:t>theta</w:t>
            </w:r>
          </w:p>
        </w:tc>
        <w:tc>
          <w:tcPr>
            <w:tcW w:w="4603" w:type="dxa"/>
          </w:tcPr>
          <w:p w14:paraId="3A15C67A" w14:textId="7FE14DFE" w:rsidR="009341C0" w:rsidRDefault="009341C0" w:rsidP="00713B92">
            <w:pPr>
              <w:rPr>
                <w:rFonts w:ascii="Cambria" w:hAnsi="Cambria"/>
              </w:rPr>
            </w:pPr>
            <w:r>
              <w:rPr>
                <w:rFonts w:ascii="Cambria" w:hAnsi="Cambria"/>
              </w:rPr>
              <w:t xml:space="preserve">The </w:t>
            </w:r>
            <w:r w:rsidR="00713B92">
              <w:rPr>
                <w:rFonts w:ascii="Cambria" w:hAnsi="Cambria"/>
              </w:rPr>
              <w:t>ratio of the number of recombination events to point mutations on a branch; a measure of the relative rates of recombination and point mutation.</w:t>
            </w:r>
          </w:p>
        </w:tc>
      </w:tr>
      <w:tr w:rsidR="009341C0" w14:paraId="3357AC41" w14:textId="77777777" w:rsidTr="0066459D">
        <w:tc>
          <w:tcPr>
            <w:tcW w:w="4428" w:type="dxa"/>
          </w:tcPr>
          <w:p w14:paraId="7D24E185" w14:textId="4880A77E" w:rsidR="009341C0" w:rsidRDefault="009341C0" w:rsidP="008E68D1">
            <w:pPr>
              <w:rPr>
                <w:rFonts w:ascii="Cambria" w:hAnsi="Cambria"/>
              </w:rPr>
            </w:pPr>
            <w:r w:rsidRPr="00F84C2D">
              <w:rPr>
                <w:rFonts w:ascii="Cambria" w:hAnsi="Cambria"/>
              </w:rPr>
              <w:t>Genome Length</w:t>
            </w:r>
          </w:p>
        </w:tc>
        <w:tc>
          <w:tcPr>
            <w:tcW w:w="4603" w:type="dxa"/>
          </w:tcPr>
          <w:p w14:paraId="0AECA3E1" w14:textId="2A909FAB" w:rsidR="009341C0" w:rsidRDefault="009341C0" w:rsidP="008E68D1">
            <w:pPr>
              <w:rPr>
                <w:rFonts w:ascii="Cambria" w:hAnsi="Cambria"/>
              </w:rPr>
            </w:pPr>
            <w:r>
              <w:rPr>
                <w:rFonts w:ascii="Cambria" w:hAnsi="Cambria"/>
              </w:rPr>
              <w:t>The total number of aligned bases between the ancestral and descendent nodes for the branch excluding any missing data or gaps in either.</w:t>
            </w:r>
          </w:p>
        </w:tc>
      </w:tr>
    </w:tbl>
    <w:p w14:paraId="172F9862" w14:textId="77777777" w:rsidR="00DA1888" w:rsidRDefault="00DA1888">
      <w:pPr>
        <w:rPr>
          <w:rFonts w:ascii="Cambria" w:hAnsi="Cambria"/>
        </w:rPr>
      </w:pPr>
    </w:p>
    <w:p w14:paraId="70D8BB4C" w14:textId="16CD27B7" w:rsidR="00BC39B1" w:rsidRDefault="00BC39B1" w:rsidP="008E68D1">
      <w:pPr>
        <w:rPr>
          <w:rFonts w:ascii="Cambria" w:hAnsi="Cambria"/>
          <w:b/>
        </w:rPr>
      </w:pPr>
      <w:r>
        <w:rPr>
          <w:rFonts w:ascii="Cambria" w:hAnsi="Cambria"/>
          <w:b/>
        </w:rPr>
        <w:t>8. Examples</w:t>
      </w:r>
    </w:p>
    <w:p w14:paraId="2FFA09A8" w14:textId="77777777" w:rsidR="00BC39B1" w:rsidRDefault="00BC39B1" w:rsidP="008E68D1">
      <w:pPr>
        <w:rPr>
          <w:rFonts w:ascii="Cambria" w:hAnsi="Cambria"/>
        </w:rPr>
      </w:pPr>
    </w:p>
    <w:p w14:paraId="57794A22" w14:textId="5C2A490B" w:rsidR="00BC39B1" w:rsidRDefault="00BC39B1" w:rsidP="008E68D1">
      <w:pPr>
        <w:rPr>
          <w:rFonts w:ascii="Cambria" w:hAnsi="Cambria"/>
        </w:rPr>
      </w:pPr>
      <w:r>
        <w:rPr>
          <w:rFonts w:ascii="Cambria" w:hAnsi="Cambria"/>
        </w:rPr>
        <w:t xml:space="preserve">Two example </w:t>
      </w:r>
      <w:r w:rsidR="0091649D">
        <w:rPr>
          <w:rFonts w:ascii="Cambria" w:hAnsi="Cambria"/>
        </w:rPr>
        <w:t>whole genome bacterial alignments</w:t>
      </w:r>
      <w:r>
        <w:rPr>
          <w:rFonts w:ascii="Cambria" w:hAnsi="Cambria"/>
        </w:rPr>
        <w:t xml:space="preserve"> are included in the Gubbins package.</w:t>
      </w:r>
      <w:r w:rsidR="0091649D">
        <w:rPr>
          <w:rFonts w:ascii="Cambria" w:hAnsi="Cambria"/>
        </w:rPr>
        <w:t xml:space="preserve"> These are:</w:t>
      </w:r>
    </w:p>
    <w:p w14:paraId="16C85D57" w14:textId="77777777" w:rsidR="0091649D" w:rsidRDefault="0091649D" w:rsidP="008E68D1">
      <w:pPr>
        <w:rPr>
          <w:rFonts w:ascii="Cambria" w:hAnsi="Cambria"/>
        </w:rPr>
      </w:pPr>
    </w:p>
    <w:tbl>
      <w:tblPr>
        <w:tblStyle w:val="TableGrid"/>
        <w:tblW w:w="0" w:type="auto"/>
        <w:tblLook w:val="04A0" w:firstRow="1" w:lastRow="0" w:firstColumn="1" w:lastColumn="0" w:noHBand="0" w:noVBand="1"/>
      </w:tblPr>
      <w:tblGrid>
        <w:gridCol w:w="4428"/>
        <w:gridCol w:w="4428"/>
      </w:tblGrid>
      <w:tr w:rsidR="00180C26" w14:paraId="1F0E79C0" w14:textId="77777777" w:rsidTr="00180C26">
        <w:tc>
          <w:tcPr>
            <w:tcW w:w="4428" w:type="dxa"/>
          </w:tcPr>
          <w:p w14:paraId="77F2782F" w14:textId="73F76E8D" w:rsidR="00180C26" w:rsidRPr="004F2822" w:rsidRDefault="00180C26" w:rsidP="004F2822">
            <w:pPr>
              <w:jc w:val="center"/>
              <w:rPr>
                <w:rFonts w:ascii="Cambria" w:hAnsi="Cambria"/>
                <w:b/>
              </w:rPr>
            </w:pPr>
            <w:r w:rsidRPr="004F2822">
              <w:rPr>
                <w:rFonts w:ascii="Cambria" w:hAnsi="Cambria"/>
                <w:b/>
              </w:rPr>
              <w:t>File</w:t>
            </w:r>
          </w:p>
        </w:tc>
        <w:tc>
          <w:tcPr>
            <w:tcW w:w="4428" w:type="dxa"/>
          </w:tcPr>
          <w:p w14:paraId="2BF98921" w14:textId="76591FE4" w:rsidR="00180C26" w:rsidRPr="004F2822" w:rsidRDefault="00180C26" w:rsidP="004F2822">
            <w:pPr>
              <w:jc w:val="center"/>
              <w:rPr>
                <w:rFonts w:ascii="Cambria" w:hAnsi="Cambria"/>
                <w:b/>
              </w:rPr>
            </w:pPr>
            <w:r w:rsidRPr="004F2822">
              <w:rPr>
                <w:rFonts w:ascii="Cambria" w:hAnsi="Cambria"/>
                <w:b/>
              </w:rPr>
              <w:t>Description</w:t>
            </w:r>
          </w:p>
        </w:tc>
      </w:tr>
      <w:tr w:rsidR="00180C26" w14:paraId="2987314A" w14:textId="77777777" w:rsidTr="00180C26">
        <w:tc>
          <w:tcPr>
            <w:tcW w:w="4428" w:type="dxa"/>
          </w:tcPr>
          <w:p w14:paraId="09618E86" w14:textId="4EE2C446" w:rsidR="00180C26" w:rsidRDefault="00180C26" w:rsidP="008E68D1">
            <w:pPr>
              <w:rPr>
                <w:rFonts w:ascii="Cambria" w:hAnsi="Cambria"/>
              </w:rPr>
            </w:pPr>
            <w:r>
              <w:rPr>
                <w:rFonts w:ascii="Cambria" w:hAnsi="Cambria"/>
              </w:rPr>
              <w:t>ST239.aln</w:t>
            </w:r>
          </w:p>
        </w:tc>
        <w:tc>
          <w:tcPr>
            <w:tcW w:w="4428" w:type="dxa"/>
          </w:tcPr>
          <w:p w14:paraId="7EA56100" w14:textId="36BA17C4" w:rsidR="00180C26" w:rsidRDefault="00180C26" w:rsidP="008E68D1">
            <w:pPr>
              <w:rPr>
                <w:rFonts w:ascii="Cambria" w:hAnsi="Cambria"/>
              </w:rPr>
            </w:pPr>
            <w:r>
              <w:rPr>
                <w:rFonts w:ascii="Cambria" w:hAnsi="Cambria"/>
              </w:rPr>
              <w:t xml:space="preserve">An alignment of 14 methicillin resistant </w:t>
            </w:r>
            <w:r w:rsidRPr="0091649D">
              <w:rPr>
                <w:rFonts w:ascii="Cambria" w:hAnsi="Cambria"/>
                <w:i/>
              </w:rPr>
              <w:t>Staphylococcus aureus</w:t>
            </w:r>
            <w:r>
              <w:rPr>
                <w:rFonts w:ascii="Cambria" w:hAnsi="Cambria"/>
              </w:rPr>
              <w:t xml:space="preserve"> isolates from the MLST sequence type (ST) 239. These isolates are a subset of the isolates sequenced in </w:t>
            </w:r>
            <w:r w:rsidR="00A519D1">
              <w:rPr>
                <w:rFonts w:ascii="Cambria" w:hAnsi="Cambria"/>
              </w:rPr>
              <w:fldChar w:fldCharType="begin" w:fldLock="1"/>
            </w:r>
            <w:r w:rsidR="00FC0F65">
              <w:rPr>
                <w:rFonts w:ascii="Cambria" w:hAnsi="Cambria"/>
              </w:rPr>
              <w:instrText>ADDIN CSL_CITATION { "citationItems" : [ { "id" : "ITEM-1", "itemData" : { "DOI" : "327/5964/469 [pii]10.1126/science.1182395 [doi]", "ISBN" : "1095-9203 (Electronic)\n0036-8075 (Linking)", "PMID" : "20093474", "abstract" : "Current methods for differentiating isolates of predominant lineages of pathogenic bacteria often do not provide sufficient resolution to define precise relationships. Here, we describe a high-throughput genomics approach that provides a high-resolution view of the epidemiology and microevolution of a dominant strain of methicillin-resistant Staphylococcus aureus (MRSA). This approach reveals the global geographic structure within the lineage, its intercontinental transmission through four decades, and the potential to trace person-to-person transmission within a hospital environment. The ability to interrogate and resolve bacterial populations is applicable to a range of infectious diseases, as well as microbial ecology.", "author" : [ { "dropping-particle" : "", "family" : "Harris", "given" : "S R", "non-dropping-particle" : "", "parse-names" : false, "suffix" : "" }, { "dropping-particle" : "", "family" : "Feil", "given" : "E J", "non-dropping-particle" : "", "parse-names" : false, "suffix" : "" }, { "dropping-particle" : "", "family" : "Holden", "given" : "M T", "non-dropping-particle" : "", "parse-names" : false, "suffix" : "" }, { "dropping-particle" : "", "family" : "Quail", "given" : "M A", "non-dropping-particle" : "", "parse-names" : false, "suffix" : "" }, { "dropping-particle" : "", "family" : "Nickerson", "given" : "E K", "non-dropping-particle" : "", "parse-names" : false, "suffix" : "" }, { "dropping-particle" : "", "family" : "Chantratita", "given" : "N", "non-dropping-particle" : "", "parse-names" : false, "suffix" : "" }, { "dropping-particle" : "", "family" : "Gardete", "given" : "S", "non-dropping-particle" : "", "parse-names" : false, "suffix" : "" }, { "dropping-particle" : "", "family" : "Tavares", "given" : "A", "non-dropping-particle" : "", "parse-names" : false, "suffix" : "" }, { "dropping-particle" : "", "family" : "Day", "given" : "N", "non-dropping-particle" : "", "parse-names" : false, "suffix" : "" }, { "dropping-particle" : "", "family" : "Lindsay", "given" : "J A", "non-dropping-particle" : "", "parse-names" : false, "suffix" : "" }, { "dropping-particle" : "", "family" : "Edgeworth", "given" : "J D", "non-dropping-particle" : "", "parse-names" : false, "suffix" : "" }, { "dropping-particle" : "", "family" : "Lencastre", "given" : "H", "non-dropping-particle" : "de", "parse-names" : false, "suffix" : "" }, { "dropping-particle" : "", "family" : "Parkhill", "given" : "J", "non-dropping-particle" : "", "parse-names" : false, "suffix" : "" }, { "dropping-particle" : "", "family" : "Peacock", "given" : "S J", "non-dropping-particle" : "", "parse-names" : false, "suffix" : "" }, { "dropping-particle" : "", "family" : "Bentley", "given" : "S D", "non-dropping-particle" : "", "parse-names" : false, "suffix" : "" } ], "container-title" : "Science", "edition" : "2010/01/23", "id" : "ITEM-1", "issue" : "5964", "issued" : { "date-parts" : [ [ "2010" ] ] }, "note" : "Harris, Simon R\nFeil, Edward J\nHolden, Matthew T G\nQuail, Michael A\nNickerson, Emma K\nChantratita, Narisara\nGardete, Susana\nTavares, Ana\nDay, Nick\nLindsay, Jodi A\nEdgeworth, Jonathan D\nde Lencastre, Herminia\nParkhill, Julian\nPeacock, Sharon J\nBentley, Stephen D\n076964/Wellcome Trust/United Kingdom\nDepartment of Health/United Kingdom\nWellcome Trust/United Kingdom\nResearch Support, Non-U.S. Gov't\nUnited States\nScience (New York, N.Y.)\nScience. 2010 Jan 22;327(5964):469-74.", "page" : "469-474", "title" : "Evolution of MRSA during hospital transmission and intercontinental spread", "type" : "article-journal", "volume" : "327" }, "uris" : [ "http://www.mendeley.com/documents/?uuid=e01d93a6-c0de-4de9-9754-63ac4e2b8a7e" ] }, { "id" : "ITEM-2", "itemData" : { "ISBN" : "1465-6906", "author" : [ { "dropping-particle" : "", "family" : "Castillo-Ram\u00edrez", "given" : "Santiago", "non-dropping-particle" : "", "parse-names" : false, "suffix" : "" }, { "dropping-particle" : "", "family" : "Corander", "given" : "Jukka", "non-dropping-particle" : "", "parse-names" : false, "suffix" : "" }, { "dropping-particle" : "", "family" : "Marttinen", "given" : "Pekka", "non-dropping-particle" : "", "parse-names" : false, "suffix" : "" }, { "dropping-particle" : "", "family" : "Aldeljawi", "given" : "Mona", "non-dropping-particle" : "", "parse-names" : false, "suffix" : "" }, { "dropping-particle" : "", "family" : "Hanage", "given" : "William P", "non-dropping-particle" : "", "parse-names" : false, "suffix" : "" }, { "dropping-particle" : "", "family" : "Westh", "given" : "Henrik", "non-dropping-particle" : "", "parse-names" : false, "suffix" : "" }, { "dropping-particle" : "", "family" : "Boye", "given" : "Kit", "non-dropping-particle" : "", "parse-names" : false, "suffix" : "" }, { "dropping-particle" : "", "family" : "Gulay", "given" : "Zeynep", "non-dropping-particle" : "", "parse-names" : false, "suffix" : "" }, { "dropping-particle" : "", "family" : "Bentley", "given" : "Stephen D", "non-dropping-particle" : "", "parse-names" : false, "suffix" : "" }, { "dropping-particle" : "", "family" : "Parkhill", "given" : "Julian", "non-dropping-particle" : "", "parse-names" : false, "suffix" : "" } ], "container-title" : "Genome biology", "id" : "ITEM-2", "issue" : "12", "issued" : { "date-parts" : [ [ "2012" ] ] }, "page" : "R126", "title" : "Phylogeographic variation in recombination rates within a global clone of Methicillin-Resistant Staphylococcus aureus (MRSA)", "type" : "article-journal", "volume" : "13" }, "uris" : [ "http://www.mendeley.com/documents/?uuid=6d4d01b9-5446-4094-8277-a4eb4d00c279" ] } ], "mendeley" : { "previouslyFormattedCitation" : "(5, 6)" }, "properties" : { "noteIndex" : 0 }, "schema" : "https://github.com/citation-style-language/schema/raw/master/csl-citation.json" }</w:instrText>
            </w:r>
            <w:r w:rsidR="00A519D1">
              <w:rPr>
                <w:rFonts w:ascii="Cambria" w:hAnsi="Cambria"/>
              </w:rPr>
              <w:fldChar w:fldCharType="separate"/>
            </w:r>
            <w:r w:rsidR="00FC0F65" w:rsidRPr="00FC0F65">
              <w:rPr>
                <w:rFonts w:ascii="Cambria" w:hAnsi="Cambria"/>
                <w:noProof/>
              </w:rPr>
              <w:t>(5, 6)</w:t>
            </w:r>
            <w:r w:rsidR="00A519D1">
              <w:rPr>
                <w:rFonts w:ascii="Cambria" w:hAnsi="Cambria"/>
              </w:rPr>
              <w:fldChar w:fldCharType="end"/>
            </w:r>
            <w:r>
              <w:rPr>
                <w:rFonts w:ascii="Cambria" w:hAnsi="Cambria"/>
              </w:rPr>
              <w:t>.</w:t>
            </w:r>
          </w:p>
        </w:tc>
      </w:tr>
      <w:tr w:rsidR="00180C26" w14:paraId="23183D61" w14:textId="77777777" w:rsidTr="00180C26">
        <w:tc>
          <w:tcPr>
            <w:tcW w:w="4428" w:type="dxa"/>
          </w:tcPr>
          <w:p w14:paraId="427ABA20" w14:textId="4C69612A" w:rsidR="00180C26" w:rsidRDefault="00180C26" w:rsidP="008E68D1">
            <w:pPr>
              <w:rPr>
                <w:rFonts w:ascii="Cambria" w:hAnsi="Cambria"/>
              </w:rPr>
            </w:pPr>
            <w:r>
              <w:rPr>
                <w:rFonts w:ascii="Cambria" w:hAnsi="Cambria"/>
              </w:rPr>
              <w:t>PMEN1.aln</w:t>
            </w:r>
          </w:p>
        </w:tc>
        <w:tc>
          <w:tcPr>
            <w:tcW w:w="4428" w:type="dxa"/>
          </w:tcPr>
          <w:p w14:paraId="79433A15" w14:textId="38C657FD" w:rsidR="00180C26" w:rsidRDefault="00180C26" w:rsidP="00A519D1">
            <w:pPr>
              <w:rPr>
                <w:rFonts w:ascii="Cambria" w:hAnsi="Cambria"/>
              </w:rPr>
            </w:pPr>
            <w:r>
              <w:rPr>
                <w:rFonts w:ascii="Cambria" w:hAnsi="Cambria"/>
              </w:rPr>
              <w:t xml:space="preserve">An alignment of 11 </w:t>
            </w:r>
            <w:r w:rsidRPr="0091649D">
              <w:rPr>
                <w:rFonts w:ascii="Cambria" w:hAnsi="Cambria"/>
                <w:i/>
              </w:rPr>
              <w:t xml:space="preserve">Steptococcus pneumoniae </w:t>
            </w:r>
            <w:r>
              <w:rPr>
                <w:rFonts w:ascii="Cambria" w:hAnsi="Cambria"/>
              </w:rPr>
              <w:t>genomes from the PMEN1 lineage. These isolates are a subset of those analysed in</w:t>
            </w:r>
            <w:r w:rsidR="00A519D1">
              <w:rPr>
                <w:rFonts w:ascii="Cambria" w:hAnsi="Cambria"/>
              </w:rPr>
              <w:t xml:space="preserve"> </w:t>
            </w:r>
            <w:r w:rsidR="00A519D1">
              <w:rPr>
                <w:rFonts w:ascii="Cambria" w:hAnsi="Cambria"/>
              </w:rPr>
              <w:fldChar w:fldCharType="begin" w:fldLock="1"/>
            </w:r>
            <w:r w:rsidR="00FC0F65">
              <w:rPr>
                <w:rFonts w:ascii="Cambria" w:hAnsi="Cambria"/>
              </w:rPr>
              <w:instrText>ADDIN CSL_CITATION { "citationItems" : [ { "id" : "ITEM-1", "itemData" : { "DOI" : "10.1126/science.1198545", "ISBN" : "1095-9203 (Electronic)\n0036-8075 (Linking)", "PMID" : "21273480", "abstract" : "Epidemiological studies of the naturally transformable bacterial pathogen Streptococcus pneumoniae have previously been confounded by high rates of recombination. Sequencing 240 isolates of the PMEN1 (Spain(23F)-1) multidrug-resistant lineage enabled base substitutions to be distinguished from polymorphisms arising through horizontal sequence transfer. More than 700 recombinations were detected, with genes encoding major antigens frequently affected. Among these were 10 capsule-switching events, one of which accompanied a population shift as vaccine-escape serotype 19A isolates emerged in the USA after the introduction of the conjugate polysaccharide vaccine. The evolution of resistance to fluoroquinolones, rifampicin, and macrolides was observed to occur on multiple occasions. This study details how genomic plasticity within lineages of recombinogenic bacteria can permit adaptation to clinical interventions over remarkably short time scales.", "author" : [ { "dropping-particle" : "", "family" : "Croucher", "given" : "N J", "non-dropping-particle" : "", "parse-names" : false, "suffix" : "" }, { "dropping-particle" : "", "family" : "Harris", "given" : "S R", "non-dropping-particle" : "", "parse-names" : false, "suffix" : "" }, { "dropping-particle" : "", "family" : "Fraser", "given" : "C", "non-dropping-particle" : "", "parse-names" : false, "suffix" : "" }, { "dropping-particle" : "", "family" : "Quail", "given" : "M A", "non-dropping-particle" : "", "parse-names" : false, "suffix" : "" }, { "dropping-particle" : "", "family" : "Burton", "given" : "J", "non-dropping-particle" : "", "parse-names" : false, "suffix" : "" }, { "dropping-particle" : "", "family" : "Linden", "given" : "M", "non-dropping-particle" : "van der", "parse-names" : false, "suffix" : "" }, { "dropping-particle" : "", "family" : "McGee", "given" : "L", "non-dropping-particle" : "", "parse-names" : false, "suffix" : "" }, { "dropping-particle" : "", "family" : "Gottberg", "given" : "A", "non-dropping-particle" : "von", "parse-names" : false, "suffix" : "" }, { "dropping-particle" : "", "family" : "Song", "given" : "J H", "non-dropping-particle" : "", "parse-names" : false, "suffix" : "" }, { "dropping-particle" : "", "family" : "Ko", "given" : "K S", "non-dropping-particle" : "", "parse-names" : false, "suffix" : "" }, { "dropping-particle" : "", "family" : "Pichon", "given" : "B", "non-dropping-particle" : "", "parse-names" : false, "suffix" : "" }, { "dropping-particle" : "", "family" : "Baker", "given" : "S", "non-dropping-particle" : "", "parse-names" : false, "suffix" : "" }, { "dropping-particle" : "", "family" : "Parry", "given" : "C M", "non-dropping-particle" : "", "parse-names" : false, "suffix" : "" }, { "dropping-particle" : "", "family" : "Lambertsen", "given" : "L M", "non-dropping-particle" : "", "parse-names" : false, "suffix" : "" }, { "dropping-particle" : "", "family" : "Shahinas", "given" : "D", "non-dropping-particle" : "", "parse-names" : false, "suffix" : "" }, { "dropping-particle" : "", "family" : "Pillai", "given" : "D R", "non-dropping-particle" : "", "parse-names" : false, "suffix" : "" }, { "dropping-particle" : "", "family" : "Mitchell", "given" : "T J", "non-dropping-particle" : "", "parse-names" : false, "suffix" : "" }, { "dropping-particle" : "", "family" : "Dougan", "given" : "G", "non-dropping-particle" : "", "parse-names" : false, "suffix" : "" }, { "dropping-particle" : "", "family" : "Tomasz", "given" : "A", "non-dropping-particle" : "", "parse-names" : false, "suffix" : "" }, { "dropping-particle" : "", "family" : "Klugman", "given" : "K P", "non-dropping-particle" : "", "parse-names" : false, "suffix" : "" }, { "dropping-particle" : "", "family" : "Parkhill", "given" : "J", "non-dropping-particle" : "", "parse-names" : false, "suffix" : "" }, { "dropping-particle" : "", "family" : "Hanage", "given" : "W P", "non-dropping-particle" : "", "parse-names" : false, "suffix" : "" }, { "dropping-particle" : "", "family" : "Bentley", "given" : "S D", "non-dropping-particle" : "", "parse-names" : false, "suffix" : "" } ], "container-title" : "Science", "edition" : "2011/01/29", "id" : "ITEM-1", "issue" : "6016", "issued" : { "date-parts" : [ [ "2011" ] ] }, "note" : "Croucher, Nicholas J\nHarris, Simon R\nFraser, Christophe\nQuail, Michael A\nBurton, John\nvan der Linden, Mark\nMcGee, Lesley\nvon Gottberg, Anne\nSong, Jae Hoon\nKo, Kwan Soo\nPichon, Bruno\nBaker, Stephen\nParry, Christopher M\nLambertsen, Lotte M\nShahinas, Dea\nPillai, Dylan R\nMitchell, Timothy J\nDougan, Gordon\nTomasz, Alexander\nKlugman, Keith P\nParkhill, Julian\nHanage, William P\nBentley, Stephen D\nWellcome Trust/United Kingdom\nResearch Support, Non-U.S. Gov't\nUnited States\nScience. 2011 Jan 28;331(6016):430-4.", "page" : "430-434", "title" : "Rapid pneumococcal evolution in response to clinical interventions", "type" : "article-journal", "volume" : "331" }, "uris" : [ "http://www.mendeley.com/documents/?uuid=3a8fcec3-16a8-4e3c-a792-d56be847b21e" ] } ], "mendeley" : { "previouslyFormattedCitation" : "(7)" }, "properties" : { "noteIndex" : 0 }, "schema" : "https://github.com/citation-style-language/schema/raw/master/csl-citation.json" }</w:instrText>
            </w:r>
            <w:r w:rsidR="00A519D1">
              <w:rPr>
                <w:rFonts w:ascii="Cambria" w:hAnsi="Cambria"/>
              </w:rPr>
              <w:fldChar w:fldCharType="separate"/>
            </w:r>
            <w:r w:rsidR="00FC0F65" w:rsidRPr="00FC0F65">
              <w:rPr>
                <w:rFonts w:ascii="Cambria" w:hAnsi="Cambria"/>
                <w:noProof/>
              </w:rPr>
              <w:t>(7)</w:t>
            </w:r>
            <w:r w:rsidR="00A519D1">
              <w:rPr>
                <w:rFonts w:ascii="Cambria" w:hAnsi="Cambria"/>
              </w:rPr>
              <w:fldChar w:fldCharType="end"/>
            </w:r>
            <w:r>
              <w:rPr>
                <w:rFonts w:ascii="Cambria" w:hAnsi="Cambria"/>
              </w:rPr>
              <w:t>.</w:t>
            </w:r>
          </w:p>
        </w:tc>
      </w:tr>
    </w:tbl>
    <w:p w14:paraId="701EFA6E" w14:textId="77777777" w:rsidR="0091649D" w:rsidRDefault="0091649D" w:rsidP="0091649D">
      <w:pPr>
        <w:rPr>
          <w:rFonts w:ascii="Cambria" w:hAnsi="Cambria"/>
        </w:rPr>
      </w:pPr>
    </w:p>
    <w:p w14:paraId="1F2F3F14" w14:textId="2614C6F8" w:rsidR="001F7043" w:rsidRPr="001F7043" w:rsidRDefault="001F7043" w:rsidP="0091649D">
      <w:pPr>
        <w:rPr>
          <w:rFonts w:ascii="Cambria" w:hAnsi="Cambria"/>
          <w:i/>
        </w:rPr>
      </w:pPr>
      <w:r w:rsidRPr="001F7043">
        <w:rPr>
          <w:rFonts w:ascii="Cambria" w:hAnsi="Cambria"/>
          <w:i/>
        </w:rPr>
        <w:t>Example 1: ST239</w:t>
      </w:r>
    </w:p>
    <w:p w14:paraId="7293AB05" w14:textId="77777777" w:rsidR="001F7043" w:rsidRDefault="001F7043" w:rsidP="0091649D">
      <w:pPr>
        <w:rPr>
          <w:rFonts w:ascii="Cambria" w:hAnsi="Cambria"/>
        </w:rPr>
      </w:pPr>
    </w:p>
    <w:p w14:paraId="6F7A40D3" w14:textId="18791818" w:rsidR="0091649D" w:rsidRDefault="0091649D" w:rsidP="0091649D">
      <w:pPr>
        <w:rPr>
          <w:rFonts w:ascii="Cambria" w:hAnsi="Cambria"/>
        </w:rPr>
      </w:pPr>
      <w:r>
        <w:rPr>
          <w:rFonts w:ascii="Cambria" w:hAnsi="Cambria"/>
        </w:rPr>
        <w:t>To run a Gubbins analysis of the ST239 data using the default parameters:</w:t>
      </w:r>
    </w:p>
    <w:p w14:paraId="1EF42D43" w14:textId="77777777" w:rsidR="0091649D" w:rsidRDefault="0091649D" w:rsidP="0091649D">
      <w:pPr>
        <w:rPr>
          <w:rFonts w:ascii="Cambria" w:hAnsi="Cambria"/>
        </w:rPr>
      </w:pPr>
    </w:p>
    <w:p w14:paraId="789DFF65" w14:textId="6A4126C9" w:rsidR="0091649D" w:rsidRPr="008D230F" w:rsidRDefault="003571C5" w:rsidP="0091649D">
      <w:pPr>
        <w:rPr>
          <w:rFonts w:ascii="Courier" w:hAnsi="Courier"/>
        </w:rPr>
      </w:pPr>
      <w:r>
        <w:rPr>
          <w:rFonts w:ascii="Courier" w:hAnsi="Courier"/>
        </w:rPr>
        <w:t>r</w:t>
      </w:r>
      <w:r w:rsidRPr="008D230F">
        <w:rPr>
          <w:rFonts w:ascii="Courier" w:hAnsi="Courier"/>
        </w:rPr>
        <w:t>un</w:t>
      </w:r>
      <w:r w:rsidR="0091649D" w:rsidRPr="008D230F">
        <w:rPr>
          <w:rFonts w:ascii="Courier" w:hAnsi="Courier"/>
        </w:rPr>
        <w:t>_gubbins.py ST239.aln</w:t>
      </w:r>
    </w:p>
    <w:p w14:paraId="309CD5AF" w14:textId="77777777" w:rsidR="0091649D" w:rsidRDefault="0091649D" w:rsidP="0091649D">
      <w:pPr>
        <w:rPr>
          <w:rFonts w:ascii="Cambria" w:hAnsi="Cambria"/>
        </w:rPr>
      </w:pPr>
    </w:p>
    <w:p w14:paraId="24B5B5FC" w14:textId="6079ED12" w:rsidR="0091649D" w:rsidRDefault="0091649D" w:rsidP="0091649D">
      <w:pPr>
        <w:rPr>
          <w:rFonts w:ascii="Cambria" w:hAnsi="Cambria"/>
        </w:rPr>
      </w:pPr>
      <w:r>
        <w:rPr>
          <w:rFonts w:ascii="Cambria" w:hAnsi="Cambria"/>
        </w:rPr>
        <w:t xml:space="preserve">To create a </w:t>
      </w:r>
      <w:r w:rsidR="003571C5">
        <w:rPr>
          <w:rFonts w:ascii="Cambria" w:hAnsi="Cambria"/>
        </w:rPr>
        <w:t xml:space="preserve">PDF </w:t>
      </w:r>
      <w:r>
        <w:rPr>
          <w:rFonts w:ascii="Cambria" w:hAnsi="Cambria"/>
        </w:rPr>
        <w:t>showing the predicted regions of recombination against a phylogenetic reconstruction based on the final iteration of the Gubbins analysis:</w:t>
      </w:r>
    </w:p>
    <w:p w14:paraId="5E59F769" w14:textId="77777777" w:rsidR="0091649D" w:rsidRDefault="0091649D" w:rsidP="0091649D">
      <w:pPr>
        <w:rPr>
          <w:rFonts w:ascii="Cambria" w:hAnsi="Cambria"/>
        </w:rPr>
      </w:pPr>
    </w:p>
    <w:p w14:paraId="4015CA06" w14:textId="57AD0FD8" w:rsidR="0091649D" w:rsidRPr="008D230F" w:rsidRDefault="001F7043" w:rsidP="0091649D">
      <w:pPr>
        <w:rPr>
          <w:rFonts w:ascii="Courier" w:hAnsi="Courier"/>
        </w:rPr>
      </w:pPr>
      <w:r w:rsidRPr="008D230F">
        <w:rPr>
          <w:rFonts w:ascii="Courier" w:hAnsi="Courier"/>
        </w:rPr>
        <w:t>gubbins_drawer.py -o ST239.pdf -t ST239</w:t>
      </w:r>
      <w:r w:rsidR="00713B92">
        <w:rPr>
          <w:rFonts w:ascii="Courier" w:hAnsi="Courier"/>
        </w:rPr>
        <w:t>.final_tree</w:t>
      </w:r>
      <w:r w:rsidRPr="008D230F">
        <w:rPr>
          <w:rFonts w:ascii="Courier" w:hAnsi="Courier"/>
        </w:rPr>
        <w:t>.tre RAxML_result.</w:t>
      </w:r>
      <w:r w:rsidR="00713B92">
        <w:rPr>
          <w:rFonts w:ascii="Courier" w:hAnsi="Courier"/>
        </w:rPr>
        <w:t>recombination_predictions.embl</w:t>
      </w:r>
    </w:p>
    <w:p w14:paraId="198FB3CC" w14:textId="77777777" w:rsidR="001F7043" w:rsidRDefault="001F7043" w:rsidP="0091649D">
      <w:pPr>
        <w:rPr>
          <w:rFonts w:ascii="Cambria" w:hAnsi="Cambria"/>
        </w:rPr>
      </w:pPr>
    </w:p>
    <w:p w14:paraId="117C9A61" w14:textId="0B85EBB4" w:rsidR="001F7043" w:rsidRDefault="001F7043" w:rsidP="0091649D">
      <w:pPr>
        <w:rPr>
          <w:rFonts w:ascii="Cambria" w:hAnsi="Cambria"/>
        </w:rPr>
      </w:pPr>
      <w:r>
        <w:rPr>
          <w:rFonts w:ascii="Cambria" w:hAnsi="Cambria"/>
        </w:rPr>
        <w:t xml:space="preserve">The resulting </w:t>
      </w:r>
      <w:r w:rsidR="001E6910">
        <w:rPr>
          <w:rFonts w:ascii="Cambria" w:hAnsi="Cambria"/>
        </w:rPr>
        <w:t>PDF</w:t>
      </w:r>
      <w:r>
        <w:rPr>
          <w:rFonts w:ascii="Cambria" w:hAnsi="Cambria"/>
        </w:rPr>
        <w:t xml:space="preserve"> (below) shows the phylogeny of ST239 on the left. For each isolate, blocks representing the regions identified </w:t>
      </w:r>
      <w:r w:rsidR="00FD48FF">
        <w:rPr>
          <w:rFonts w:ascii="Cambria" w:hAnsi="Cambria"/>
        </w:rPr>
        <w:t xml:space="preserve">as recombinations </w:t>
      </w:r>
      <w:r>
        <w:rPr>
          <w:rFonts w:ascii="Cambria" w:hAnsi="Cambria"/>
        </w:rPr>
        <w:t xml:space="preserve">by gubbins </w:t>
      </w:r>
      <w:r w:rsidR="00F21293">
        <w:rPr>
          <w:rFonts w:ascii="Cambria" w:hAnsi="Cambria"/>
        </w:rPr>
        <w:t>are</w:t>
      </w:r>
      <w:r>
        <w:rPr>
          <w:rFonts w:ascii="Cambria" w:hAnsi="Cambria"/>
        </w:rPr>
        <w:t xml:space="preserve"> </w:t>
      </w:r>
      <w:r w:rsidR="00F21293">
        <w:rPr>
          <w:rFonts w:ascii="Cambria" w:hAnsi="Cambria"/>
        </w:rPr>
        <w:t>i</w:t>
      </w:r>
      <w:r>
        <w:rPr>
          <w:rFonts w:ascii="Cambria" w:hAnsi="Cambria"/>
        </w:rPr>
        <w:t xml:space="preserve">ndicated by coloured blocks. Blue blocks are unique to a single isolate while red blocks are shared by multiple isolates. The horizontal position of the blocks represents their position in the alignment. </w:t>
      </w:r>
    </w:p>
    <w:p w14:paraId="1D97F6B5" w14:textId="5B9935E7" w:rsidR="001F7043" w:rsidRDefault="001F7043" w:rsidP="0091649D">
      <w:pPr>
        <w:rPr>
          <w:rFonts w:ascii="Cambria" w:hAnsi="Cambria"/>
        </w:rPr>
      </w:pPr>
      <w:r>
        <w:rPr>
          <w:rFonts w:ascii="Cambria" w:hAnsi="Cambria"/>
          <w:noProof/>
          <w:lang w:eastAsia="en-GB"/>
        </w:rPr>
        <w:drawing>
          <wp:inline distT="0" distB="0" distL="0" distR="0" wp14:anchorId="1FB5C1FA" wp14:editId="7F3E3B79">
            <wp:extent cx="5141930" cy="363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239.tiff"/>
                    <pic:cNvPicPr/>
                  </pic:nvPicPr>
                  <pic:blipFill>
                    <a:blip r:embed="rId8">
                      <a:extLst>
                        <a:ext uri="{28A0092B-C50C-407E-A947-70E740481C1C}">
                          <a14:useLocalDpi xmlns:a14="http://schemas.microsoft.com/office/drawing/2010/main" val="0"/>
                        </a:ext>
                      </a:extLst>
                    </a:blip>
                    <a:stretch>
                      <a:fillRect/>
                    </a:stretch>
                  </pic:blipFill>
                  <pic:spPr>
                    <a:xfrm>
                      <a:off x="0" y="0"/>
                      <a:ext cx="5144356" cy="3641537"/>
                    </a:xfrm>
                    <a:prstGeom prst="rect">
                      <a:avLst/>
                    </a:prstGeom>
                  </pic:spPr>
                </pic:pic>
              </a:graphicData>
            </a:graphic>
          </wp:inline>
        </w:drawing>
      </w:r>
    </w:p>
    <w:p w14:paraId="631DCC19" w14:textId="77777777" w:rsidR="00BC39B1" w:rsidRPr="001F7043" w:rsidRDefault="00BC39B1" w:rsidP="008E68D1">
      <w:pPr>
        <w:rPr>
          <w:rFonts w:ascii="Cambria" w:hAnsi="Cambria"/>
        </w:rPr>
      </w:pPr>
    </w:p>
    <w:p w14:paraId="101CEC70" w14:textId="77777777" w:rsidR="001F7043" w:rsidRPr="001F7043" w:rsidRDefault="001F7043" w:rsidP="008E68D1">
      <w:pPr>
        <w:rPr>
          <w:rFonts w:ascii="Cambria" w:hAnsi="Cambria"/>
        </w:rPr>
      </w:pPr>
    </w:p>
    <w:p w14:paraId="40A74666" w14:textId="2F23F7BD" w:rsidR="001F7043" w:rsidRPr="001F7043" w:rsidRDefault="001F7043" w:rsidP="008E68D1">
      <w:pPr>
        <w:rPr>
          <w:rFonts w:ascii="Cambria" w:hAnsi="Cambria"/>
          <w:i/>
        </w:rPr>
      </w:pPr>
      <w:r w:rsidRPr="001F7043">
        <w:rPr>
          <w:rFonts w:ascii="Cambria" w:hAnsi="Cambria"/>
          <w:i/>
        </w:rPr>
        <w:t>Example 2: PMEN1</w:t>
      </w:r>
    </w:p>
    <w:p w14:paraId="29CCC165" w14:textId="77777777" w:rsidR="001F7043" w:rsidRPr="001F7043" w:rsidRDefault="001F7043" w:rsidP="008E68D1">
      <w:pPr>
        <w:rPr>
          <w:rFonts w:ascii="Cambria" w:hAnsi="Cambria"/>
        </w:rPr>
      </w:pPr>
    </w:p>
    <w:p w14:paraId="11E3E268" w14:textId="2AB77363" w:rsidR="001F7043" w:rsidRDefault="001F7043" w:rsidP="008E68D1">
      <w:pPr>
        <w:rPr>
          <w:rFonts w:ascii="Cambria" w:hAnsi="Cambria"/>
        </w:rPr>
      </w:pPr>
      <w:r>
        <w:rPr>
          <w:rFonts w:ascii="Cambria" w:hAnsi="Cambria"/>
        </w:rPr>
        <w:t>To run an analysis of the PMEN1 data with a maximum of 10 iterations:</w:t>
      </w:r>
    </w:p>
    <w:p w14:paraId="117AAFD0" w14:textId="77777777" w:rsidR="001F7043" w:rsidRPr="008D230F" w:rsidRDefault="001F7043" w:rsidP="008E68D1">
      <w:pPr>
        <w:rPr>
          <w:rFonts w:ascii="Cambria" w:hAnsi="Cambria"/>
        </w:rPr>
      </w:pPr>
    </w:p>
    <w:p w14:paraId="5AD278FA" w14:textId="2BB00DE4" w:rsidR="001F7043" w:rsidRPr="008D230F" w:rsidRDefault="00156435" w:rsidP="008E68D1">
      <w:pPr>
        <w:rPr>
          <w:rFonts w:ascii="Courier" w:hAnsi="Courier"/>
        </w:rPr>
      </w:pPr>
      <w:r>
        <w:rPr>
          <w:rFonts w:ascii="Courier" w:hAnsi="Courier"/>
        </w:rPr>
        <w:t>r</w:t>
      </w:r>
      <w:r w:rsidRPr="008D230F">
        <w:rPr>
          <w:rFonts w:ascii="Courier" w:hAnsi="Courier"/>
        </w:rPr>
        <w:t>un</w:t>
      </w:r>
      <w:r w:rsidR="001F7043" w:rsidRPr="008D230F">
        <w:rPr>
          <w:rFonts w:ascii="Courier" w:hAnsi="Courier"/>
        </w:rPr>
        <w:t>_gubbins.py –i 10 PMEN1.aln</w:t>
      </w:r>
    </w:p>
    <w:p w14:paraId="7E61526F" w14:textId="77777777" w:rsidR="001F7043" w:rsidRDefault="001F7043" w:rsidP="008E68D1">
      <w:pPr>
        <w:rPr>
          <w:rFonts w:ascii="Cambria" w:hAnsi="Cambria"/>
        </w:rPr>
      </w:pPr>
    </w:p>
    <w:p w14:paraId="318CFD6A" w14:textId="1C11B1D5" w:rsidR="001F7043" w:rsidRDefault="001F7043" w:rsidP="001F7043">
      <w:pPr>
        <w:rPr>
          <w:rFonts w:ascii="Cambria" w:hAnsi="Cambria"/>
        </w:rPr>
      </w:pPr>
      <w:r>
        <w:rPr>
          <w:rFonts w:ascii="Cambria" w:hAnsi="Cambria"/>
        </w:rPr>
        <w:t xml:space="preserve">To create a </w:t>
      </w:r>
      <w:r w:rsidR="00F43E13">
        <w:rPr>
          <w:rFonts w:ascii="Cambria" w:hAnsi="Cambria"/>
        </w:rPr>
        <w:t>PDF</w:t>
      </w:r>
      <w:r>
        <w:rPr>
          <w:rFonts w:ascii="Cambria" w:hAnsi="Cambria"/>
        </w:rPr>
        <w:t xml:space="preserve"> showing the predicted regions of recombination against a phylogenetic reconstruction based on the final iteration of the Gubbins analysis:</w:t>
      </w:r>
    </w:p>
    <w:p w14:paraId="08E2A14E" w14:textId="77777777" w:rsidR="001F7043" w:rsidRDefault="001F7043" w:rsidP="001F7043">
      <w:pPr>
        <w:rPr>
          <w:rFonts w:ascii="Cambria" w:hAnsi="Cambria"/>
        </w:rPr>
      </w:pPr>
    </w:p>
    <w:p w14:paraId="7952DFFC" w14:textId="0D4D7F7B" w:rsidR="001F7043" w:rsidRPr="008D230F" w:rsidRDefault="001F7043" w:rsidP="001F7043">
      <w:pPr>
        <w:rPr>
          <w:rFonts w:ascii="Courier" w:hAnsi="Courier"/>
        </w:rPr>
      </w:pPr>
      <w:r w:rsidRPr="008D230F">
        <w:rPr>
          <w:rFonts w:ascii="Courier" w:hAnsi="Courier"/>
        </w:rPr>
        <w:t xml:space="preserve">gubbins_drawer.py </w:t>
      </w:r>
      <w:r w:rsidR="00E36D7F" w:rsidRPr="008D230F">
        <w:rPr>
          <w:rFonts w:ascii="Courier" w:hAnsi="Courier"/>
        </w:rPr>
        <w:t>–</w:t>
      </w:r>
      <w:r w:rsidRPr="008D230F">
        <w:rPr>
          <w:rFonts w:ascii="Courier" w:hAnsi="Courier"/>
        </w:rPr>
        <w:t>o</w:t>
      </w:r>
      <w:r w:rsidR="00E36D7F" w:rsidRPr="008D230F">
        <w:rPr>
          <w:rFonts w:ascii="Courier" w:hAnsi="Courier"/>
        </w:rPr>
        <w:t xml:space="preserve"> PMEN1</w:t>
      </w:r>
      <w:r w:rsidRPr="008D230F">
        <w:rPr>
          <w:rFonts w:ascii="Courier" w:hAnsi="Courier"/>
        </w:rPr>
        <w:t>.pdf -t PMEN1</w:t>
      </w:r>
      <w:r w:rsidR="00713B92">
        <w:rPr>
          <w:rFonts w:ascii="Courier" w:hAnsi="Courier"/>
        </w:rPr>
        <w:t>.final_tree</w:t>
      </w:r>
      <w:r w:rsidRPr="008D230F">
        <w:rPr>
          <w:rFonts w:ascii="Courier" w:hAnsi="Courier"/>
        </w:rPr>
        <w:t xml:space="preserve">.tre </w:t>
      </w:r>
      <w:r w:rsidR="00035A69">
        <w:rPr>
          <w:rFonts w:ascii="Courier" w:hAnsi="Courier"/>
        </w:rPr>
        <w:t>PMEN1</w:t>
      </w:r>
      <w:r w:rsidR="00035A69" w:rsidRPr="00035A69">
        <w:rPr>
          <w:rFonts w:ascii="Courier" w:hAnsi="Courier"/>
        </w:rPr>
        <w:t>.recombination_predictions.embl</w:t>
      </w:r>
    </w:p>
    <w:p w14:paraId="4EE894AD" w14:textId="77777777" w:rsidR="00E36D7F" w:rsidRDefault="00E36D7F" w:rsidP="001F7043">
      <w:pPr>
        <w:rPr>
          <w:rFonts w:ascii="Cambria" w:hAnsi="Cambria"/>
        </w:rPr>
      </w:pPr>
    </w:p>
    <w:p w14:paraId="4B9C843E" w14:textId="4E8A1EBB" w:rsidR="00E36D7F" w:rsidRDefault="00E36D7F" w:rsidP="001F7043">
      <w:pPr>
        <w:rPr>
          <w:rFonts w:ascii="Cambria" w:hAnsi="Cambria"/>
        </w:rPr>
      </w:pPr>
      <w:r>
        <w:rPr>
          <w:rFonts w:ascii="Cambria" w:hAnsi="Cambria"/>
        </w:rPr>
        <w:t>Again, you may find that your analysis does not converge on iteration 5, so substitute the tab file with that from the last iteration of your analysis.</w:t>
      </w:r>
    </w:p>
    <w:p w14:paraId="76A45692" w14:textId="77777777" w:rsidR="001F7043" w:rsidRDefault="001F7043" w:rsidP="008E68D1">
      <w:pPr>
        <w:rPr>
          <w:rFonts w:ascii="Cambria" w:hAnsi="Cambria"/>
        </w:rPr>
      </w:pPr>
    </w:p>
    <w:p w14:paraId="560A1377" w14:textId="0C609EF5" w:rsidR="001F7043" w:rsidRDefault="001F7043" w:rsidP="001F7043">
      <w:pPr>
        <w:rPr>
          <w:rFonts w:ascii="Cambria" w:hAnsi="Cambria"/>
        </w:rPr>
      </w:pPr>
      <w:r>
        <w:rPr>
          <w:rFonts w:ascii="Cambria" w:hAnsi="Cambria"/>
        </w:rPr>
        <w:t xml:space="preserve">To create a </w:t>
      </w:r>
      <w:r w:rsidR="00E603BB">
        <w:rPr>
          <w:rFonts w:ascii="Cambria" w:hAnsi="Cambria"/>
        </w:rPr>
        <w:t>PDF</w:t>
      </w:r>
      <w:r>
        <w:rPr>
          <w:rFonts w:ascii="Cambria" w:hAnsi="Cambria"/>
        </w:rPr>
        <w:t xml:space="preserve"> showing the reconstructed SNPs against the same tree:</w:t>
      </w:r>
    </w:p>
    <w:p w14:paraId="5B998D60" w14:textId="77777777" w:rsidR="001F7043" w:rsidRDefault="001F7043" w:rsidP="001F7043">
      <w:pPr>
        <w:rPr>
          <w:rFonts w:ascii="Cambria" w:hAnsi="Cambria"/>
        </w:rPr>
      </w:pPr>
    </w:p>
    <w:p w14:paraId="2CD19137" w14:textId="25F63CA6" w:rsidR="001F7043" w:rsidRPr="008D230F" w:rsidRDefault="001F7043" w:rsidP="001F7043">
      <w:pPr>
        <w:rPr>
          <w:rFonts w:ascii="Courier" w:hAnsi="Courier"/>
        </w:rPr>
      </w:pPr>
      <w:r w:rsidRPr="008D230F">
        <w:rPr>
          <w:rFonts w:ascii="Courier" w:hAnsi="Courier"/>
        </w:rPr>
        <w:t xml:space="preserve">gubbins_drawer.py -o </w:t>
      </w:r>
      <w:r w:rsidR="00E36D7F" w:rsidRPr="008D230F">
        <w:rPr>
          <w:rFonts w:ascii="Courier" w:hAnsi="Courier"/>
        </w:rPr>
        <w:t>PMEN1</w:t>
      </w:r>
      <w:r w:rsidRPr="008D230F">
        <w:rPr>
          <w:rFonts w:ascii="Courier" w:hAnsi="Courier"/>
        </w:rPr>
        <w:t xml:space="preserve">_SNPs.pdf -t </w:t>
      </w:r>
      <w:r w:rsidR="00E36D7F" w:rsidRPr="008D230F">
        <w:rPr>
          <w:rFonts w:ascii="Courier" w:hAnsi="Courier"/>
        </w:rPr>
        <w:t>PMEN1</w:t>
      </w:r>
      <w:r w:rsidRPr="008D230F">
        <w:rPr>
          <w:rFonts w:ascii="Courier" w:hAnsi="Courier"/>
        </w:rPr>
        <w:t>.</w:t>
      </w:r>
      <w:r w:rsidR="00713B92">
        <w:rPr>
          <w:rFonts w:ascii="Courier" w:hAnsi="Courier"/>
        </w:rPr>
        <w:t>final_tree.</w:t>
      </w:r>
      <w:r w:rsidRPr="008D230F">
        <w:rPr>
          <w:rFonts w:ascii="Courier" w:hAnsi="Courier"/>
        </w:rPr>
        <w:t xml:space="preserve">tre </w:t>
      </w:r>
      <w:r w:rsidR="00713B92">
        <w:rPr>
          <w:rFonts w:ascii="Courier" w:hAnsi="Courier"/>
        </w:rPr>
        <w:t>PMEN1.</w:t>
      </w:r>
      <w:r w:rsidR="00E36D7F" w:rsidRPr="008D230F">
        <w:rPr>
          <w:rFonts w:ascii="Courier" w:hAnsi="Courier"/>
        </w:rPr>
        <w:t>branch_</w:t>
      </w:r>
      <w:r w:rsidR="00713B92">
        <w:rPr>
          <w:rFonts w:ascii="Courier" w:hAnsi="Courier"/>
        </w:rPr>
        <w:t>base_reconstruction.embl</w:t>
      </w:r>
    </w:p>
    <w:p w14:paraId="68802A5E" w14:textId="77777777" w:rsidR="00E36D7F" w:rsidRDefault="00E36D7F" w:rsidP="001F7043">
      <w:pPr>
        <w:rPr>
          <w:rFonts w:ascii="Cambria" w:hAnsi="Cambria"/>
        </w:rPr>
      </w:pPr>
    </w:p>
    <w:p w14:paraId="17E6459F" w14:textId="72816FE3" w:rsidR="00E36D7F" w:rsidRDefault="00E36D7F" w:rsidP="001F7043">
      <w:pPr>
        <w:rPr>
          <w:rFonts w:ascii="Cambria" w:hAnsi="Cambria"/>
        </w:rPr>
      </w:pPr>
      <w:r>
        <w:rPr>
          <w:rFonts w:ascii="Cambria" w:hAnsi="Cambria"/>
        </w:rPr>
        <w:t xml:space="preserve">The two </w:t>
      </w:r>
      <w:r w:rsidR="00A519D1">
        <w:rPr>
          <w:rFonts w:ascii="Cambria" w:hAnsi="Cambria"/>
        </w:rPr>
        <w:t>PDF</w:t>
      </w:r>
      <w:r>
        <w:rPr>
          <w:rFonts w:ascii="Cambria" w:hAnsi="Cambria"/>
        </w:rPr>
        <w:t xml:space="preserve"> files, PMEN1</w:t>
      </w:r>
      <w:r w:rsidRPr="001F7043">
        <w:rPr>
          <w:rFonts w:ascii="Cambria" w:hAnsi="Cambria"/>
        </w:rPr>
        <w:t>.pdf</w:t>
      </w:r>
      <w:r>
        <w:rPr>
          <w:rFonts w:ascii="Cambria" w:hAnsi="Cambria"/>
        </w:rPr>
        <w:t xml:space="preserve"> and PMEN1_SNPs</w:t>
      </w:r>
      <w:r w:rsidRPr="001F7043">
        <w:rPr>
          <w:rFonts w:ascii="Cambria" w:hAnsi="Cambria"/>
        </w:rPr>
        <w:t>.pdf</w:t>
      </w:r>
      <w:r w:rsidR="008D230F">
        <w:rPr>
          <w:rFonts w:ascii="Cambria" w:hAnsi="Cambria"/>
        </w:rPr>
        <w:t xml:space="preserve"> are shown below,</w:t>
      </w:r>
      <w:r>
        <w:rPr>
          <w:rFonts w:ascii="Cambria" w:hAnsi="Cambria"/>
        </w:rPr>
        <w:t xml:space="preserve"> </w:t>
      </w:r>
      <w:r w:rsidR="008D230F">
        <w:rPr>
          <w:rFonts w:ascii="Cambria" w:hAnsi="Cambria"/>
        </w:rPr>
        <w:t>illustrating</w:t>
      </w:r>
      <w:r>
        <w:rPr>
          <w:rFonts w:ascii="Cambria" w:hAnsi="Cambria"/>
        </w:rPr>
        <w:t xml:space="preserve"> the correlation between reconstructed recombination regions and SNP density.</w:t>
      </w:r>
    </w:p>
    <w:p w14:paraId="2B8BBEDF" w14:textId="6B385FC7" w:rsidR="00E36D7F" w:rsidRDefault="008D230F" w:rsidP="001F7043">
      <w:pPr>
        <w:rPr>
          <w:rFonts w:ascii="Cambria" w:hAnsi="Cambria"/>
        </w:rPr>
      </w:pPr>
      <w:r>
        <w:rPr>
          <w:rFonts w:ascii="Cambria" w:hAnsi="Cambria"/>
          <w:noProof/>
          <w:lang w:eastAsia="en-GB"/>
        </w:rPr>
        <w:drawing>
          <wp:inline distT="0" distB="0" distL="0" distR="0" wp14:anchorId="6CBF4948" wp14:editId="42CDEDE7">
            <wp:extent cx="5486400" cy="3877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EN1.tiff"/>
                    <pic:cNvPicPr/>
                  </pic:nvPicPr>
                  <pic:blipFill>
                    <a:blip r:embed="rId9">
                      <a:extLst>
                        <a:ext uri="{28A0092B-C50C-407E-A947-70E740481C1C}">
                          <a14:useLocalDpi xmlns:a14="http://schemas.microsoft.com/office/drawing/2010/main" val="0"/>
                        </a:ext>
                      </a:extLst>
                    </a:blip>
                    <a:stretch>
                      <a:fillRect/>
                    </a:stretch>
                  </pic:blipFill>
                  <pic:spPr>
                    <a:xfrm>
                      <a:off x="0" y="0"/>
                      <a:ext cx="5486400" cy="3877310"/>
                    </a:xfrm>
                    <a:prstGeom prst="rect">
                      <a:avLst/>
                    </a:prstGeom>
                  </pic:spPr>
                </pic:pic>
              </a:graphicData>
            </a:graphic>
          </wp:inline>
        </w:drawing>
      </w:r>
    </w:p>
    <w:p w14:paraId="7B67BEA7" w14:textId="54825237" w:rsidR="001F7043" w:rsidRPr="001F7043" w:rsidRDefault="008D230F" w:rsidP="008E68D1">
      <w:pPr>
        <w:rPr>
          <w:rFonts w:ascii="Cambria" w:hAnsi="Cambria"/>
        </w:rPr>
      </w:pPr>
      <w:r>
        <w:rPr>
          <w:rFonts w:ascii="Cambria" w:hAnsi="Cambria"/>
          <w:noProof/>
          <w:lang w:eastAsia="en-GB"/>
        </w:rPr>
        <w:drawing>
          <wp:inline distT="0" distB="0" distL="0" distR="0" wp14:anchorId="2698FDFF" wp14:editId="57C180F1">
            <wp:extent cx="548640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EN1_SNPs.tiff"/>
                    <pic:cNvPicPr/>
                  </pic:nvPicPr>
                  <pic:blipFill>
                    <a:blip r:embed="rId10">
                      <a:extLst>
                        <a:ext uri="{28A0092B-C50C-407E-A947-70E740481C1C}">
                          <a14:useLocalDpi xmlns:a14="http://schemas.microsoft.com/office/drawing/2010/main" val="0"/>
                        </a:ext>
                      </a:extLst>
                    </a:blip>
                    <a:stretch>
                      <a:fillRect/>
                    </a:stretch>
                  </pic:blipFill>
                  <pic:spPr>
                    <a:xfrm>
                      <a:off x="0" y="0"/>
                      <a:ext cx="5486400" cy="3878580"/>
                    </a:xfrm>
                    <a:prstGeom prst="rect">
                      <a:avLst/>
                    </a:prstGeom>
                  </pic:spPr>
                </pic:pic>
              </a:graphicData>
            </a:graphic>
          </wp:inline>
        </w:drawing>
      </w:r>
    </w:p>
    <w:p w14:paraId="6C449C5B" w14:textId="77777777" w:rsidR="001F7043" w:rsidRDefault="001F7043" w:rsidP="008E68D1">
      <w:pPr>
        <w:rPr>
          <w:rFonts w:ascii="Cambria" w:hAnsi="Cambria"/>
          <w:b/>
        </w:rPr>
      </w:pPr>
    </w:p>
    <w:p w14:paraId="45CEDA48" w14:textId="77777777" w:rsidR="008D230F" w:rsidRDefault="008D230F" w:rsidP="008E68D1">
      <w:pPr>
        <w:rPr>
          <w:rFonts w:ascii="Cambria" w:hAnsi="Cambria"/>
          <w:b/>
        </w:rPr>
      </w:pPr>
    </w:p>
    <w:p w14:paraId="0D878315" w14:textId="1AE8D24E" w:rsidR="00DA1888" w:rsidRPr="00F77154" w:rsidRDefault="00BC39B1" w:rsidP="008E68D1">
      <w:pPr>
        <w:rPr>
          <w:rFonts w:ascii="Cambria" w:hAnsi="Cambria"/>
          <w:b/>
        </w:rPr>
      </w:pPr>
      <w:r>
        <w:rPr>
          <w:rFonts w:ascii="Cambria" w:hAnsi="Cambria"/>
          <w:b/>
        </w:rPr>
        <w:t>9</w:t>
      </w:r>
      <w:r w:rsidR="00DA1888" w:rsidRPr="00F77154">
        <w:rPr>
          <w:rFonts w:ascii="Cambria" w:hAnsi="Cambria"/>
          <w:b/>
        </w:rPr>
        <w:t>. Troubleshooting</w:t>
      </w:r>
    </w:p>
    <w:p w14:paraId="6DA5DC89" w14:textId="77777777" w:rsidR="00F77154" w:rsidRDefault="00F77154" w:rsidP="008E68D1">
      <w:pPr>
        <w:rPr>
          <w:rFonts w:ascii="Cambria" w:hAnsi="Cambria"/>
        </w:rPr>
      </w:pPr>
    </w:p>
    <w:p w14:paraId="0A39BC03" w14:textId="045F7650" w:rsidR="00F77154" w:rsidRDefault="00F77154" w:rsidP="008E68D1">
      <w:pPr>
        <w:rPr>
          <w:rFonts w:ascii="Cambria" w:hAnsi="Cambria"/>
        </w:rPr>
      </w:pPr>
      <w:r w:rsidRPr="00F77154">
        <w:rPr>
          <w:rFonts w:ascii="Cambria" w:hAnsi="Cambria"/>
          <w:i/>
        </w:rPr>
        <w:t>RAxML returns a non-zero exit status</w:t>
      </w:r>
      <w:r>
        <w:rPr>
          <w:rFonts w:ascii="Cambria" w:hAnsi="Cambria"/>
        </w:rPr>
        <w:t xml:space="preserve"> – check the sequence identifiers in the FASTA alignment don’t contain any unusual characters, such as ‘#’, that are not accepted by RAxML.</w:t>
      </w:r>
      <w:r w:rsidR="00713B92">
        <w:rPr>
          <w:rFonts w:ascii="Cambria" w:hAnsi="Cambria"/>
        </w:rPr>
        <w:t xml:space="preserve"> There may also be problems with pre-existing files having output file names; Gubbins will not automatically overwrite these, so they must be removed manually before running the analysis.</w:t>
      </w:r>
    </w:p>
    <w:p w14:paraId="6DC2A827" w14:textId="77777777" w:rsidR="00BC39B1" w:rsidRDefault="00BC39B1" w:rsidP="008E68D1">
      <w:pPr>
        <w:rPr>
          <w:rFonts w:ascii="Cambria" w:hAnsi="Cambria"/>
        </w:rPr>
      </w:pPr>
    </w:p>
    <w:p w14:paraId="7F4417AE" w14:textId="6AAE5185" w:rsidR="00610D05" w:rsidRPr="00610D05" w:rsidRDefault="00D55D2D" w:rsidP="008E68D1">
      <w:pPr>
        <w:rPr>
          <w:rFonts w:ascii="Cambria" w:hAnsi="Cambria"/>
        </w:rPr>
      </w:pPr>
      <w:r>
        <w:rPr>
          <w:rFonts w:ascii="Cambria" w:hAnsi="Cambria"/>
          <w:i/>
        </w:rPr>
        <w:t>Gubbins</w:t>
      </w:r>
      <w:r w:rsidR="00610D05">
        <w:rPr>
          <w:rFonts w:ascii="Cambria" w:hAnsi="Cambria"/>
          <w:i/>
        </w:rPr>
        <w:t xml:space="preserve"> fails to converge on a stable solution – </w:t>
      </w:r>
      <w:r w:rsidR="00013D8D">
        <w:rPr>
          <w:rFonts w:ascii="Cambria" w:hAnsi="Cambria"/>
        </w:rPr>
        <w:t xml:space="preserve">this may be </w:t>
      </w:r>
      <w:r w:rsidR="00713B92">
        <w:rPr>
          <w:rFonts w:ascii="Cambria" w:hAnsi="Cambria"/>
        </w:rPr>
        <w:t>due to the limit of genetic resolution between very closely related samples. It may be necessary to obtain higher resolution data, if possible, or otherwise prune the dataset to remove very closely related isolates</w:t>
      </w:r>
      <w:r w:rsidR="007B0A0A">
        <w:rPr>
          <w:rFonts w:ascii="Cambria" w:hAnsi="Cambria"/>
        </w:rPr>
        <w:t xml:space="preserve"> in order to obtain a stable solution</w:t>
      </w:r>
      <w:r w:rsidR="00713B92">
        <w:rPr>
          <w:rFonts w:ascii="Cambria" w:hAnsi="Cambria"/>
        </w:rPr>
        <w:t>.</w:t>
      </w:r>
    </w:p>
    <w:p w14:paraId="724D5E60" w14:textId="77777777" w:rsidR="00610D05" w:rsidRDefault="00610D05" w:rsidP="008E68D1">
      <w:pPr>
        <w:rPr>
          <w:rFonts w:ascii="Cambria" w:hAnsi="Cambria"/>
        </w:rPr>
      </w:pPr>
    </w:p>
    <w:p w14:paraId="618330B2" w14:textId="68D6CF73" w:rsidR="00D55D2D" w:rsidRPr="00D55D2D" w:rsidRDefault="00D55D2D" w:rsidP="008E68D1">
      <w:pPr>
        <w:rPr>
          <w:rFonts w:ascii="Cambria" w:hAnsi="Cambria"/>
        </w:rPr>
      </w:pPr>
      <w:r>
        <w:rPr>
          <w:rFonts w:ascii="Cambria" w:hAnsi="Cambria"/>
          <w:i/>
        </w:rPr>
        <w:t>Gubbins takes a long time to analyse the data</w:t>
      </w:r>
      <w:r>
        <w:rPr>
          <w:rFonts w:ascii="Cambria" w:hAnsi="Cambria"/>
        </w:rPr>
        <w:t xml:space="preserve"> – if Gubbins is taking a long time to analyse a large dataset, it is worth using FastTree rather than RAxML to construct the initial, or all, phylogenies; removing identical sequences from the dataset; removing sequences with a high proportion of missing data that may be difficult to reconstruction, or splitting the dataset into multiple sets of more closely related samples using a fast, phylogeny-independent approach (e.g. BAPS</w:t>
      </w:r>
      <w:r w:rsidR="00FC0F65">
        <w:rPr>
          <w:rFonts w:ascii="Cambria" w:hAnsi="Cambria"/>
        </w:rPr>
        <w:t xml:space="preserve"> </w:t>
      </w:r>
      <w:r w:rsidR="00FC0F65">
        <w:rPr>
          <w:rFonts w:ascii="Cambria" w:hAnsi="Cambria"/>
        </w:rPr>
        <w:fldChar w:fldCharType="begin" w:fldLock="1"/>
      </w:r>
      <w:r w:rsidR="00FC0F65">
        <w:rPr>
          <w:rFonts w:ascii="Cambria" w:hAnsi="Cambria"/>
        </w:rPr>
        <w:instrText>ADDIN CSL_CITATION { "citationItems" : [ { "id" : "ITEM-1", "itemData" : { "DOI" : "10.1371/journal.pcbi.1000455", "ISBN" : "1553-7358 (Electronic)\n1553-734X (Linking)", "PMID" : "19662158", "abstract" : "The evolution of bacterial populations has recently become considerably better understood due to large-scale sequencing of population samples. It has become clear that DNA sequences from a multitude of genes, as well as a broad sample coverage of a target population, are needed to obtain a relatively unbiased view of its genetic structure and the patterns of ancestry connected to the strains. However, the traditional statistical methods for evolutionary inference, such as phylogenetic analysis, are associated with several difficulties under such an extensive sampling scenario, in particular when a considerable amount of recombination is anticipated to have taken place. To meet the needs of large-scale analyses of population structure for bacteria, we introduce here several statistical tools for the detection and representation of recombination between populations. Also, we introduce a model-based description of the shape of a population in sequence space, in terms of its molecular variability and affinity towards other populations. Extensive real data from the genus Neisseria are utilized to demonstrate the potential of an approach where these population genetic tools are combined with an phylogenetic analysis. The statistical tools introduced here are freely available in BAPS 5.2 software, which can be downloaded from http://web.abo.fi/fak/mnf/mate/jc/software/baps.html.", "author" : [ { "dropping-particle" : "", "family" : "Tang", "given" : "J", "non-dropping-particle" : "", "parse-names" : false, "suffix" : "" }, { "dropping-particle" : "", "family" : "Hanage", "given" : "W P", "non-dropping-particle" : "", "parse-names" : false, "suffix" : "" }, { "dropping-particle" : "", "family" : "Fraser", "given" : "C", "non-dropping-particle" : "", "parse-names" : false, "suffix" : "" }, { "dropping-particle" : "", "family" : "Corander", "given" : "J", "non-dropping-particle" : "", "parse-names" : false, "suffix" : "" } ], "container-title" : "PLoS Comput Biol", "edition" : "2009/08/08", "id" : "ITEM-1", "issue" : "8", "issued" : { "date-parts" : [ [ "2009" ] ] }, "note" : "Tang, Jing\nHanage, William P\nFraser, Christophe\nCorander, Jukka\nResearch Support, Non-U.S. Gov't\nUnited States\nPLoS Comput Biol. 2009 Aug;5(8):e1000455. Epub 2009 Aug 7.", "page" : "e1000455", "title" : "Identifying currents in the gene pool for bacterial populations using an integrative approach", "type" : "article-journal", "volume" : "5" }, "uris" : [ "http://www.mendeley.com/documents/?uuid=9537f89c-cfbc-4528-a3f7-ba99fd96aedf" ] } ], "mendeley" : { "previouslyFormattedCitation" : "(8)" }, "properties" : { "noteIndex" : 0 }, "schema" : "https://github.com/citation-style-language/schema/raw/master/csl-citation.json" }</w:instrText>
      </w:r>
      <w:r w:rsidR="00FC0F65">
        <w:rPr>
          <w:rFonts w:ascii="Cambria" w:hAnsi="Cambria"/>
        </w:rPr>
        <w:fldChar w:fldCharType="separate"/>
      </w:r>
      <w:r w:rsidR="00FC0F65" w:rsidRPr="00FC0F65">
        <w:rPr>
          <w:rFonts w:ascii="Cambria" w:hAnsi="Cambria"/>
          <w:noProof/>
        </w:rPr>
        <w:t>(8)</w:t>
      </w:r>
      <w:r w:rsidR="00FC0F65">
        <w:rPr>
          <w:rFonts w:ascii="Cambria" w:hAnsi="Cambria"/>
        </w:rPr>
        <w:fldChar w:fldCharType="end"/>
      </w:r>
      <w:r>
        <w:rPr>
          <w:rFonts w:ascii="Cambria" w:hAnsi="Cambria"/>
        </w:rPr>
        <w:t>).</w:t>
      </w:r>
    </w:p>
    <w:p w14:paraId="00F000D9" w14:textId="77777777" w:rsidR="00D55D2D" w:rsidRDefault="00D55D2D" w:rsidP="008E68D1">
      <w:pPr>
        <w:rPr>
          <w:rFonts w:ascii="Cambria" w:hAnsi="Cambria"/>
        </w:rPr>
      </w:pPr>
    </w:p>
    <w:p w14:paraId="148B5348" w14:textId="77777777" w:rsidR="00BC39B1" w:rsidRDefault="00BC39B1" w:rsidP="00BC39B1">
      <w:pPr>
        <w:rPr>
          <w:rFonts w:ascii="Cambria" w:hAnsi="Cambria"/>
        </w:rPr>
      </w:pPr>
      <w:r>
        <w:rPr>
          <w:rFonts w:ascii="Cambria" w:hAnsi="Cambria"/>
          <w:b/>
        </w:rPr>
        <w:t xml:space="preserve">10. </w:t>
      </w:r>
      <w:r w:rsidRPr="00BC39B1">
        <w:rPr>
          <w:rFonts w:ascii="Cambria" w:hAnsi="Cambria"/>
          <w:b/>
        </w:rPr>
        <w:t>Citing Gubbins</w:t>
      </w:r>
    </w:p>
    <w:p w14:paraId="3A52D529" w14:textId="77777777" w:rsidR="0091649D" w:rsidRDefault="0091649D" w:rsidP="00BC39B1">
      <w:pPr>
        <w:rPr>
          <w:rFonts w:ascii="Cambria" w:hAnsi="Cambria"/>
        </w:rPr>
      </w:pPr>
    </w:p>
    <w:p w14:paraId="76C68078" w14:textId="3C7A5779" w:rsidR="00BC39B1" w:rsidRDefault="00BC39B1" w:rsidP="00BC39B1">
      <w:pPr>
        <w:rPr>
          <w:rFonts w:ascii="Cambria" w:hAnsi="Cambria"/>
        </w:rPr>
      </w:pPr>
      <w:r>
        <w:rPr>
          <w:rFonts w:ascii="Cambria" w:hAnsi="Cambria"/>
        </w:rPr>
        <w:t>Croucher N. J., Page A. J., Connor T. R., Delaney A. J., McQuillan J.</w:t>
      </w:r>
      <w:r w:rsidR="00013D8D">
        <w:rPr>
          <w:rFonts w:ascii="Cambria" w:hAnsi="Cambria"/>
        </w:rPr>
        <w:t xml:space="preserve"> A.</w:t>
      </w:r>
      <w:r>
        <w:rPr>
          <w:rFonts w:ascii="Cambria" w:hAnsi="Cambria"/>
        </w:rPr>
        <w:t xml:space="preserve">, Bentley S. D., Parkhill J., Harris S.R. </w:t>
      </w:r>
      <w:r w:rsidRPr="00BC39B1">
        <w:rPr>
          <w:rFonts w:ascii="Cambria" w:hAnsi="Cambria"/>
        </w:rPr>
        <w:t>Rapid phylogenetic analysis of large samples of recombinant bacterial whole genome sequences using Gubbins</w:t>
      </w:r>
      <w:r>
        <w:rPr>
          <w:rFonts w:ascii="Cambria" w:hAnsi="Cambria"/>
        </w:rPr>
        <w:t>. (</w:t>
      </w:r>
      <w:r w:rsidR="001E6910">
        <w:rPr>
          <w:rFonts w:ascii="Cambria" w:hAnsi="Cambria"/>
        </w:rPr>
        <w:t>submitted</w:t>
      </w:r>
      <w:r>
        <w:rPr>
          <w:rFonts w:ascii="Cambria" w:hAnsi="Cambria"/>
        </w:rPr>
        <w:t>)</w:t>
      </w:r>
      <w:r w:rsidRPr="00BC39B1">
        <w:rPr>
          <w:rFonts w:ascii="Cambria" w:hAnsi="Cambria"/>
        </w:rPr>
        <w:t xml:space="preserve"> </w:t>
      </w:r>
    </w:p>
    <w:p w14:paraId="00389293" w14:textId="77777777" w:rsidR="0091649D" w:rsidRDefault="0091649D" w:rsidP="00BC39B1">
      <w:pPr>
        <w:rPr>
          <w:rFonts w:ascii="Cambria" w:hAnsi="Cambria"/>
        </w:rPr>
      </w:pPr>
    </w:p>
    <w:p w14:paraId="155BC45B" w14:textId="202E67AB" w:rsidR="0091649D" w:rsidRPr="0091649D" w:rsidRDefault="0091649D" w:rsidP="00BC39B1">
      <w:pPr>
        <w:rPr>
          <w:rFonts w:ascii="Cambria" w:hAnsi="Cambria"/>
          <w:b/>
        </w:rPr>
      </w:pPr>
      <w:r w:rsidRPr="0091649D">
        <w:rPr>
          <w:rFonts w:ascii="Cambria" w:hAnsi="Cambria"/>
          <w:b/>
        </w:rPr>
        <w:t>11. References</w:t>
      </w:r>
    </w:p>
    <w:p w14:paraId="2F4BD9DF" w14:textId="77777777" w:rsidR="0091649D" w:rsidRDefault="0091649D" w:rsidP="00BC39B1">
      <w:pPr>
        <w:rPr>
          <w:rFonts w:ascii="Cambria" w:hAnsi="Cambria"/>
        </w:rPr>
      </w:pPr>
    </w:p>
    <w:p w14:paraId="6EDA7B52" w14:textId="10070F9F" w:rsidR="00FC0F65" w:rsidRPr="004F2822" w:rsidRDefault="00FC0F65">
      <w:pPr>
        <w:pStyle w:val="NormalWeb"/>
        <w:ind w:left="640" w:hanging="640"/>
        <w:divId w:val="333531428"/>
        <w:rPr>
          <w:rFonts w:ascii="Cambria" w:hAnsi="Cambria"/>
          <w:noProof/>
          <w:sz w:val="24"/>
        </w:rPr>
      </w:pPr>
      <w:r w:rsidRPr="004F2822">
        <w:rPr>
          <w:rFonts w:ascii="Cambria" w:hAnsi="Cambria" w:cs="Helvetica"/>
        </w:rPr>
        <w:fldChar w:fldCharType="begin" w:fldLock="1"/>
      </w:r>
      <w:r w:rsidRPr="004F2822">
        <w:rPr>
          <w:rFonts w:ascii="Cambria" w:hAnsi="Cambria" w:cs="Helvetica"/>
        </w:rPr>
        <w:instrText xml:space="preserve">ADDIN Mendeley Bibliography CSL_BIBLIOGRAPHY </w:instrText>
      </w:r>
      <w:r w:rsidRPr="004F2822">
        <w:rPr>
          <w:rFonts w:ascii="Cambria" w:hAnsi="Cambria" w:cs="Helvetica"/>
        </w:rPr>
        <w:fldChar w:fldCharType="separate"/>
      </w:r>
      <w:r w:rsidRPr="004F2822">
        <w:rPr>
          <w:rFonts w:ascii="Cambria" w:hAnsi="Cambria"/>
          <w:noProof/>
          <w:sz w:val="24"/>
        </w:rPr>
        <w:t xml:space="preserve">1. </w:t>
      </w:r>
      <w:r w:rsidRPr="004F2822">
        <w:rPr>
          <w:rFonts w:ascii="Cambria" w:hAnsi="Cambria"/>
          <w:noProof/>
          <w:sz w:val="24"/>
        </w:rPr>
        <w:tab/>
      </w:r>
      <w:r w:rsidRPr="004F2822">
        <w:rPr>
          <w:rFonts w:ascii="Cambria" w:hAnsi="Cambria"/>
          <w:b/>
          <w:bCs/>
          <w:noProof/>
          <w:sz w:val="24"/>
        </w:rPr>
        <w:t>Croucher NJ, Harris SR, Grad YH, Hanage WP</w:t>
      </w:r>
      <w:r w:rsidRPr="004F2822">
        <w:rPr>
          <w:rFonts w:ascii="Cambria" w:hAnsi="Cambria"/>
          <w:noProof/>
          <w:sz w:val="24"/>
        </w:rPr>
        <w:t xml:space="preserve">. 2013. Bacterial genomes in epidemiology—present and future. Philos. Trans. R. Soc. B Biol. Sci. </w:t>
      </w:r>
      <w:r w:rsidRPr="004F2822">
        <w:rPr>
          <w:rFonts w:ascii="Cambria" w:hAnsi="Cambria"/>
          <w:b/>
          <w:bCs/>
          <w:noProof/>
          <w:sz w:val="24"/>
        </w:rPr>
        <w:t>368</w:t>
      </w:r>
      <w:r w:rsidRPr="004F2822">
        <w:rPr>
          <w:rFonts w:ascii="Cambria" w:hAnsi="Cambria"/>
          <w:noProof/>
          <w:sz w:val="24"/>
        </w:rPr>
        <w:t>.</w:t>
      </w:r>
    </w:p>
    <w:p w14:paraId="4EB9E18A"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2. </w:t>
      </w:r>
      <w:r w:rsidRPr="004F2822">
        <w:rPr>
          <w:rFonts w:ascii="Cambria" w:hAnsi="Cambria"/>
          <w:noProof/>
          <w:sz w:val="24"/>
        </w:rPr>
        <w:tab/>
      </w:r>
      <w:r w:rsidRPr="004F2822">
        <w:rPr>
          <w:rFonts w:ascii="Cambria" w:hAnsi="Cambria"/>
          <w:b/>
          <w:bCs/>
          <w:noProof/>
          <w:sz w:val="24"/>
        </w:rPr>
        <w:t>Stamatakis A, Ludwig T, Meier H</w:t>
      </w:r>
      <w:r w:rsidRPr="004F2822">
        <w:rPr>
          <w:rFonts w:ascii="Cambria" w:hAnsi="Cambria"/>
          <w:noProof/>
          <w:sz w:val="24"/>
        </w:rPr>
        <w:t xml:space="preserve">. 2005. RAxML-III: a fast program for maximum likelihood-based inference of large phylogenetic trees. Bioinformatics, 2004/12/21 ed. </w:t>
      </w:r>
      <w:r w:rsidRPr="004F2822">
        <w:rPr>
          <w:rFonts w:ascii="Cambria" w:hAnsi="Cambria"/>
          <w:b/>
          <w:bCs/>
          <w:noProof/>
          <w:sz w:val="24"/>
        </w:rPr>
        <w:t>21</w:t>
      </w:r>
      <w:r w:rsidRPr="004F2822">
        <w:rPr>
          <w:rFonts w:ascii="Cambria" w:hAnsi="Cambria"/>
          <w:noProof/>
          <w:sz w:val="24"/>
        </w:rPr>
        <w:t>:456–463.</w:t>
      </w:r>
    </w:p>
    <w:p w14:paraId="4C0E4293"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3. </w:t>
      </w:r>
      <w:r w:rsidRPr="004F2822">
        <w:rPr>
          <w:rFonts w:ascii="Cambria" w:hAnsi="Cambria"/>
          <w:noProof/>
          <w:sz w:val="24"/>
        </w:rPr>
        <w:tab/>
      </w:r>
      <w:r w:rsidRPr="004F2822">
        <w:rPr>
          <w:rFonts w:ascii="Cambria" w:hAnsi="Cambria"/>
          <w:b/>
          <w:bCs/>
          <w:noProof/>
          <w:sz w:val="24"/>
        </w:rPr>
        <w:t>Price MN, Dehal PS, Arkin AP</w:t>
      </w:r>
      <w:r w:rsidRPr="004F2822">
        <w:rPr>
          <w:rFonts w:ascii="Cambria" w:hAnsi="Cambria"/>
          <w:noProof/>
          <w:sz w:val="24"/>
        </w:rPr>
        <w:t xml:space="preserve">. 2010. FastTree 2–approximately maximum-likelihood trees for large alignments. PLoS One </w:t>
      </w:r>
      <w:r w:rsidRPr="004F2822">
        <w:rPr>
          <w:rFonts w:ascii="Cambria" w:hAnsi="Cambria"/>
          <w:b/>
          <w:bCs/>
          <w:noProof/>
          <w:sz w:val="24"/>
        </w:rPr>
        <w:t>5</w:t>
      </w:r>
      <w:r w:rsidRPr="004F2822">
        <w:rPr>
          <w:rFonts w:ascii="Cambria" w:hAnsi="Cambria"/>
          <w:noProof/>
          <w:sz w:val="24"/>
        </w:rPr>
        <w:t>:e9490.</w:t>
      </w:r>
    </w:p>
    <w:p w14:paraId="5A1CDA44"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4. </w:t>
      </w:r>
      <w:r w:rsidRPr="004F2822">
        <w:rPr>
          <w:rFonts w:ascii="Cambria" w:hAnsi="Cambria"/>
          <w:noProof/>
          <w:sz w:val="24"/>
        </w:rPr>
        <w:tab/>
      </w:r>
      <w:r w:rsidRPr="004F2822">
        <w:rPr>
          <w:rFonts w:ascii="Cambria" w:hAnsi="Cambria"/>
          <w:b/>
          <w:bCs/>
          <w:noProof/>
          <w:sz w:val="24"/>
        </w:rPr>
        <w:t>Ashkenazy H, Penn O, Doron-Faigenboim A, Cohen O, Cannarozzi G, Zomer O, Pupko T</w:t>
      </w:r>
      <w:r w:rsidRPr="004F2822">
        <w:rPr>
          <w:rFonts w:ascii="Cambria" w:hAnsi="Cambria"/>
          <w:noProof/>
          <w:sz w:val="24"/>
        </w:rPr>
        <w:t xml:space="preserve">. 2012. FastML: a web server for probabilistic reconstruction of ancestral sequences. Nucleic Acids Res. </w:t>
      </w:r>
      <w:r w:rsidRPr="004F2822">
        <w:rPr>
          <w:rFonts w:ascii="Cambria" w:hAnsi="Cambria"/>
          <w:b/>
          <w:bCs/>
          <w:noProof/>
          <w:sz w:val="24"/>
        </w:rPr>
        <w:t>40</w:t>
      </w:r>
      <w:r w:rsidRPr="004F2822">
        <w:rPr>
          <w:rFonts w:ascii="Cambria" w:hAnsi="Cambria"/>
          <w:noProof/>
          <w:sz w:val="24"/>
        </w:rPr>
        <w:t>:W580–W584.</w:t>
      </w:r>
    </w:p>
    <w:p w14:paraId="1FEE4CE1" w14:textId="3C7A95F9"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5. </w:t>
      </w:r>
      <w:r w:rsidRPr="004F2822">
        <w:rPr>
          <w:rFonts w:ascii="Cambria" w:hAnsi="Cambria"/>
          <w:noProof/>
          <w:sz w:val="24"/>
        </w:rPr>
        <w:tab/>
      </w:r>
      <w:r w:rsidRPr="004F2822">
        <w:rPr>
          <w:rFonts w:ascii="Cambria" w:hAnsi="Cambria"/>
          <w:b/>
          <w:bCs/>
          <w:noProof/>
          <w:sz w:val="24"/>
        </w:rPr>
        <w:t>Harris SR, Feil EJ, Holden MT, Quail MA, Nickerson EK, Chantratita N, Gardete S, Tavares A, Day N, Lindsay JA, Edgeworth JD, de Lencastre H, Parkhill J, Peacock SJ, Bentley SD</w:t>
      </w:r>
      <w:r w:rsidRPr="004F2822">
        <w:rPr>
          <w:rFonts w:ascii="Cambria" w:hAnsi="Cambria"/>
          <w:noProof/>
          <w:sz w:val="24"/>
        </w:rPr>
        <w:t xml:space="preserve">. 2010. Evolution of MRSA during hospital transmission and intercontinental spread. Science, 2010/01/23 ed. </w:t>
      </w:r>
      <w:r w:rsidRPr="004F2822">
        <w:rPr>
          <w:rFonts w:ascii="Cambria" w:hAnsi="Cambria"/>
          <w:b/>
          <w:bCs/>
          <w:noProof/>
          <w:sz w:val="24"/>
        </w:rPr>
        <w:t>327</w:t>
      </w:r>
      <w:r w:rsidRPr="004F2822">
        <w:rPr>
          <w:rFonts w:ascii="Cambria" w:hAnsi="Cambria"/>
          <w:noProof/>
          <w:sz w:val="24"/>
        </w:rPr>
        <w:t>:469–474.</w:t>
      </w:r>
    </w:p>
    <w:p w14:paraId="140815FA"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6. </w:t>
      </w:r>
      <w:r w:rsidRPr="004F2822">
        <w:rPr>
          <w:rFonts w:ascii="Cambria" w:hAnsi="Cambria"/>
          <w:noProof/>
          <w:sz w:val="24"/>
        </w:rPr>
        <w:tab/>
      </w:r>
      <w:r w:rsidRPr="004F2822">
        <w:rPr>
          <w:rFonts w:ascii="Cambria" w:hAnsi="Cambria"/>
          <w:b/>
          <w:bCs/>
          <w:noProof/>
          <w:sz w:val="24"/>
        </w:rPr>
        <w:t>Castillo-Ramírez S, Corander J, Marttinen P, Aldeljawi M, Hanage WP, Westh H, Boye K, Gulay Z, Bentley SD, Parkhill J</w:t>
      </w:r>
      <w:r w:rsidRPr="004F2822">
        <w:rPr>
          <w:rFonts w:ascii="Cambria" w:hAnsi="Cambria"/>
          <w:noProof/>
          <w:sz w:val="24"/>
        </w:rPr>
        <w:t xml:space="preserve">. 2012. Phylogeographic variation in recombination rates within a global clone of Methicillin-Resistant </w:t>
      </w:r>
      <w:r w:rsidRPr="004F2822">
        <w:rPr>
          <w:rFonts w:ascii="Cambria" w:hAnsi="Cambria"/>
          <w:i/>
          <w:noProof/>
          <w:sz w:val="24"/>
        </w:rPr>
        <w:t>Staphylococcus aureus</w:t>
      </w:r>
      <w:r w:rsidRPr="004F2822">
        <w:rPr>
          <w:rFonts w:ascii="Cambria" w:hAnsi="Cambria"/>
          <w:noProof/>
          <w:sz w:val="24"/>
        </w:rPr>
        <w:t xml:space="preserve"> (MRSA). Genome Biol. </w:t>
      </w:r>
      <w:r w:rsidRPr="004F2822">
        <w:rPr>
          <w:rFonts w:ascii="Cambria" w:hAnsi="Cambria"/>
          <w:b/>
          <w:bCs/>
          <w:noProof/>
          <w:sz w:val="24"/>
        </w:rPr>
        <w:t>13</w:t>
      </w:r>
      <w:r w:rsidRPr="004F2822">
        <w:rPr>
          <w:rFonts w:ascii="Cambria" w:hAnsi="Cambria"/>
          <w:noProof/>
          <w:sz w:val="24"/>
        </w:rPr>
        <w:t>:R126.</w:t>
      </w:r>
    </w:p>
    <w:p w14:paraId="153FE12E" w14:textId="45D84334"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7. </w:t>
      </w:r>
      <w:r w:rsidRPr="004F2822">
        <w:rPr>
          <w:rFonts w:ascii="Cambria" w:hAnsi="Cambria"/>
          <w:noProof/>
          <w:sz w:val="24"/>
        </w:rPr>
        <w:tab/>
      </w:r>
      <w:r w:rsidRPr="004F2822">
        <w:rPr>
          <w:rFonts w:ascii="Cambria" w:hAnsi="Cambria"/>
          <w:b/>
          <w:bCs/>
          <w:noProof/>
          <w:sz w:val="24"/>
        </w:rPr>
        <w:t>Croucher NJ, Harris SR, Fraser C, Quail MA, Burton J, van der Linden M, McGee L, von Gottberg A, Song JH, Ko KS, Pichon B, Baker S, Parry CM, Lambertsen LM, Shahinas D, Pillai DR, Mitchell TJ, Dougan G, Tomasz A, Klugman KP, Parkhill J, Hanage WP, Bentley SD</w:t>
      </w:r>
      <w:r w:rsidRPr="004F2822">
        <w:rPr>
          <w:rFonts w:ascii="Cambria" w:hAnsi="Cambria"/>
          <w:noProof/>
          <w:sz w:val="24"/>
        </w:rPr>
        <w:t xml:space="preserve">. 2011. Rapid pneumococcal evolution in response to clinical interventions. Science, 2011/01/29 ed. </w:t>
      </w:r>
      <w:r w:rsidRPr="004F2822">
        <w:rPr>
          <w:rFonts w:ascii="Cambria" w:hAnsi="Cambria"/>
          <w:b/>
          <w:bCs/>
          <w:noProof/>
          <w:sz w:val="24"/>
        </w:rPr>
        <w:t>331</w:t>
      </w:r>
      <w:r w:rsidRPr="004F2822">
        <w:rPr>
          <w:rFonts w:ascii="Cambria" w:hAnsi="Cambria"/>
          <w:noProof/>
          <w:sz w:val="24"/>
        </w:rPr>
        <w:t>:430–434.</w:t>
      </w:r>
    </w:p>
    <w:p w14:paraId="4EAE4E84" w14:textId="14970240"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8. </w:t>
      </w:r>
      <w:r w:rsidRPr="004F2822">
        <w:rPr>
          <w:rFonts w:ascii="Cambria" w:hAnsi="Cambria"/>
          <w:noProof/>
          <w:sz w:val="24"/>
        </w:rPr>
        <w:tab/>
      </w:r>
      <w:r w:rsidRPr="004F2822">
        <w:rPr>
          <w:rFonts w:ascii="Cambria" w:hAnsi="Cambria"/>
          <w:b/>
          <w:bCs/>
          <w:noProof/>
          <w:sz w:val="24"/>
        </w:rPr>
        <w:t>Tang J, Hanage WP, Fraser C, Corander J</w:t>
      </w:r>
      <w:r w:rsidRPr="004F2822">
        <w:rPr>
          <w:rFonts w:ascii="Cambria" w:hAnsi="Cambria"/>
          <w:noProof/>
          <w:sz w:val="24"/>
        </w:rPr>
        <w:t xml:space="preserve">. 2009. Identifying currents in the gene pool for bacterial populations using an integrative approach. PLoS Comput Biol, </w:t>
      </w:r>
      <w:r w:rsidRPr="004F2822">
        <w:rPr>
          <w:rFonts w:ascii="Cambria" w:hAnsi="Cambria"/>
          <w:b/>
          <w:bCs/>
          <w:noProof/>
          <w:sz w:val="24"/>
        </w:rPr>
        <w:t>5</w:t>
      </w:r>
      <w:r w:rsidRPr="004F2822">
        <w:rPr>
          <w:rFonts w:ascii="Cambria" w:hAnsi="Cambria"/>
          <w:noProof/>
          <w:sz w:val="24"/>
        </w:rPr>
        <w:t xml:space="preserve">:e1000455. </w:t>
      </w:r>
    </w:p>
    <w:p w14:paraId="0C4DBDF5" w14:textId="1DFBF289" w:rsidR="00D4292B" w:rsidRPr="00BC39B1" w:rsidRDefault="00FC0F65" w:rsidP="00BC39B1">
      <w:pPr>
        <w:rPr>
          <w:rFonts w:ascii="Cambria" w:hAnsi="Cambria"/>
        </w:rPr>
      </w:pPr>
      <w:r w:rsidRPr="004F2822">
        <w:rPr>
          <w:rFonts w:ascii="Cambria" w:hAnsi="Cambria" w:cs="Helvetica"/>
          <w:sz w:val="20"/>
          <w:szCs w:val="20"/>
          <w:lang w:val="en-US"/>
        </w:rPr>
        <w:fldChar w:fldCharType="end"/>
      </w:r>
    </w:p>
    <w:sectPr w:rsidR="00D4292B" w:rsidRPr="00BC39B1" w:rsidSect="00F63A2F">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8F848" w14:textId="77777777" w:rsidR="006212DC" w:rsidRDefault="006212DC" w:rsidP="00753C83">
      <w:r>
        <w:separator/>
      </w:r>
    </w:p>
  </w:endnote>
  <w:endnote w:type="continuationSeparator" w:id="0">
    <w:p w14:paraId="7AF1280B" w14:textId="77777777" w:rsidR="006212DC" w:rsidRDefault="006212DC" w:rsidP="0075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042A0" w14:textId="196017D3" w:rsidR="009341C0" w:rsidRDefault="009341C0">
    <w:pPr>
      <w:pStyle w:val="Footer"/>
    </w:pP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212DC">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1839B" w14:textId="77777777" w:rsidR="006212DC" w:rsidRDefault="006212DC" w:rsidP="00753C83">
      <w:r>
        <w:separator/>
      </w:r>
    </w:p>
  </w:footnote>
  <w:footnote w:type="continuationSeparator" w:id="0">
    <w:p w14:paraId="17047F3F" w14:textId="77777777" w:rsidR="006212DC" w:rsidRDefault="006212DC" w:rsidP="00753C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704" w14:textId="66A3ADE1" w:rsidR="009341C0" w:rsidRPr="004F2822" w:rsidRDefault="009341C0">
    <w:pPr>
      <w:pStyle w:val="Header"/>
      <w:rPr>
        <w:i/>
        <w:sz w:val="22"/>
      </w:rPr>
    </w:pPr>
    <w:r>
      <w:rPr>
        <w:i/>
        <w:sz w:val="22"/>
      </w:rPr>
      <w:tab/>
    </w:r>
    <w:r w:rsidRPr="004F2822">
      <w:rPr>
        <w:i/>
        <w:sz w:val="22"/>
      </w:rPr>
      <w:t>Gubbins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A2782"/>
    <w:multiLevelType w:val="hybridMultilevel"/>
    <w:tmpl w:val="A592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563D09"/>
    <w:multiLevelType w:val="hybridMultilevel"/>
    <w:tmpl w:val="BF32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B6FB2"/>
    <w:multiLevelType w:val="hybridMultilevel"/>
    <w:tmpl w:val="A6E6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52"/>
    <w:rsid w:val="00013D8D"/>
    <w:rsid w:val="00035A69"/>
    <w:rsid w:val="000902B6"/>
    <w:rsid w:val="000C7D07"/>
    <w:rsid w:val="00156435"/>
    <w:rsid w:val="00180C26"/>
    <w:rsid w:val="001B32E9"/>
    <w:rsid w:val="001D416B"/>
    <w:rsid w:val="001E6910"/>
    <w:rsid w:val="001F7043"/>
    <w:rsid w:val="00210491"/>
    <w:rsid w:val="00222604"/>
    <w:rsid w:val="00232B2D"/>
    <w:rsid w:val="00294C83"/>
    <w:rsid w:val="002F5D72"/>
    <w:rsid w:val="00307A17"/>
    <w:rsid w:val="00353A67"/>
    <w:rsid w:val="003571C5"/>
    <w:rsid w:val="003A27EC"/>
    <w:rsid w:val="003A4E52"/>
    <w:rsid w:val="004416D0"/>
    <w:rsid w:val="00445093"/>
    <w:rsid w:val="004550D3"/>
    <w:rsid w:val="00491B7D"/>
    <w:rsid w:val="0049618C"/>
    <w:rsid w:val="004A3324"/>
    <w:rsid w:val="004B4D01"/>
    <w:rsid w:val="004F2822"/>
    <w:rsid w:val="00501608"/>
    <w:rsid w:val="00540E06"/>
    <w:rsid w:val="00610D05"/>
    <w:rsid w:val="006212DC"/>
    <w:rsid w:val="0062296B"/>
    <w:rsid w:val="00643A70"/>
    <w:rsid w:val="006453E4"/>
    <w:rsid w:val="00650372"/>
    <w:rsid w:val="00655A1F"/>
    <w:rsid w:val="0066459D"/>
    <w:rsid w:val="00691F66"/>
    <w:rsid w:val="006C1FD8"/>
    <w:rsid w:val="006E569B"/>
    <w:rsid w:val="00713B92"/>
    <w:rsid w:val="00753C83"/>
    <w:rsid w:val="007B0A0A"/>
    <w:rsid w:val="007D0DC9"/>
    <w:rsid w:val="008224AA"/>
    <w:rsid w:val="00884E6B"/>
    <w:rsid w:val="00885D07"/>
    <w:rsid w:val="008D230F"/>
    <w:rsid w:val="008E68D1"/>
    <w:rsid w:val="0091649D"/>
    <w:rsid w:val="009341C0"/>
    <w:rsid w:val="0096793D"/>
    <w:rsid w:val="009745EC"/>
    <w:rsid w:val="009D2A39"/>
    <w:rsid w:val="009E2F75"/>
    <w:rsid w:val="00A15822"/>
    <w:rsid w:val="00A519D1"/>
    <w:rsid w:val="00A659BB"/>
    <w:rsid w:val="00AE6C08"/>
    <w:rsid w:val="00B02803"/>
    <w:rsid w:val="00B26FC6"/>
    <w:rsid w:val="00B85BE8"/>
    <w:rsid w:val="00BB7F6C"/>
    <w:rsid w:val="00BC39B1"/>
    <w:rsid w:val="00BD7C53"/>
    <w:rsid w:val="00C26C00"/>
    <w:rsid w:val="00C40FAD"/>
    <w:rsid w:val="00CB7ABB"/>
    <w:rsid w:val="00D109EB"/>
    <w:rsid w:val="00D16D9A"/>
    <w:rsid w:val="00D1708B"/>
    <w:rsid w:val="00D27392"/>
    <w:rsid w:val="00D33ABF"/>
    <w:rsid w:val="00D4292B"/>
    <w:rsid w:val="00D55D2D"/>
    <w:rsid w:val="00D62EB9"/>
    <w:rsid w:val="00DA1888"/>
    <w:rsid w:val="00E36D7F"/>
    <w:rsid w:val="00E41F02"/>
    <w:rsid w:val="00E603BB"/>
    <w:rsid w:val="00EF6346"/>
    <w:rsid w:val="00F21293"/>
    <w:rsid w:val="00F43E13"/>
    <w:rsid w:val="00F63A2F"/>
    <w:rsid w:val="00F77154"/>
    <w:rsid w:val="00F84C2D"/>
    <w:rsid w:val="00F96EED"/>
    <w:rsid w:val="00FC0F65"/>
    <w:rsid w:val="00FD48F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6E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52"/>
    <w:pPr>
      <w:ind w:left="720"/>
      <w:contextualSpacing/>
    </w:pPr>
  </w:style>
  <w:style w:type="paragraph" w:styleId="BalloonText">
    <w:name w:val="Balloon Text"/>
    <w:basedOn w:val="Normal"/>
    <w:link w:val="BalloonTextChar"/>
    <w:uiPriority w:val="99"/>
    <w:semiHidden/>
    <w:unhideWhenUsed/>
    <w:rsid w:val="00307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A17"/>
    <w:rPr>
      <w:rFonts w:ascii="Lucida Grande" w:hAnsi="Lucida Grande" w:cs="Lucida Grande"/>
      <w:sz w:val="18"/>
      <w:szCs w:val="18"/>
      <w:lang w:val="en-GB"/>
    </w:rPr>
  </w:style>
  <w:style w:type="table" w:styleId="TableGrid">
    <w:name w:val="Table Grid"/>
    <w:basedOn w:val="TableNormal"/>
    <w:uiPriority w:val="59"/>
    <w:rsid w:val="001E6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0F65"/>
    <w:pPr>
      <w:spacing w:before="100" w:beforeAutospacing="1" w:after="100" w:afterAutospacing="1"/>
    </w:pPr>
    <w:rPr>
      <w:rFonts w:ascii="Times" w:hAnsi="Times" w:cs="Times New Roman"/>
      <w:sz w:val="20"/>
      <w:szCs w:val="20"/>
      <w:lang w:val="en-US"/>
    </w:rPr>
  </w:style>
  <w:style w:type="paragraph" w:styleId="Header">
    <w:name w:val="header"/>
    <w:basedOn w:val="Normal"/>
    <w:link w:val="HeaderChar"/>
    <w:uiPriority w:val="99"/>
    <w:unhideWhenUsed/>
    <w:rsid w:val="00753C83"/>
    <w:pPr>
      <w:tabs>
        <w:tab w:val="center" w:pos="4320"/>
        <w:tab w:val="right" w:pos="8640"/>
      </w:tabs>
    </w:pPr>
  </w:style>
  <w:style w:type="character" w:customStyle="1" w:styleId="HeaderChar">
    <w:name w:val="Header Char"/>
    <w:basedOn w:val="DefaultParagraphFont"/>
    <w:link w:val="Header"/>
    <w:uiPriority w:val="99"/>
    <w:rsid w:val="00753C83"/>
    <w:rPr>
      <w:lang w:val="en-GB"/>
    </w:rPr>
  </w:style>
  <w:style w:type="paragraph" w:styleId="Footer">
    <w:name w:val="footer"/>
    <w:basedOn w:val="Normal"/>
    <w:link w:val="FooterChar"/>
    <w:uiPriority w:val="99"/>
    <w:unhideWhenUsed/>
    <w:rsid w:val="00753C83"/>
    <w:pPr>
      <w:tabs>
        <w:tab w:val="center" w:pos="4320"/>
        <w:tab w:val="right" w:pos="8640"/>
      </w:tabs>
    </w:pPr>
  </w:style>
  <w:style w:type="character" w:customStyle="1" w:styleId="FooterChar">
    <w:name w:val="Footer Char"/>
    <w:basedOn w:val="DefaultParagraphFont"/>
    <w:link w:val="Footer"/>
    <w:uiPriority w:val="99"/>
    <w:rsid w:val="00753C83"/>
    <w:rPr>
      <w:lang w:val="en-GB"/>
    </w:rPr>
  </w:style>
  <w:style w:type="paragraph" w:styleId="Revision">
    <w:name w:val="Revision"/>
    <w:hidden/>
    <w:uiPriority w:val="99"/>
    <w:semiHidden/>
    <w:rsid w:val="009341C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1085">
      <w:bodyDiv w:val="1"/>
      <w:marLeft w:val="0"/>
      <w:marRight w:val="0"/>
      <w:marTop w:val="0"/>
      <w:marBottom w:val="0"/>
      <w:divBdr>
        <w:top w:val="none" w:sz="0" w:space="0" w:color="auto"/>
        <w:left w:val="none" w:sz="0" w:space="0" w:color="auto"/>
        <w:bottom w:val="none" w:sz="0" w:space="0" w:color="auto"/>
        <w:right w:val="none" w:sz="0" w:space="0" w:color="auto"/>
      </w:divBdr>
    </w:div>
    <w:div w:id="617488361">
      <w:bodyDiv w:val="1"/>
      <w:marLeft w:val="0"/>
      <w:marRight w:val="0"/>
      <w:marTop w:val="0"/>
      <w:marBottom w:val="0"/>
      <w:divBdr>
        <w:top w:val="none" w:sz="0" w:space="0" w:color="auto"/>
        <w:left w:val="none" w:sz="0" w:space="0" w:color="auto"/>
        <w:bottom w:val="none" w:sz="0" w:space="0" w:color="auto"/>
        <w:right w:val="none" w:sz="0" w:space="0" w:color="auto"/>
      </w:divBdr>
      <w:divsChild>
        <w:div w:id="774637769">
          <w:marLeft w:val="0"/>
          <w:marRight w:val="0"/>
          <w:marTop w:val="0"/>
          <w:marBottom w:val="0"/>
          <w:divBdr>
            <w:top w:val="none" w:sz="0" w:space="0" w:color="auto"/>
            <w:left w:val="none" w:sz="0" w:space="0" w:color="auto"/>
            <w:bottom w:val="none" w:sz="0" w:space="0" w:color="auto"/>
            <w:right w:val="none" w:sz="0" w:space="0" w:color="auto"/>
          </w:divBdr>
          <w:divsChild>
            <w:div w:id="3335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8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7619C-D397-EB43-A6BA-B698820A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5234</Words>
  <Characters>29840</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35004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Croucher</dc:creator>
  <cp:keywords/>
  <dc:description/>
  <cp:lastModifiedBy>Microsoft Office User</cp:lastModifiedBy>
  <cp:revision>7</cp:revision>
  <dcterms:created xsi:type="dcterms:W3CDTF">2017-03-03T16:15:00Z</dcterms:created>
  <dcterms:modified xsi:type="dcterms:W3CDTF">2017-08-02T12:07:00Z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nickjcroucher@gmail.com@www.mendeley.com</vt:lpwstr>
  </property>
  <property fmtid="{D5CDD505-2E9C-101B-9397-08002B2CF9AE}" pid="4" name="Mendeley Citation Style_1">
    <vt:lpwstr>http://www.zotero.org/styles/mbio</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http://www.zotero.org/styles/nature-communications</vt:lpwstr>
  </property>
  <property fmtid="{D5CDD505-2E9C-101B-9397-08002B2CF9AE}" pid="18" name="Mendeley Recent Style Name 6_1">
    <vt:lpwstr>Nature Communications</vt:lpwstr>
  </property>
  <property fmtid="{D5CDD505-2E9C-101B-9397-08002B2CF9AE}" pid="19" name="Mendeley Recent Style Id 7_1">
    <vt:lpwstr>http://www.zotero.org/styles/nucleic-acids-research</vt:lpwstr>
  </property>
  <property fmtid="{D5CDD505-2E9C-101B-9397-08002B2CF9AE}" pid="20" name="Mendeley Recent Style Name 7_1">
    <vt:lpwstr>Nucleic Acids Research</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http://www.zotero.org/styles/mbio</vt:lpwstr>
  </property>
  <property fmtid="{D5CDD505-2E9C-101B-9397-08002B2CF9AE}" pid="24" name="Mendeley Recent Style Name 9_1">
    <vt:lpwstr>mBio</vt:lpwstr>
  </property>
</Properties>
</file>