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WRIT OF DELEGATED AUTHORITY</w:t>
      </w:r>
    </w:p>
    <w:p>
      <w:pPr>
        <w:spacing w:after="320"/>
        <w:jc w:val="center"/>
      </w:pPr>
      <w:r>
        <w:rPr>
          <w:color w:val="555555"/>
        </w:rPr>
        <w:t xml:space="preserve">Writ {!Writ[0].Id} · version {!Writ[0].Version} · {!Writ[0].JurisdictionName}</w:t>
      </w:r>
    </w:p>
    <w:p>
      <w:pPr>
        <w:pStyle w:val="Heading1"/>
        <w:spacing w:after="120" w:before="320"/>
      </w:pPr>
      <w:r>
        <w:rPr>
          <w:b/>
          <w:bCs/>
          <w:sz w:val="24"/>
          <w:szCs w:val="24"/>
        </w:rPr>
        <w:t xml:space="preserve">1. Parties</w:t>
      </w:r>
    </w:p>
    <w:p>
      <w:pPr>
        <w:spacing w:after="120"/>
      </w:pPr>
      <w:r>
        <w:t xml:space="preserve">1.1 The Principal is {!Writ[0].PrincipalName} of {!Writ[0].PrincipalEmail} (the "Principal").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name="principalVerification" value="{!$concat('1.2 The Principal\'s legal entity has been corroborated against public registry data as at ', Writ[0].EffectiveFrom, '.')}" hidden="{!$Writ[0].PrincipalVerified == 'false'}" /&gt;</w:t>
      </w:r>
    </w:p>
    <w:p>
      <w:pPr>
        <w:spacing w:after="120"/>
      </w:pPr>
      <w:r>
        <w:t xml:space="preserve">1.3 The Agent is {!Writ[0].AgentLabel}, an autonomous software agent anchored at the DNS name {!Writ[0].AgentDomain} and identified by the Ed25519 public key {!Writ[0].AgentPublicKey} (the "Agent").</w:t>
      </w:r>
    </w:p>
    <w:p>
      <w:pPr>
        <w:pStyle w:val="Heading1"/>
        <w:spacing w:after="120" w:before="320"/>
      </w:pPr>
      <w:r>
        <w:rPr>
          <w:b/>
          <w:bCs/>
          <w:sz w:val="24"/>
          <w:szCs w:val="24"/>
        </w:rPr>
        <w:t xml:space="preserve">2. Term and aggregate ceiling</w:t>
      </w:r>
    </w:p>
    <w:p>
      <w:pPr>
        <w:spacing w:after="120"/>
      </w:pPr>
      <w:r>
        <w:t xml:space="preserve">2.1 This writ takes effect on {!Writ[0].EffectiveFrom} and expires at 23:59 UTC on {!$formatDate(dateAdd(Writ[0].EffectiveFrom, toDecimal(Writ[0].TermDays), 'day'), 'yyyy-MM-dd')}, being {!Writ[0].TermDays} days after it takes effect. No act may be committed after that moment, whatever any other clause says.</w:t>
      </w:r>
    </w:p>
    <w:p>
      <w:pPr>
        <w:spacing w:after="120"/>
      </w:pPr>
      <w:r>
        <w:t xml:space="preserve">2.2 The Agent's aggregate authority across all {!$count(Writ[0].Grants)} classes of act granted below is {!$concat(Writ[0].CurrencySymbol, setScale(sum(Writ[0].Grants, 'CapMinor') / 100, 2), ' ', Writ[0].Currency)}, being the sum of the per-class ceilings in clause 3. The largest single class ceiling is {!$concat(Writ[0].CurrencySymbol, setScale(max(Writ[0].Grants, 'CapMinor') / 100, 2))}.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name="dailyCeiling" value="{!$concat('2.3 The Agent may not commit more than ', concat(Writ[0].CurrencySymbol, setScale(toDecimal(Writ[0].DailyCapMinor) / 100, 2)), ' in any rolling 24-hour period, irrespective of the ceilings in clause 3.')}" hidden="{!$Writ[0].DailyCapMinor == ''}"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name="escalationThreshold" value="{!$concat('2.4 A single act with a value at or above ', concat(Writ[0].CurrencySymbol, setScale(round(sum(Writ[0].Grants, 'CapMinor') * toDecimal(Writ[0].EscalationPercent) / 100, 0) / 100, 2)), ' — being ', Writ[0].EscalationPercent, '% of the aggregate ceiling — requires a fresh human decision and is not authorised by this writ alone.')}" hidden="{!$sum(Writ[0].Grants, 'CapMinor') &lt;= toDecimal(Writ[0].EscalationFloorMinor)}" /&gt;</w:t>
      </w:r>
    </w:p>
    <w:p>
      <w:pPr>
        <w:pStyle w:val="Heading1"/>
        <w:spacing w:after="120" w:before="320"/>
      </w:pPr>
      <w:r>
        <w:rPr>
          <w:b/>
          <w:bCs/>
          <w:sz w:val="24"/>
          <w:szCs w:val="24"/>
        </w:rPr>
        <w:t xml:space="preserve">3. Granted acts</w:t>
      </w:r>
    </w:p>
    <w:p>
      <w:pPr>
        <w:spacing w:after="120"/>
      </w:pPr>
      <w:r>
        <w:t xml:space="preserve">3. The Agent is authorised to commit the Principal to the following acts, and to no others. Any act not described below is refused by default.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&lt;mdoc:repeater name="grantedActs" value="{!Writ[0].Grants}" variable="grant"&gt;</w:t>
      </w:r>
    </w:p>
    <w:p>
      <w:pPr>
        <w:spacing w:after="80" w:before="160"/>
        <w:ind w:left="360"/>
      </w:pPr>
      <w:r>
        <w:rPr>
          <w:b/>
          <w:bCs/>
        </w:rPr>
        <w:t xml:space="preserve">{!#grant#.Ref}  {!#grant#.ActTitle}</w:t>
      </w:r>
    </w:p>
    <w:p>
      <w:pPr>
        <w:spacing w:after="120"/>
      </w:pPr>
      <w:r>
        <w:t xml:space="preserve">The Agent is authorised {!#grant#.ActNarrative}, subject to the following limits.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name="grantCeiling" value="{!$concat('Ceiling: ', Writ[0].CurrencySymbol, setScale(toDecimal(#grant#.CapMinor) / 100, 2), ' ', #grant#.CapWindow, ' — ', toPercent(toDecimal(#grant#.CapMinor) / sum(Writ[0].Grants, 'CapMinor')), ' of the aggregate ceiling.')}" hidden="{!$#grant#.HasCap == 'false'}"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name="grantFrequency" value="{!$concat('Frequency: at most ', #grant#.CountMax, ' times ', #grant#.CountWindow, '.')}" hidden="{!$#grant#.CountMax == ''}"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name="grantAllowlist" value="{!$concat('Permitted values of ', #grant#.AllowlistField, ': ', #grant#.AllowlistValues, '. Any other value is outside this writ.')}" hidden="{!$#grant#.AllowlistValues == ''}"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name="grantPattern" value="{!$concat('The value of ', #grant#.PatternField, ' must match ', #grant#.Pattern, '.')}" hidden="{!$#grant#.Pattern == ''}"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name="grantDiligence" value="{!$concat('Before committing this act the Agent must obtain a clear result for: ', #grant#.DiligenceChecks, '. An inconclusive result is treated as a failure.')}" hidden="{!$#grant#.DiligenceChecks == ''}"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name="grantEscalation" value="{!$concat('Acts of this class above ', Writ[0].CurrencySymbol, setScale(toDecimal(#grant#.EscalationMinor) / 100, 2), ' require a fresh human decision.')}" hidden="{!$#grant#.EscalationMinor == ''}"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&lt;mdoc:repeater name="grantLimits" value="{!#grant#.Limits}" variable="limit"&gt;</w:t>
      </w:r>
    </w:p>
    <w:p>
      <w:pPr>
        <w:spacing w:after="80" w:before="160"/>
        <w:ind w:left="360"/>
      </w:pPr>
      <w:r>
        <w:rPr>
          <w:b/>
          <w:bCs/>
        </w:rPr>
        <w:t xml:space="preserve">{!#limit#.SubRef}  {!#limit#.Text}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&lt;/mdoc:repeater name="grantLimits"&gt;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&lt;/mdoc:repeater name="grantedActs"&gt;</w:t>
      </w:r>
    </w:p>
    <w:p>
      <w:pPr>
        <w:pStyle w:val="Heading1"/>
        <w:spacing w:after="120" w:before="320"/>
      </w:pPr>
      <w:r>
        <w:rPr>
          <w:b/>
          <w:bCs/>
          <w:sz w:val="24"/>
          <w:szCs w:val="24"/>
        </w:rPr>
        <w:t xml:space="preserve">4. Governing law and form of signature</w:t>
      </w:r>
    </w:p>
    <w:p>
      <w:pPr>
        <w:spacing w:after="120"/>
      </w:pPr>
      <w:r>
        <w:t xml:space="preserve">4.1 This writ is governed by the law of {!Writ[0].JurisdictionName}.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name="eidasClause" value="{!$concat('4.2 The Principal\'s signature is an advanced electronic signature within the meaning of Regulation (EU) No 910/2014 (eIDAS), applied in PAdES form, and may not be denied legal effect on the sole ground that it is in electronic form.')}" hidden="{!$Writ[0].JurisdictionIsEea == 'false'}"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name="nonEeaClause" value="{!$concat('4.2 The Principal\'s signature is an electronic signature under the law of ', Writ[0].JurisdictionName, ', and the parties agree that it satisfies any requirement of writing or signature under that law.')}" hidden="{!$Writ[0].JurisdictionIsEea == 'true'}" /&gt;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&lt;mdoc:text name="ukClause" value="{!$concat('4.3 Nothing in this writ displaces section 7 of the Electronic Communications Act 2000 as to the admissibility of the Principal\'s signature.')}" hidden="{!$!(Writ[0].Jurisdiction in ['GB'])}" /&gt;</w:t>
      </w:r>
    </w:p>
    <w:p>
      <w:pPr>
        <w:pStyle w:val="Heading1"/>
        <w:spacing w:after="120" w:before="320"/>
      </w:pPr>
      <w:r>
        <w:rPr>
          <w:b/>
          <w:bCs/>
          <w:sz w:val="24"/>
          <w:szCs w:val="24"/>
        </w:rPr>
        <w:t xml:space="preserve">5. Revocation</w:t>
      </w:r>
    </w:p>
    <w:p>
      <w:pPr>
        <w:spacing w:after="120"/>
      </w:pPr>
      <w:r>
        <w:t xml:space="preserve">5.1 This writ is revoked the moment a record of the form "v=WRIT1; st=revoked" is published at _writ.{!Writ[0].AgentDomain}, whatever the expiry in clause 2.1. Revocation is published rather than deleted, so that a cached record cannot silently restore authority.</w:t>
      </w:r>
    </w:p>
    <w:p>
      <w:pPr>
        <w:spacing w:after="120"/>
      </w:pPr>
      <w:r>
        <w:t xml:space="preserve">5.2 A verifier that cannot confirm the zone is DNSSEC-signed must treat this writ as unverified and refuse the act.</w:t>
      </w:r>
    </w:p>
    <w:p>
      <w:pPr>
        <w:pStyle w:val="Heading1"/>
        <w:spacing w:after="120" w:before="320"/>
      </w:pPr>
      <w:r>
        <w:rPr>
          <w:b/>
          <w:bCs/>
          <w:sz w:val="24"/>
          <w:szCs w:val="24"/>
        </w:rPr>
        <w:t xml:space="preserve">6. Execution</w:t>
      </w:r>
    </w:p>
    <w:p>
      <w:pPr>
        <w:spacing w:after="120"/>
      </w:pPr>
      <w:r>
        <w:t xml:space="preserve">Signed by {!Writ[0].PrincipalName} as Principal, granting the authority described above to {!Writ[0].AgentLabel}.</w:t>
      </w:r>
    </w:p>
    <w:p>
      <w:pPr>
        <w:spacing w:before="240"/>
      </w:pPr>
      <w:r>
        <w:t xml:space="preserve">Signature: ______________________________</w:t>
      </w:r>
    </w:p>
    <w:p>
      <w:pPr>
        <w:spacing w:before="240"/>
      </w:pPr>
      <w:r>
        <w:t xml:space="preserve">Date: {!Writ[0].EffectiveFrom}</w:t>
      </w:r>
    </w:p>
    <w:p>
      <w:pPr>
        <w:pBdr>
          <w:top w:val="single" w:color="CCCCCC" w:sz="4"/>
        </w:pBdr>
        <w:spacing w:before="320"/>
      </w:pPr>
      <w:r>
        <w:rPr>
          <w:i/>
          <w:iCs/>
          <w:sz w:val="18"/>
          <w:szCs w:val="18"/>
        </w:rPr>
        <w:t xml:space="preserve">Aggregate ceiling {!$concat(Writ[0].CurrencySymbol, setScale(sum(Writ[0].Grants, 'CapMinor') / 100, 2), ' ', Writ[0].Currency)} · escalation at {!$toPercent(toDecimal(Writ[0].EscalationPercent) / 100)} of ceiling · {!$count(Writ[0].Grants)} classes granted · expires {!$formatDate(dateAdd(Writ[0].EffectiveFrom, toDecimal(Writ[0].TermDays), 'day'), 'yyyy-MM-dd')}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Aggregate ceiling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{!$concat(Writ[0].CurrencySymbol, setScale(sum(Writ[0].Grants, 'CapMinor') / 100, 2), ' ', Writ[0].Currency)}</w:t>
            </w:r>
          </w:p>
        </w:tc>
      </w:tr>
      <w:tr>
        <w:tc>
          <w:p>
            <w:r>
              <w:rPr>
                <w:b/>
                <w:bCs/>
              </w:rPr>
              <w:t xml:space="preserve">Classes granted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{!$count(Writ[0].Grants)}</w:t>
            </w:r>
          </w:p>
        </w:tc>
      </w:tr>
      <w:tr>
        <w:tc>
          <w:p>
            <w:r>
              <w:rPr>
                <w:b/>
                <w:bCs/>
              </w:rPr>
              <w:t xml:space="preserve">Largest single ceiling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{!$concat(Writ[0].CurrencySymbol, setScale(max(Writ[0].Grants, 'CapMinor') / 100, 2))}</w:t>
            </w:r>
          </w:p>
        </w:tc>
      </w:tr>
      <w:tr>
        <w:tc>
          <w:p>
            <w:r>
              <w:rPr>
                <w:b/>
                <w:bCs/>
              </w:rPr>
              <w:t xml:space="preserve">Escalation threshold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{!$concat(Writ[0].CurrencySymbol, setScale(round(sum(Writ[0].Grants, 'CapMinor') * toDecimal(Writ[0].EscalationPercent) / 100, 0) / 100, 2))}</w:t>
            </w:r>
          </w:p>
        </w:tc>
      </w:tr>
      <w:tr>
        <w:tc>
          <w:p>
            <w:r>
              <w:rPr>
                <w:b/>
                <w:bCs/>
              </w:rPr>
              <w:t xml:space="preserve">Expires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{!$formatDate(dateAdd(Writ[0].EffectiveFrom, toDecimal(Writ[0].TermDays), 'day'), 'yyyy-MM-dd')}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 of delegated authority</dc:title>
  <dc:creator>Chancery</dc:creator>
  <dc:description>Doctavian template: branches on jurisdiction and unset limits, loops over granted act classes, computes the aggregate ceiling and expiry.</dc:description>
  <cp:lastModifiedBy>Un-named</cp:lastModifiedBy>
  <cp:revision>1</cp:revision>
  <dcterms:created xsi:type="dcterms:W3CDTF">2026-09-02T22:29:54.242Z</dcterms:created>
  <dcterms:modified xsi:type="dcterms:W3CDTF">2026-09-02T22:29:54.243Z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