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26"/>
          <w:szCs w:val="26"/>
        </w:rPr>
        <w:t xml:space="preserve">THE BLUEPRINT ENGLISH ACADEMY</w:t>
      </w:r>
    </w:p>
    <w:p>
      <w:pPr>
        <w:spacing w:after="500"/>
        <w:jc w:val="center"/>
      </w:pPr>
      <w:r>
        <w:rPr>
          <w:b/>
          <w:bCs/>
          <w:color w:val="B8860B"/>
          <w:spacing w:val="60"/>
          <w:sz w:val="44"/>
          <w:szCs w:val="44"/>
        </w:rPr>
        <w:t xml:space="preserve">B E A</w:t>
      </w:r>
    </w:p>
    <w:p>
      <w:pPr>
        <w:spacing w:after="100" w:before="800"/>
        <w:jc w:val="center"/>
      </w:pPr>
      <w:r>
        <w:rPr>
          <w:b/>
          <w:bCs/>
          <w:color w:val="1F3864"/>
          <w:sz w:val="40"/>
          <w:szCs w:val="40"/>
        </w:rPr>
        <w:t xml:space="preserve">THE OFFICIAL BEA PROFICIENCY TEST</w:t>
      </w:r>
    </w:p>
    <w:p>
      <w:pPr>
        <w:spacing w:after="600"/>
        <w:jc w:val="center"/>
      </w:pPr>
      <w:r>
        <w:rPr>
          <w:i/>
          <w:iCs/>
          <w:color w:val="444444"/>
          <w:sz w:val="24"/>
          <w:szCs w:val="24"/>
        </w:rPr>
        <w:t xml:space="preserve">English Language Placement Assessment for the BEA IELTS Preparation Programme</w:t>
      </w:r>
    </w:p>
    <w:p>
      <w:pPr>
        <w:spacing w:after="600" w:before="300"/>
        <w:jc w:val="center"/>
      </w:pPr>
      <w:r>
        <w:rPr>
          <w:b/>
          <w:bCs/>
          <w:sz w:val="28"/>
          <w:szCs w:val="28"/>
        </w:rPr>
        <w:t xml:space="preserve">CANDIDATE TEST BOOKLET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Mar>
              <w:top w:type="dxa" w:w="100"/>
              <w:left w:type="dxa" w:w="120"/>
              <w:bottom w:type="dxa" w:w="100"/>
              <w:right w:type="dxa" w:w="120"/>
            </w:tcMar>
          </w:tcPr>
          <w:p>
            <w:r>
              <w:rPr>
                <w:b/>
                <w:bCs/>
              </w:rPr>
              <w:t xml:space="preserve">Candidate Name</w:t>
            </w:r>
          </w:p>
        </w:tc>
        <w:tc>
          <w:tcPr>
            <w:tcW w:type="dxa" w:w="5000"/>
            <w:tcBorders>
              <w:bottom w:val="single" w:color="999999" w:sz="4"/>
            </w:tcBorders>
            <w:tcMar>
              <w:top w:type="dxa" w:w="100"/>
              <w:left w:type="dxa" w:w="120"/>
              <w:bottom w:type="dxa" w:w="100"/>
              <w:right w:type="dxa" w:w="120"/>
            </w:tcMar>
          </w:tcPr>
          <w:p>
            <w:r>
              <w:t xml:space="preserve"> </w:t>
            </w:r>
          </w:p>
        </w:tc>
      </w:tr>
      <w:tr>
        <w:tc>
          <w:tcPr>
            <w:tcW w:type="dxa" w:w="3000"/>
            <w:tcMar>
              <w:top w:type="dxa" w:w="100"/>
              <w:left w:type="dxa" w:w="120"/>
              <w:bottom w:type="dxa" w:w="100"/>
              <w:right w:type="dxa" w:w="120"/>
            </w:tcMar>
          </w:tcPr>
          <w:p>
            <w:r>
              <w:rPr>
                <w:b/>
                <w:bCs/>
              </w:rPr>
              <w:t xml:space="preserve">Candidate ID No.</w:t>
            </w:r>
          </w:p>
        </w:tc>
        <w:tc>
          <w:tcPr>
            <w:tcW w:type="dxa" w:w="5000"/>
            <w:tcBorders>
              <w:bottom w:val="single" w:color="999999" w:sz="4"/>
            </w:tcBorders>
            <w:tcMar>
              <w:top w:type="dxa" w:w="100"/>
              <w:left w:type="dxa" w:w="120"/>
              <w:bottom w:type="dxa" w:w="100"/>
              <w:right w:type="dxa" w:w="120"/>
            </w:tcMar>
          </w:tcPr>
          <w:p>
            <w:r>
              <w:t xml:space="preserve"> </w:t>
            </w:r>
          </w:p>
        </w:tc>
      </w:tr>
      <w:tr>
        <w:tc>
          <w:tcPr>
            <w:tcW w:type="dxa" w:w="3000"/>
            <w:tcMar>
              <w:top w:type="dxa" w:w="100"/>
              <w:left w:type="dxa" w:w="120"/>
              <w:bottom w:type="dxa" w:w="100"/>
              <w:right w:type="dxa" w:w="120"/>
            </w:tcMar>
          </w:tcPr>
          <w:p>
            <w:r>
              <w:rPr>
                <w:b/>
                <w:bCs/>
              </w:rPr>
              <w:t xml:space="preserve">Test Date</w:t>
            </w:r>
          </w:p>
        </w:tc>
        <w:tc>
          <w:tcPr>
            <w:tcW w:type="dxa" w:w="5000"/>
            <w:tcBorders>
              <w:bottom w:val="single" w:color="999999" w:sz="4"/>
            </w:tcBorders>
            <w:tcMar>
              <w:top w:type="dxa" w:w="100"/>
              <w:left w:type="dxa" w:w="120"/>
              <w:bottom w:type="dxa" w:w="100"/>
              <w:right w:type="dxa" w:w="120"/>
            </w:tcMar>
          </w:tcPr>
          <w:p>
            <w:r>
              <w:t xml:space="preserve"> </w:t>
            </w:r>
          </w:p>
        </w:tc>
      </w:tr>
      <w:tr>
        <w:tc>
          <w:tcPr>
            <w:tcW w:type="dxa" w:w="3000"/>
            <w:tcMar>
              <w:top w:type="dxa" w:w="100"/>
              <w:left w:type="dxa" w:w="120"/>
              <w:bottom w:type="dxa" w:w="100"/>
              <w:right w:type="dxa" w:w="120"/>
            </w:tcMar>
          </w:tcPr>
          <w:p>
            <w:r>
              <w:rPr>
                <w:b/>
                <w:bCs/>
              </w:rPr>
              <w:t xml:space="preserve">Test Centre / Branch</w:t>
            </w:r>
          </w:p>
        </w:tc>
        <w:tc>
          <w:tcPr>
            <w:tcW w:type="dxa" w:w="5000"/>
            <w:tcBorders>
              <w:bottom w:val="single" w:color="999999" w:sz="4"/>
            </w:tcBorders>
            <w:tcMar>
              <w:top w:type="dxa" w:w="100"/>
              <w:left w:type="dxa" w:w="120"/>
              <w:bottom w:type="dxa" w:w="100"/>
              <w:right w:type="dxa" w:w="120"/>
            </w:tcMar>
          </w:tcPr>
          <w:p>
            <w:r>
              <w:t xml:space="preserve"> </w:t>
            </w:r>
          </w:p>
        </w:tc>
      </w:tr>
      <w:tr>
        <w:tc>
          <w:tcPr>
            <w:tcW w:type="dxa" w:w="3000"/>
            <w:tcMar>
              <w:top w:type="dxa" w:w="100"/>
              <w:left w:type="dxa" w:w="120"/>
              <w:bottom w:type="dxa" w:w="100"/>
              <w:right w:type="dxa" w:w="120"/>
            </w:tcMar>
          </w:tcPr>
          <w:p>
            <w:r>
              <w:rPr>
                <w:b/>
                <w:bCs/>
              </w:rPr>
              <w:t xml:space="preserve">Applying for Programme</w:t>
            </w:r>
          </w:p>
        </w:tc>
        <w:tc>
          <w:tcPr>
            <w:tcW w:type="dxa" w:w="5000"/>
            <w:tcBorders>
              <w:bottom w:val="single" w:color="999999" w:sz="4"/>
            </w:tcBorders>
            <w:tcMar>
              <w:top w:type="dxa" w:w="100"/>
              <w:left w:type="dxa" w:w="120"/>
              <w:bottom w:type="dxa" w:w="100"/>
              <w:right w:type="dxa" w:w="120"/>
            </w:tcMar>
          </w:tcPr>
          <w:p>
            <w:r>
              <w:t xml:space="preserve">IELTS Preparation Programme</w:t>
            </w:r>
          </w:p>
        </w:tc>
      </w:tr>
    </w:tbl>
    <w:p>
      <w:pPr>
        <w:spacing w:after="160" w:before="700"/>
      </w:pPr>
      <w:r>
        <w:rPr>
          <w:b/>
          <w:bCs/>
          <w:color w:val="1F3864"/>
          <w:sz w:val="24"/>
          <w:szCs w:val="24"/>
        </w:rPr>
        <w:t xml:space="preserve">Test Structure &amp;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550"/>
        <w:gridCol w:w="3000"/>
      </w:tblGrid>
      <w:tr>
        <w:tc>
          <w:tcPr>
            <w:tcW w:type="dxa" w:w="3000"/>
            <w:shd w:fill="1F3864" w:val="clear"/>
            <w:tcMar>
              <w:top w:type="dxa" w:w="100"/>
              <w:left w:type="dxa" w:w="120"/>
              <w:bottom w:type="dxa" w:w="100"/>
              <w:right w:type="dxa" w:w="120"/>
            </w:tcMar>
          </w:tcPr>
          <w:p>
            <w:r>
              <w:rPr>
                <w:b/>
                <w:bCs/>
                <w:color w:val="FFFFFF"/>
                <w:sz w:val="20"/>
                <w:szCs w:val="20"/>
              </w:rPr>
              <w:t xml:space="preserve">Section</w:t>
            </w:r>
          </w:p>
        </w:tc>
        <w:tc>
          <w:tcPr>
            <w:tcW w:type="dxa" w:w="4550"/>
            <w:shd w:fill="1F3864" w:val="clear"/>
            <w:tcMar>
              <w:top w:type="dxa" w:w="100"/>
              <w:left w:type="dxa" w:w="120"/>
              <w:bottom w:type="dxa" w:w="100"/>
              <w:right w:type="dxa" w:w="120"/>
            </w:tcMar>
          </w:tcPr>
          <w:p>
            <w:r>
              <w:rPr>
                <w:b/>
                <w:bCs/>
                <w:color w:val="FFFFFF"/>
                <w:sz w:val="20"/>
                <w:szCs w:val="20"/>
              </w:rPr>
              <w:t xml:space="preserve">Content</w:t>
            </w:r>
          </w:p>
        </w:tc>
        <w:tc>
          <w:tcPr>
            <w:tcW w:type="dxa" w:w="3000"/>
            <w:shd w:fill="1F3864" w:val="clear"/>
            <w:tcMar>
              <w:top w:type="dxa" w:w="100"/>
              <w:left w:type="dxa" w:w="120"/>
              <w:bottom w:type="dxa" w:w="100"/>
              <w:right w:type="dxa" w:w="120"/>
            </w:tcMar>
          </w:tcPr>
          <w:p>
            <w:r>
              <w:rPr>
                <w:b/>
                <w:bCs/>
                <w:color w:val="FFFFFF"/>
                <w:sz w:val="20"/>
                <w:szCs w:val="20"/>
              </w:rPr>
              <w:t xml:space="preserve">Time Allowed</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Section A</w:t>
            </w:r>
          </w:p>
        </w:tc>
        <w:tc>
          <w:tcPr>
            <w:tcW w:type="dxa" w:w="4550"/>
            <w:shd w:fill="F2F2F2" w:val="clear"/>
            <w:tcMar>
              <w:top w:type="dxa" w:w="100"/>
              <w:left w:type="dxa" w:w="120"/>
              <w:bottom w:type="dxa" w:w="100"/>
              <w:right w:type="dxa" w:w="120"/>
            </w:tcMar>
          </w:tcPr>
          <w:p>
            <w:r>
              <w:rPr>
                <w:b w:val="false"/>
                <w:bCs w:val="false"/>
                <w:color w:val="000000"/>
                <w:sz w:val="20"/>
                <w:szCs w:val="20"/>
              </w:rPr>
              <w:t xml:space="preserve">Listening</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Approx. 30 minutes (incl. transfer time)</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Section B</w:t>
            </w:r>
          </w:p>
        </w:tc>
        <w:tc>
          <w:tcPr>
            <w:tcW w:type="dxa" w:w="4550"/>
            <w:shd w:fill="FFFFFF" w:val="clear"/>
            <w:tcMar>
              <w:top w:type="dxa" w:w="100"/>
              <w:left w:type="dxa" w:w="120"/>
              <w:bottom w:type="dxa" w:w="100"/>
              <w:right w:type="dxa" w:w="120"/>
            </w:tcMar>
          </w:tcPr>
          <w:p>
            <w:r>
              <w:rPr>
                <w:b w:val="false"/>
                <w:bCs w:val="false"/>
                <w:color w:val="000000"/>
                <w:sz w:val="20"/>
                <w:szCs w:val="20"/>
              </w:rPr>
              <w:t xml:space="preserve">Reading</w:t>
            </w:r>
          </w:p>
        </w:tc>
        <w:tc>
          <w:tcPr>
            <w:tcW w:type="dxa" w:w="3000"/>
            <w:shd w:fill="FFFFFF" w:val="clear"/>
            <w:tcMar>
              <w:top w:type="dxa" w:w="100"/>
              <w:left w:type="dxa" w:w="120"/>
              <w:bottom w:type="dxa" w:w="100"/>
              <w:right w:type="dxa" w:w="120"/>
            </w:tcMar>
          </w:tcPr>
          <w:p>
            <w:r>
              <w:rPr>
                <w:b w:val="false"/>
                <w:bCs w:val="false"/>
                <w:color w:val="000000"/>
                <w:sz w:val="20"/>
                <w:szCs w:val="20"/>
              </w:rPr>
              <w:t xml:space="preserve">60 minutes</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Section C</w:t>
            </w:r>
          </w:p>
        </w:tc>
        <w:tc>
          <w:tcPr>
            <w:tcW w:type="dxa" w:w="4550"/>
            <w:shd w:fill="F2F2F2" w:val="clear"/>
            <w:tcMar>
              <w:top w:type="dxa" w:w="100"/>
              <w:left w:type="dxa" w:w="120"/>
              <w:bottom w:type="dxa" w:w="100"/>
              <w:right w:type="dxa" w:w="120"/>
            </w:tcMar>
          </w:tcPr>
          <w:p>
            <w:r>
              <w:rPr>
                <w:b w:val="false"/>
                <w:bCs w:val="false"/>
                <w:color w:val="000000"/>
                <w:sz w:val="20"/>
                <w:szCs w:val="20"/>
              </w:rPr>
              <w:t xml:space="preserve">Writing</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60 minutes</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Total</w:t>
            </w:r>
          </w:p>
        </w:tc>
        <w:tc>
          <w:tcPr>
            <w:tcW w:type="dxa" w:w="4550"/>
            <w:shd w:fill="FFFFFF" w:val="clear"/>
            <w:tcMar>
              <w:top w:type="dxa" w:w="100"/>
              <w:left w:type="dxa" w:w="120"/>
              <w:bottom w:type="dxa" w:w="100"/>
              <w:right w:type="dxa" w:w="120"/>
            </w:tcMar>
          </w:tcPr>
          <w:p>
            <w:r>
              <w:rPr>
                <w:b w:val="false"/>
                <w:bCs w:val="false"/>
                <w:color w:val="000000"/>
                <w:sz w:val="20"/>
                <w:szCs w:val="20"/>
              </w:rPr>
              <w:t xml:space="preserve">Written Assessment</w:t>
            </w:r>
          </w:p>
        </w:tc>
        <w:tc>
          <w:tcPr>
            <w:tcW w:type="dxa" w:w="3000"/>
            <w:shd w:fill="FFFFFF" w:val="clear"/>
            <w:tcMar>
              <w:top w:type="dxa" w:w="100"/>
              <w:left w:type="dxa" w:w="120"/>
              <w:bottom w:type="dxa" w:w="100"/>
              <w:right w:type="dxa" w:w="120"/>
            </w:tcMar>
          </w:tcPr>
          <w:p>
            <w:r>
              <w:rPr>
                <w:b w:val="false"/>
                <w:bCs w:val="false"/>
                <w:color w:val="000000"/>
                <w:sz w:val="20"/>
                <w:szCs w:val="20"/>
              </w:rPr>
              <w:t xml:space="preserve">Approx. 2 hours 30 minutes</w:t>
            </w:r>
          </w:p>
        </w:tc>
      </w:tr>
    </w:tbl>
    <w:p>
      <w:pPr>
        <w:spacing w:after="160" w:before="400"/>
      </w:pPr>
      <w:r>
        <w:rPr>
          <w:b/>
          <w:bCs/>
          <w:color w:val="1F3864"/>
          <w:sz w:val="24"/>
          <w:szCs w:val="24"/>
        </w:rPr>
        <w:t xml:space="preserve">Instructions to Candidates</w:t>
      </w:r>
    </w:p>
    <w:p>
      <w:pPr>
        <w:spacing w:after="100"/>
      </w:pPr>
      <w:r>
        <w:t xml:space="preserve">1. Do not open this booklet until the invigilator instructs you to begin.</w:t>
      </w:r>
    </w:p>
    <w:p>
      <w:pPr>
        <w:spacing w:after="100"/>
      </w:pPr>
      <w:r>
        <w:t xml:space="preserve">2. Write your answers in the spaces provided using a pen or pencil.</w:t>
      </w:r>
    </w:p>
    <w:p>
      <w:pPr>
        <w:spacing w:after="100"/>
      </w:pPr>
      <w:r>
        <w:t xml:space="preserve">3. Attempt every question. Marks are not deducted for incorrect answers.</w:t>
      </w:r>
    </w:p>
    <w:p>
      <w:pPr>
        <w:spacing w:after="100"/>
      </w:pPr>
      <w:r>
        <w:t xml:space="preserve">4. Mobile phones and electronic devices must be switched off and stored away for the duration of the test.</w:t>
      </w:r>
    </w:p>
    <w:p>
      <w:pPr>
        <w:spacing w:after="100"/>
      </w:pPr>
      <w:r>
        <w:t xml:space="preserve">5. A separate spoken Interview Assessment will be scheduled after this written test has been marked.</w:t>
      </w:r>
    </w:p>
    <w:p>
      <w:pPr>
        <w:spacing w:after="400"/>
      </w:pPr>
      <w:r>
        <w:t xml:space="preserve">6. This assessment determines the most suitable starting level within the BEA IELTS Preparation Programme. It is an internal placement tool created by The Blueprint English Academy.</w:t>
      </w:r>
    </w:p>
    <w:p>
      <w:pPr>
        <w:pBdr>
          <w:top w:val="single" w:color="1F3864" w:sz="6"/>
          <w:bottom w:val="single" w:color="1F3864" w:sz="6"/>
          <w:left w:val="single" w:color="1F3864" w:sz="6"/>
          <w:right w:val="single" w:color="1F3864" w:sz="6"/>
        </w:pBdr>
        <w:shd w:fill="F2F2F2" w:val="clear"/>
        <w:spacing w:before="300"/>
      </w:pPr>
      <w:r>
        <w:rPr>
          <w:i/>
          <w:iCs/>
          <w:sz w:val="18"/>
          <w:szCs w:val="18"/>
        </w:rPr>
        <w:t xml:space="preserve">  Note: The BEA Proficiency Test is an original assessment designed by The Blueprint English Academy to gauge English proficiency for course-placement purposes. It is administered independently of, and is not affiliated with, endorsed by, or equivalent to, the official IELTS examination owned by the British Council, IDP, and Cambridge Assessment English.  </w:t>
      </w:r>
    </w:p>
    <w:p>
      <w:pPr>
        <w:sectPr>
          <w:pgSz w:w="12240" w:h="15840" w:orient="portrait"/>
          <w:pgMar w:top="1000" w:right="1100" w:bottom="1000" w:left="1100" w:header="708" w:footer="708" w:gutter="0"/>
          <w:pgNumType/>
          <w:docGrid w:linePitch="360"/>
        </w:sectPr>
      </w:pPr>
    </w:p>
    <w:p>
      <w:pPr>
        <w:pStyle w:val="Heading1"/>
        <w:pBdr>
          <w:bottom w:val="single" w:color="1F3864" w:sz="6" w:space="4"/>
        </w:pBdr>
        <w:spacing w:after="200" w:before="300"/>
      </w:pPr>
      <w:r>
        <w:rPr>
          <w:b/>
          <w:bCs/>
          <w:color w:val="1F3864"/>
          <w:sz w:val="30"/>
          <w:szCs w:val="30"/>
        </w:rPr>
        <w:t xml:space="preserve">SECTION A — LISTENING</w:t>
      </w:r>
    </w:p>
    <w:p>
      <w:pPr>
        <w:spacing w:after="160"/>
      </w:pPr>
      <w:r>
        <w:rPr>
          <w:i/>
          <w:iCs/>
          <w:color w:val="555555"/>
          <w:sz w:val="20"/>
          <w:szCs w:val="20"/>
        </w:rPr>
        <w:t xml:space="preserve">You will hear each part of this section read aloud TWICE by your invigilator at normal speaking speed. Listen carefully and write your answers in the spaces provided as you listen. You will have time at the end to check your answers.</w:t>
      </w:r>
    </w:p>
    <w:p>
      <w:pPr>
        <w:spacing w:after="120"/>
      </w:pPr>
      <w:r>
        <w:rPr>
          <w:b/>
          <w:bCs/>
        </w:rPr>
        <w:t xml:space="preserve">This section has 4 parts and 20 questions in total.</w:t>
      </w:r>
    </w:p>
    <w:p>
      <w:pPr>
        <w:pStyle w:val="Heading2"/>
        <w:spacing w:after="120" w:before="240"/>
      </w:pPr>
      <w:r>
        <w:rPr>
          <w:b/>
          <w:bCs/>
          <w:color w:val="1F3864"/>
          <w:sz w:val="24"/>
          <w:szCs w:val="24"/>
        </w:rPr>
        <w:t xml:space="preserve">Part 1 — Questions 1–5</w:t>
      </w:r>
    </w:p>
    <w:p>
      <w:pPr>
        <w:spacing w:after="120"/>
      </w:pPr>
      <w:r>
        <w:t xml:space="preserve">You will hear a conversation between a student, Marcus, and a staff member at a university accommodation office. Complete the form below. Write NO MORE THAN THREE WORDS OR A NUMBER for each 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c>
          <w:tcPr>
            <w:tcW w:type="dxa" w:w="4000"/>
            <w:shd w:fill="1F3864" w:val="clear"/>
            <w:tcMar>
              <w:top w:type="dxa" w:w="100"/>
              <w:left w:type="dxa" w:w="120"/>
              <w:bottom w:type="dxa" w:w="100"/>
              <w:right w:type="dxa" w:w="120"/>
            </w:tcMar>
          </w:tcPr>
          <w:p>
            <w:r>
              <w:rPr>
                <w:b/>
                <w:bCs/>
                <w:color w:val="FFFFFF"/>
                <w:sz w:val="20"/>
                <w:szCs w:val="20"/>
              </w:rPr>
              <w:t xml:space="preserve">STUDENT ACCOMMODATION APPLICATION</w:t>
            </w:r>
          </w:p>
        </w:tc>
        <w:tc>
          <w:tcPr>
            <w:tcW w:type="dxa" w:w="5350"/>
            <w:shd w:fill="1F3864" w:val="clear"/>
            <w:tcMar>
              <w:top w:type="dxa" w:w="100"/>
              <w:left w:type="dxa" w:w="120"/>
              <w:bottom w:type="dxa" w:w="100"/>
              <w:right w:type="dxa" w:w="120"/>
            </w:tcMar>
          </w:tcPr>
          <w:p>
            <w:r>
              <w:rPr>
                <w:b/>
                <w:bCs/>
                <w:color w:val="FFFFFF"/>
                <w:sz w:val="20"/>
                <w:szCs w:val="20"/>
              </w:rPr>
              <w:t xml:space="preserve"/>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Full name:</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Marcus (1) ______________________</w:t>
            </w:r>
          </w:p>
        </w:tc>
      </w:tr>
      <w:tr>
        <w:tc>
          <w:tcPr>
            <w:tcW w:type="dxa" w:w="4000"/>
            <w:shd w:fill="FFFFFF" w:val="clear"/>
            <w:tcMar>
              <w:top w:type="dxa" w:w="100"/>
              <w:left w:type="dxa" w:w="120"/>
              <w:bottom w:type="dxa" w:w="100"/>
              <w:right w:type="dxa" w:w="120"/>
            </w:tcMar>
          </w:tcPr>
          <w:p>
            <w:r>
              <w:rPr>
                <w:b w:val="false"/>
                <w:bCs w:val="false"/>
                <w:color w:val="000000"/>
                <w:sz w:val="20"/>
                <w:szCs w:val="20"/>
              </w:rPr>
              <w:t xml:space="preserve">Course:</w:t>
            </w:r>
          </w:p>
        </w:tc>
        <w:tc>
          <w:tcPr>
            <w:tcW w:type="dxa" w:w="5350"/>
            <w:shd w:fill="FFFFFF" w:val="clear"/>
            <w:tcMar>
              <w:top w:type="dxa" w:w="100"/>
              <w:left w:type="dxa" w:w="120"/>
              <w:bottom w:type="dxa" w:w="100"/>
              <w:right w:type="dxa" w:w="120"/>
            </w:tcMar>
          </w:tcPr>
          <w:p>
            <w:r>
              <w:rPr>
                <w:b w:val="false"/>
                <w:bCs w:val="false"/>
                <w:color w:val="000000"/>
                <w:sz w:val="20"/>
                <w:szCs w:val="20"/>
              </w:rPr>
              <w:t xml:space="preserve">(2) ______________________</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Preferred room type:</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(3) ______________________</w:t>
            </w:r>
          </w:p>
        </w:tc>
      </w:tr>
      <w:tr>
        <w:tc>
          <w:tcPr>
            <w:tcW w:type="dxa" w:w="4000"/>
            <w:shd w:fill="FFFFFF" w:val="clear"/>
            <w:tcMar>
              <w:top w:type="dxa" w:w="100"/>
              <w:left w:type="dxa" w:w="120"/>
              <w:bottom w:type="dxa" w:w="100"/>
              <w:right w:type="dxa" w:w="120"/>
            </w:tcMar>
          </w:tcPr>
          <w:p>
            <w:r>
              <w:rPr>
                <w:b w:val="false"/>
                <w:bCs w:val="false"/>
                <w:color w:val="000000"/>
                <w:sz w:val="20"/>
                <w:szCs w:val="20"/>
              </w:rPr>
              <w:t xml:space="preserve">Weekly rent:</w:t>
            </w:r>
          </w:p>
        </w:tc>
        <w:tc>
          <w:tcPr>
            <w:tcW w:type="dxa" w:w="5350"/>
            <w:shd w:fill="FFFFFF" w:val="clear"/>
            <w:tcMar>
              <w:top w:type="dxa" w:w="100"/>
              <w:left w:type="dxa" w:w="120"/>
              <w:bottom w:type="dxa" w:w="100"/>
              <w:right w:type="dxa" w:w="120"/>
            </w:tcMar>
          </w:tcPr>
          <w:p>
            <w:r>
              <w:rPr>
                <w:b w:val="false"/>
                <w:bCs w:val="false"/>
                <w:color w:val="000000"/>
                <w:sz w:val="20"/>
                <w:szCs w:val="20"/>
              </w:rPr>
              <w:t xml:space="preserve">£ (4) ______________________</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Move-in date:</w:t>
            </w:r>
          </w:p>
        </w:tc>
        <w:tc>
          <w:tcPr>
            <w:tcW w:type="dxa" w:w="5350"/>
            <w:shd w:fill="F2F2F2" w:val="clear"/>
            <w:tcMar>
              <w:top w:type="dxa" w:w="100"/>
              <w:left w:type="dxa" w:w="120"/>
              <w:bottom w:type="dxa" w:w="100"/>
              <w:right w:type="dxa" w:w="120"/>
            </w:tcMar>
          </w:tcPr>
          <w:p>
            <w:r>
              <w:rPr>
                <w:b w:val="false"/>
                <w:bCs w:val="false"/>
                <w:color w:val="000000"/>
                <w:sz w:val="20"/>
                <w:szCs w:val="20"/>
              </w:rPr>
              <w:t xml:space="preserve">(5) ______________________</w:t>
            </w:r>
          </w:p>
        </w:tc>
      </w:tr>
    </w:tbl>
    <w:p>
      <w:pPr>
        <w:pStyle w:val="Heading2"/>
        <w:spacing w:after="120" w:before="240"/>
      </w:pPr>
      <w:r>
        <w:rPr>
          <w:b/>
          <w:bCs/>
          <w:color w:val="1F3864"/>
          <w:sz w:val="24"/>
          <w:szCs w:val="24"/>
        </w:rPr>
        <w:t xml:space="preserve">Part 2 — Questions 6–10</w:t>
      </w:r>
    </w:p>
    <w:p>
      <w:pPr>
        <w:spacing w:after="120"/>
      </w:pPr>
      <w:r>
        <w:t xml:space="preserve">You will hear a librarian giving new members information about a public library. Choose the correct letter, A, B or C.</w:t>
      </w:r>
    </w:p>
    <w:p>
      <w:pPr>
        <w:spacing w:after="140"/>
      </w:pPr>
      <w:r>
        <w:rPr>
          <w:b/>
          <w:bCs/>
        </w:rPr>
        <w:t xml:space="preserve">6. </w:t>
      </w:r>
      <w:r>
        <w:t xml:space="preserve">The library is open on Sundays between:</w:t>
      </w:r>
      <w:r>
        <w:br/>
        <w:t xml:space="preserve">A. 9 a.m. and 1 p.m.</w:t>
      </w:r>
      <w:r>
        <w:br/>
        <w:t xml:space="preserve">B. 10 a.m. and 4 p.m.</w:t>
      </w:r>
      <w:r>
        <w:br/>
        <w:t xml:space="preserve">C. It is closed on Sundays</w:t>
      </w:r>
    </w:p>
    <w:p>
      <w:pPr>
        <w:spacing w:after="140"/>
      </w:pPr>
      <w:r>
        <w:rPr>
          <w:b/>
          <w:bCs/>
        </w:rPr>
        <w:t xml:space="preserve">7. </w:t>
      </w:r>
      <w:r>
        <w:t xml:space="preserve">New members need to bring:</w:t>
      </w:r>
      <w:r>
        <w:br/>
        <w:t xml:space="preserve">A. two forms of identification</w:t>
      </w:r>
      <w:r>
        <w:br/>
        <w:t xml:space="preserve">B. a passport photo and proof of address</w:t>
      </w:r>
      <w:r>
        <w:br/>
        <w:t xml:space="preserve">C. a letter from their employer</w:t>
      </w:r>
    </w:p>
    <w:p>
      <w:pPr>
        <w:spacing w:after="140"/>
      </w:pPr>
      <w:r>
        <w:rPr>
          <w:b/>
          <w:bCs/>
        </w:rPr>
        <w:t xml:space="preserve">8. </w:t>
      </w:r>
      <w:r>
        <w:t xml:space="preserve">The maximum number of books a member may borrow at one time is:</w:t>
      </w:r>
      <w:r>
        <w:br/>
        <w:t xml:space="preserve">A. 6</w:t>
      </w:r>
      <w:r>
        <w:br/>
        <w:t xml:space="preserve">B. 10</w:t>
      </w:r>
      <w:r>
        <w:br/>
        <w:t xml:space="preserve">C. 15</w:t>
      </w:r>
    </w:p>
    <w:p>
      <w:pPr>
        <w:spacing w:after="140"/>
      </w:pPr>
      <w:r>
        <w:rPr>
          <w:b/>
          <w:bCs/>
        </w:rPr>
        <w:t xml:space="preserve">9. </w:t>
      </w:r>
      <w:r>
        <w:t xml:space="preserve">The quiet study room is located:</w:t>
      </w:r>
      <w:r>
        <w:br/>
        <w:t xml:space="preserve">A. on the ground floor</w:t>
      </w:r>
      <w:r>
        <w:br/>
        <w:t xml:space="preserve">B. on the first floor</w:t>
      </w:r>
      <w:r>
        <w:br/>
        <w:t xml:space="preserve">C. in the basement</w:t>
      </w:r>
    </w:p>
    <w:p>
      <w:pPr>
        <w:spacing w:after="140"/>
      </w:pPr>
      <w:r>
        <w:rPr>
          <w:b/>
          <w:bCs/>
        </w:rPr>
        <w:t xml:space="preserve">10. </w:t>
      </w:r>
      <w:r>
        <w:t xml:space="preserve">Overdue books are charged at a rate of:</w:t>
      </w:r>
      <w:r>
        <w:br/>
        <w:t xml:space="preserve">A. 10p per day</w:t>
      </w:r>
      <w:r>
        <w:br/>
        <w:t xml:space="preserve">B. 20p per day</w:t>
      </w:r>
      <w:r>
        <w:br/>
        <w:t xml:space="preserve">C. 50p per day</w:t>
      </w:r>
    </w:p>
    <w:p>
      <w:pPr>
        <w:pStyle w:val="Heading2"/>
        <w:spacing w:after="120" w:before="240"/>
      </w:pPr>
      <w:r>
        <w:rPr>
          <w:b/>
          <w:bCs/>
          <w:color w:val="1F3864"/>
          <w:sz w:val="24"/>
          <w:szCs w:val="24"/>
        </w:rPr>
        <w:t xml:space="preserve">Part 3 — Questions 11–15</w:t>
      </w:r>
    </w:p>
    <w:p>
      <w:pPr>
        <w:spacing w:after="120"/>
      </w:pPr>
      <w:r>
        <w:t xml:space="preserve">You will hear two university students, Priya and Daniel, discussing a group project on urban transport. Decide whose opinion each statement below reflects. Write:</w:t>
      </w:r>
    </w:p>
    <w:p>
      <w:pPr>
        <w:spacing w:after="120"/>
      </w:pPr>
      <w:r>
        <w:rPr>
          <w:b/>
          <w:bCs/>
        </w:rPr>
        <w:t xml:space="preserve">P for Priya      D for Daniel      B for Both</w:t>
      </w:r>
    </w:p>
    <w:p>
      <w:pPr>
        <w:spacing w:after="140"/>
      </w:pPr>
      <w:r>
        <w:rPr>
          <w:b/>
          <w:bCs/>
        </w:rPr>
        <w:t xml:space="preserve">11. </w:t>
      </w:r>
      <w:r>
        <w:t xml:space="preserve">The survey questions need to be shorter.</w:t>
      </w:r>
    </w:p>
    <w:p>
      <w:pPr>
        <w:spacing w:after="140"/>
      </w:pPr>
      <w:r>
        <w:rPr>
          <w:b/>
          <w:bCs/>
        </w:rPr>
        <w:t xml:space="preserve">12. </w:t>
      </w:r>
      <w:r>
        <w:t xml:space="preserve">Public transport data should be collected first.</w:t>
      </w:r>
    </w:p>
    <w:p>
      <w:pPr>
        <w:spacing w:after="140"/>
      </w:pPr>
      <w:r>
        <w:rPr>
          <w:b/>
          <w:bCs/>
        </w:rPr>
        <w:t xml:space="preserve">13. </w:t>
      </w:r>
      <w:r>
        <w:t xml:space="preserve">The deadline is unrealistic given the workload.</w:t>
      </w:r>
    </w:p>
    <w:p>
      <w:pPr>
        <w:spacing w:after="140"/>
      </w:pPr>
      <w:r>
        <w:rPr>
          <w:b/>
          <w:bCs/>
        </w:rPr>
        <w:t xml:space="preserve">14. </w:t>
      </w:r>
      <w:r>
        <w:t xml:space="preserve">They should interview commuters in person.</w:t>
      </w:r>
    </w:p>
    <w:p>
      <w:pPr>
        <w:spacing w:after="140"/>
      </w:pPr>
      <w:r>
        <w:rPr>
          <w:b/>
          <w:bCs/>
        </w:rPr>
        <w:t xml:space="preserve">15. </w:t>
      </w:r>
      <w:r>
        <w:t xml:space="preserve">The final report should include visual charts.</w:t>
      </w:r>
    </w:p>
    <w:p>
      <w:pPr>
        <w:pStyle w:val="Heading2"/>
        <w:spacing w:after="120" w:before="240"/>
      </w:pPr>
      <w:r>
        <w:rPr>
          <w:b/>
          <w:bCs/>
          <w:color w:val="1F3864"/>
          <w:sz w:val="24"/>
          <w:szCs w:val="24"/>
        </w:rPr>
        <w:t xml:space="preserve">Part 4 — Questions 16–20</w:t>
      </w:r>
    </w:p>
    <w:p>
      <w:pPr>
        <w:spacing w:after="120"/>
      </w:pPr>
      <w:r>
        <w:t xml:space="preserve">You will hear part of a lecture on renewable energy. Complete the sentences below. Write NO MORE THAN TWO WORDS for each answer.</w:t>
      </w:r>
    </w:p>
    <w:p>
      <w:pPr>
        <w:spacing w:after="140"/>
      </w:pPr>
      <w:r>
        <w:rPr>
          <w:b/>
          <w:bCs/>
        </w:rPr>
        <w:t xml:space="preserve">16. </w:t>
      </w:r>
      <w:r>
        <w:t xml:space="preserve">Solar and wind power are described as being ______________________ compared to fossil fuels.</w:t>
      </w:r>
    </w:p>
    <w:p>
      <w:pPr>
        <w:spacing w:after="140"/>
      </w:pPr>
      <w:r>
        <w:rPr>
          <w:b/>
          <w:bCs/>
        </w:rPr>
        <w:t xml:space="preserve">17. </w:t>
      </w:r>
      <w:r>
        <w:t xml:space="preserve">The main challenge with renewable energy is ______________________, since sunlight and wind are not constant.</w:t>
      </w:r>
    </w:p>
    <w:p>
      <w:pPr>
        <w:spacing w:after="140"/>
      </w:pPr>
      <w:r>
        <w:rPr>
          <w:b/>
          <w:bCs/>
        </w:rPr>
        <w:t xml:space="preserve">18. </w:t>
      </w:r>
      <w:r>
        <w:t xml:space="preserve">One solution mentioned is large-scale battery ______________________.</w:t>
      </w:r>
    </w:p>
    <w:p>
      <w:pPr>
        <w:spacing w:after="140"/>
      </w:pPr>
      <w:r>
        <w:rPr>
          <w:b/>
          <w:bCs/>
        </w:rPr>
        <w:t xml:space="preserve">19. </w:t>
      </w:r>
      <w:r>
        <w:t xml:space="preserve">The lecturer states that renewable sources supplied approximately ______________________ of the country's electricity last year.</w:t>
      </w:r>
    </w:p>
    <w:p>
      <w:pPr>
        <w:spacing w:after="140"/>
      </w:pPr>
      <w:r>
        <w:rPr>
          <w:b/>
          <w:bCs/>
        </w:rPr>
        <w:t xml:space="preserve">20. </w:t>
      </w:r>
      <w:r>
        <w:t xml:space="preserve">The government's target is for renewables to reach this percentage by the year ______________________.</w:t>
      </w:r>
    </w:p>
    <w:p>
      <w:pPr>
        <w:spacing w:after="160"/>
      </w:pPr>
      <w:r>
        <w:rPr>
          <w:i/>
          <w:iCs/>
          <w:color w:val="555555"/>
          <w:sz w:val="20"/>
          <w:szCs w:val="20"/>
        </w:rPr>
        <w:t xml:space="preserve">This is the end of Section A. Please wait for further instructions before turning to Section B.</w:t>
      </w:r>
    </w:p>
    <w:p>
      <w:pPr>
        <w:sectPr>
          <w:headerReference w:type="default" r:id="rId7"/>
          <w:footerReference w:type="default" r:id="rId8"/>
          <w:pgSz w:w="12240" w:h="15840" w:orient="portrait"/>
          <w:pgMar w:top="1000" w:right="1100" w:bottom="1000" w:left="1100" w:header="708" w:footer="708" w:gutter="0"/>
          <w:pgNumType/>
          <w:docGrid w:linePitch="360"/>
        </w:sectPr>
      </w:pPr>
    </w:p>
    <w:p>
      <w:pPr>
        <w:pStyle w:val="Heading1"/>
        <w:pBdr>
          <w:bottom w:val="single" w:color="1F3864" w:sz="6" w:space="4"/>
        </w:pBdr>
        <w:spacing w:after="200" w:before="300"/>
      </w:pPr>
      <w:r>
        <w:rPr>
          <w:b/>
          <w:bCs/>
          <w:color w:val="1F3864"/>
          <w:sz w:val="30"/>
          <w:szCs w:val="30"/>
        </w:rPr>
        <w:t xml:space="preserve">SECTION B — READING</w:t>
      </w:r>
    </w:p>
    <w:p>
      <w:pPr>
        <w:spacing w:after="160"/>
      </w:pPr>
      <w:r>
        <w:rPr>
          <w:i/>
          <w:iCs/>
          <w:color w:val="555555"/>
          <w:sz w:val="20"/>
          <w:szCs w:val="20"/>
        </w:rPr>
        <w:t xml:space="preserve">You have 60 minutes to complete this section, which contains 3 passages and 30 questions in total. There is no extra transfer time — write your answers directly on this booklet.</w:t>
      </w:r>
    </w:p>
    <w:p>
      <w:pPr>
        <w:pStyle w:val="Heading2"/>
        <w:spacing w:after="120" w:before="240"/>
      </w:pPr>
      <w:r>
        <w:rPr>
          <w:b/>
          <w:bCs/>
          <w:color w:val="1F3864"/>
          <w:sz w:val="24"/>
          <w:szCs w:val="24"/>
        </w:rPr>
        <w:t xml:space="preserve">Passage 1 — The History of Coffee</w:t>
      </w:r>
    </w:p>
    <w:p>
      <w:pPr>
        <w:spacing w:after="120"/>
      </w:pPr>
      <w:r>
        <w:t xml:space="preserve">Coffee is one of the most widely traded agricultural commodities in the world, yet its origins are surprisingly difficult to trace with certainty. According to popular legend, an Ethiopian goat herder named Kaldi first noticed the stimulating effects of coffee after observing his goats behaving unusually energetically after eating berries from a certain tree. While this story is charming, historians generally agree it is more folklore than fact, and the earliest credible evidence of coffee drinking and cultivation appears in Yemen during the fifteenth century.</w:t>
      </w:r>
    </w:p>
    <w:p>
      <w:pPr>
        <w:spacing w:after="120"/>
      </w:pPr>
      <w:r>
        <w:t xml:space="preserve">From Yemen, coffee cultivation and trade spread gradually to Persia, Egypt, Turkey, and North Africa. By the sixteenth century, coffee had reached the coffee houses of Istanbul, which quickly became centres of social activity, conversation, and even political debate. Some rulers, wary of the free exchange of ideas taking place in these establishments, attempted to ban coffee houses altogether, though such bans were rarely successful for long.</w:t>
      </w:r>
    </w:p>
    <w:p>
      <w:pPr>
        <w:spacing w:after="120"/>
      </w:pPr>
      <w:r>
        <w:t xml:space="preserve">Coffee arrived in Europe in the seventeenth century, initially met with suspicion by some clergy who viewed it as a dangerous foreign substance. This suspicion faded once Pope Clement VIII reportedly tasted the drink and approved of it. Coffee houses subsequently opened across major European cities, becoming hubs for merchants, writers, and intellectuals. Some historians argue that the coffee houses of London directly contributed to the development of modern institutions, including insurance companies and the stock exchange, as business was frequently conducted over a cup of coffee.</w:t>
      </w:r>
    </w:p>
    <w:p>
      <w:pPr>
        <w:spacing w:after="120"/>
      </w:pPr>
      <w:r>
        <w:t xml:space="preserve">Today, coffee is cultivated in more than seventy countries, primarily in a band around the equator known as the 'coffee belt'. Brazil remains the largest producer, followed by Vietnam and Colombia. Despite modern industrial processing methods, many aspects of coffee cultivation, such as hand-picking ripe cherries, remain largely unchanged from centuries past.</w:t>
      </w:r>
    </w:p>
    <w:p>
      <w:pPr>
        <w:spacing w:after="120"/>
      </w:pPr>
      <w:r>
        <w:rPr>
          <w:b/>
          <w:bCs/>
        </w:rPr>
        <w:t xml:space="preserve">Questions 1–5</w:t>
      </w:r>
    </w:p>
    <w:p>
      <w:pPr>
        <w:spacing w:after="120"/>
      </w:pPr>
      <w:r>
        <w:t xml:space="preserve">Do the following statements agree with the information given in Passage 1? Write:</w:t>
      </w:r>
    </w:p>
    <w:p>
      <w:pPr>
        <w:spacing w:after="120"/>
      </w:pPr>
      <w:r>
        <w:rPr>
          <w:b w:val="false"/>
          <w:bCs w:val="false"/>
        </w:rPr>
        <w:t xml:space="preserve">TRUE if the statement agrees with the information</w:t>
      </w:r>
      <w:r>
        <w:rPr>
          <w:b w:val="false"/>
          <w:bCs w:val="false"/>
        </w:rPr>
        <w:br/>
        <w:t xml:space="preserve">FALSE if the statement contradicts the information</w:t>
      </w:r>
      <w:r>
        <w:rPr>
          <w:b w:val="false"/>
          <w:bCs w:val="false"/>
        </w:rPr>
        <w:br/>
        <w:t xml:space="preserve">NOT GIVEN if there is no information on this</w:t>
      </w:r>
    </w:p>
    <w:p>
      <w:pPr>
        <w:spacing w:after="140"/>
      </w:pPr>
      <w:r>
        <w:rPr>
          <w:b/>
          <w:bCs/>
        </w:rPr>
        <w:t xml:space="preserve">1. </w:t>
      </w:r>
      <w:r>
        <w:t xml:space="preserve">Historians are confident that the story of Kaldi the goat herder is entirely accurate.</w:t>
      </w:r>
    </w:p>
    <w:p>
      <w:pPr>
        <w:spacing w:after="140"/>
      </w:pPr>
      <w:r>
        <w:rPr>
          <w:b/>
          <w:bCs/>
        </w:rPr>
        <w:t xml:space="preserve">2. </w:t>
      </w:r>
      <w:r>
        <w:t xml:space="preserve">Coffee cultivation is believed to have been firmly established in Yemen by the 1400s.</w:t>
      </w:r>
    </w:p>
    <w:p>
      <w:pPr>
        <w:spacing w:after="140"/>
      </w:pPr>
      <w:r>
        <w:rPr>
          <w:b/>
          <w:bCs/>
        </w:rPr>
        <w:t xml:space="preserve">3. </w:t>
      </w:r>
      <w:r>
        <w:t xml:space="preserve">All attempts to ban coffee houses in Istanbul succeeded permanently.</w:t>
      </w:r>
    </w:p>
    <w:p>
      <w:pPr>
        <w:spacing w:after="140"/>
      </w:pPr>
      <w:r>
        <w:rPr>
          <w:b/>
          <w:bCs/>
        </w:rPr>
        <w:t xml:space="preserve">4. </w:t>
      </w:r>
      <w:r>
        <w:t xml:space="preserve">Pope Clement VIII's approval helped change European attitudes towards coffee.</w:t>
      </w:r>
    </w:p>
    <w:p>
      <w:pPr>
        <w:spacing w:after="140"/>
      </w:pPr>
      <w:r>
        <w:rPr>
          <w:b/>
          <w:bCs/>
        </w:rPr>
        <w:t xml:space="preserve">5. </w:t>
      </w:r>
      <w:r>
        <w:t xml:space="preserve">Vietnam produces more coffee than Brazil.</w:t>
      </w:r>
    </w:p>
    <w:p>
      <w:pPr>
        <w:spacing w:after="120"/>
      </w:pPr>
      <w:r>
        <w:rPr>
          <w:b/>
          <w:bCs/>
        </w:rPr>
        <w:t xml:space="preserve">Questions 6–10</w:t>
      </w:r>
    </w:p>
    <w:p>
      <w:pPr>
        <w:spacing w:after="120"/>
      </w:pPr>
      <w:r>
        <w:t xml:space="preserve">Choose the correct letter, A, B, C or D.</w:t>
      </w:r>
    </w:p>
    <w:p>
      <w:pPr>
        <w:spacing w:after="140"/>
      </w:pPr>
      <w:r>
        <w:rPr>
          <w:b/>
          <w:bCs/>
        </w:rPr>
        <w:t xml:space="preserve">6. </w:t>
      </w:r>
      <w:r>
        <w:t xml:space="preserve">The passage suggests that some European clergy initially viewed coffee as:</w:t>
      </w:r>
      <w:r>
        <w:br/>
        <w:t xml:space="preserve">A. a valuable medicine</w:t>
      </w:r>
      <w:r>
        <w:br/>
        <w:t xml:space="preserve">B. a suspicious foreign substance</w:t>
      </w:r>
      <w:r>
        <w:br/>
        <w:t xml:space="preserve">C. an economic opportunity</w:t>
      </w:r>
      <w:r>
        <w:br/>
        <w:t xml:space="preserve">D. a religious symbol</w:t>
      </w:r>
    </w:p>
    <w:p>
      <w:pPr>
        <w:spacing w:after="140"/>
      </w:pPr>
      <w:r>
        <w:rPr>
          <w:b/>
          <w:bCs/>
        </w:rPr>
        <w:t xml:space="preserve">7. </w:t>
      </w:r>
      <w:r>
        <w:t xml:space="preserve">According to the passage, London's coffee houses may have contributed to:</w:t>
      </w:r>
      <w:r>
        <w:br/>
        <w:t xml:space="preserve">A. the abolition of tea drinking</w:t>
      </w:r>
      <w:r>
        <w:br/>
        <w:t xml:space="preserve">B. the growth of modern financial institutions</w:t>
      </w:r>
      <w:r>
        <w:br/>
        <w:t xml:space="preserve">C. the decline of Istanbul's trade routes</w:t>
      </w:r>
      <w:r>
        <w:br/>
        <w:t xml:space="preserve">D. new farming techniques</w:t>
      </w:r>
    </w:p>
    <w:p>
      <w:pPr>
        <w:spacing w:after="140"/>
      </w:pPr>
      <w:r>
        <w:rPr>
          <w:b/>
          <w:bCs/>
        </w:rPr>
        <w:t xml:space="preserve">8. </w:t>
      </w:r>
      <w:r>
        <w:t xml:space="preserve">The 'coffee belt' refers to:</w:t>
      </w:r>
      <w:r>
        <w:br/>
        <w:t xml:space="preserve">A. a trade agreement between coffee-producing nations</w:t>
      </w:r>
      <w:r>
        <w:br/>
        <w:t xml:space="preserve">B. a region near the equator suited to coffee cultivation</w:t>
      </w:r>
      <w:r>
        <w:br/>
        <w:t xml:space="preserve">C. a historic shipping route</w:t>
      </w:r>
      <w:r>
        <w:br/>
        <w:t xml:space="preserve">D. a type of coffee bean</w:t>
      </w:r>
    </w:p>
    <w:p>
      <w:pPr>
        <w:spacing w:after="140"/>
      </w:pPr>
      <w:r>
        <w:rPr>
          <w:b/>
          <w:bCs/>
        </w:rPr>
        <w:t xml:space="preserve">9. </w:t>
      </w:r>
      <w:r>
        <w:t xml:space="preserve">Which country is described as the largest coffee producer today?</w:t>
      </w:r>
      <w:r>
        <w:br/>
        <w:t xml:space="preserve">A. Vietnam</w:t>
      </w:r>
      <w:r>
        <w:br/>
        <w:t xml:space="preserve">B. Colombia</w:t>
      </w:r>
      <w:r>
        <w:br/>
        <w:t xml:space="preserve">C. Ethiopia</w:t>
      </w:r>
      <w:r>
        <w:br/>
        <w:t xml:space="preserve">D. Brazil</w:t>
      </w:r>
    </w:p>
    <w:p>
      <w:pPr>
        <w:spacing w:after="140"/>
      </w:pPr>
      <w:r>
        <w:rPr>
          <w:b/>
          <w:bCs/>
        </w:rPr>
        <w:t xml:space="preserve">10. </w:t>
      </w:r>
      <w:r>
        <w:t xml:space="preserve">The passage implies that modern coffee harvesting:</w:t>
      </w:r>
      <w:r>
        <w:br/>
        <w:t xml:space="preserve">A. is entirely automated</w:t>
      </w:r>
      <w:r>
        <w:br/>
        <w:t xml:space="preserve">B. still relies on some traditional, manual methods</w:t>
      </w:r>
      <w:r>
        <w:br/>
        <w:t xml:space="preserve">C. no longer takes place near the equator</w:t>
      </w:r>
      <w:r>
        <w:br/>
        <w:t xml:space="preserve">D. has changed completely since the seventeenth century</w:t>
      </w:r>
    </w:p>
    <w:p>
      <w:r>
        <w:br w:type="page"/>
      </w:r>
    </w:p>
    <w:p>
      <w:pPr>
        <w:pStyle w:val="Heading2"/>
        <w:spacing w:after="120" w:before="240"/>
      </w:pPr>
      <w:r>
        <w:rPr>
          <w:b/>
          <w:bCs/>
          <w:color w:val="1F3864"/>
          <w:sz w:val="24"/>
          <w:szCs w:val="24"/>
        </w:rPr>
        <w:t xml:space="preserve">Passage 2 — Urban Green Spaces and Public Health</w:t>
      </w:r>
    </w:p>
    <w:p>
      <w:pPr>
        <w:spacing w:after="120"/>
      </w:pPr>
      <w:r>
        <w:t xml:space="preserve">A. As cities around the world continue to expand, urban planners are paying increasing attention to the role that parks, gardens, and other green spaces play in the wellbeing of city residents. Once regarded primarily as decorative or recreational features, green spaces are now widely recognised as playing a measurable role in public health outcomes.</w:t>
      </w:r>
    </w:p>
    <w:p>
      <w:pPr>
        <w:spacing w:after="120"/>
      </w:pPr>
      <w:r>
        <w:t xml:space="preserve">B. Numerous studies have linked regular access to green space with lower rates of stress, anxiety, and depression. Researchers suggest several explanations for this connection, including opportunities for physical exercise, exposure to natural light, and simply the psychological benefit of being surrounded by vegetation rather than concrete and traffic.</w:t>
      </w:r>
    </w:p>
    <w:p>
      <w:pPr>
        <w:spacing w:after="120"/>
      </w:pPr>
      <w:r>
        <w:t xml:space="preserve">C. Beyond mental health, green spaces contribute to physical health in more direct ways. Trees and plants filter airborne pollutants, which is particularly significant in densely populated areas with heavy vehicle traffic. Additionally, parks provide free, accessible venues for walking, jogging, and other forms of exercise, which may otherwise be inaccessible to lower-income residents who cannot afford gym memberships.</w:t>
      </w:r>
    </w:p>
    <w:p>
      <w:pPr>
        <w:spacing w:after="120"/>
      </w:pPr>
      <w:r>
        <w:t xml:space="preserve">D. Critics, however, point out that access to high-quality green space is not distributed evenly within cities. Wealthier neighbourhoods frequently enjoy larger, better-maintained parks, while lower-income areas may have limited or poorly maintained green space, if any exists at all. This disparity, researchers argue, may actually worsen existing health inequalities rather than resolve them.</w:t>
      </w:r>
    </w:p>
    <w:p>
      <w:pPr>
        <w:spacing w:after="120"/>
      </w:pPr>
      <w:r>
        <w:t xml:space="preserve">E. Some city governments have begun addressing this imbalance through targeted investment, converting disused land such as former industrial sites or unused rail lines into public parks. New York's High Line, built on a former elevated railway, is frequently cited as a successful example, although some critics note that such projects can also drive up property prices nearby, indirectly displacing the very communities they were intended to benefit.</w:t>
      </w:r>
    </w:p>
    <w:p>
      <w:pPr>
        <w:spacing w:after="120"/>
      </w:pPr>
      <w:r>
        <w:t xml:space="preserve">F. Looking ahead, many urban planners argue that green space should be treated as essential public health infrastructure, comparable to clean water or sanitation systems, rather than as an optional amenity to be added once other priorities have been met.</w:t>
      </w:r>
    </w:p>
    <w:p>
      <w:pPr>
        <w:spacing w:after="120"/>
      </w:pPr>
      <w:r>
        <w:rPr>
          <w:b/>
          <w:bCs/>
        </w:rPr>
        <w:t xml:space="preserve">Questions 11–15</w:t>
      </w:r>
    </w:p>
    <w:p>
      <w:pPr>
        <w:spacing w:after="120"/>
      </w:pPr>
      <w:r>
        <w:t xml:space="preserve">The passage has six paragraphs, A–F. Choose the correct heading for paragraphs A, C, D, E and F from the list of headings below. (Paragraph B has been done for you as an example.)</w:t>
      </w:r>
    </w:p>
    <w:p>
      <w:pPr>
        <w:spacing w:after="120"/>
      </w:pPr>
      <w:r>
        <w:t xml:space="preserve">List of Headings</w:t>
      </w:r>
      <w:r>
        <w:br/>
        <w:t xml:space="preserve">i. A famous example and its unintended consequences</w:t>
      </w:r>
      <w:r>
        <w:br/>
        <w:t xml:space="preserve">ii. Unequal access across different areas of a city</w:t>
      </w:r>
      <w:r>
        <w:br/>
        <w:t xml:space="preserve">iii. A shift in how planners view green space</w:t>
      </w:r>
      <w:r>
        <w:br/>
        <w:t xml:space="preserve">iv. Financial support for environmental research</w:t>
      </w:r>
      <w:r>
        <w:br/>
        <w:t xml:space="preserve">v. Green space treated as a core public service</w:t>
      </w:r>
      <w:r>
        <w:br/>
        <w:t xml:space="preserve">vi. Direct physical health benefits of green space</w:t>
      </w:r>
      <w:r>
        <w:br/>
        <w:t xml:space="preserve">vii. The psychological effects of nature</w:t>
      </w:r>
      <w:r>
        <w:br/>
        <w:t xml:space="preserve">viii. The history of urban parks</w:t>
      </w:r>
    </w:p>
    <w:p>
      <w:pPr>
        <w:spacing w:after="120"/>
      </w:pPr>
      <w:r>
        <w:rPr>
          <w:i/>
          <w:iCs/>
        </w:rPr>
        <w:t xml:space="preserve">Example: Paragraph B — vii</w:t>
      </w:r>
    </w:p>
    <w:p>
      <w:pPr>
        <w:spacing w:after="140"/>
      </w:pPr>
      <w:r>
        <w:rPr>
          <w:b/>
          <w:bCs/>
        </w:rPr>
        <w:t xml:space="preserve">11. </w:t>
      </w:r>
      <w:r>
        <w:t xml:space="preserve">Paragraph A</w:t>
      </w:r>
    </w:p>
    <w:p>
      <w:pPr>
        <w:spacing w:after="140"/>
      </w:pPr>
      <w:r>
        <w:rPr>
          <w:b/>
          <w:bCs/>
        </w:rPr>
        <w:t xml:space="preserve">12. </w:t>
      </w:r>
      <w:r>
        <w:t xml:space="preserve">Paragraph C</w:t>
      </w:r>
    </w:p>
    <w:p>
      <w:pPr>
        <w:spacing w:after="140"/>
      </w:pPr>
      <w:r>
        <w:rPr>
          <w:b/>
          <w:bCs/>
        </w:rPr>
        <w:t xml:space="preserve">13. </w:t>
      </w:r>
      <w:r>
        <w:t xml:space="preserve">Paragraph D</w:t>
      </w:r>
    </w:p>
    <w:p>
      <w:pPr>
        <w:spacing w:after="140"/>
      </w:pPr>
      <w:r>
        <w:rPr>
          <w:b/>
          <w:bCs/>
        </w:rPr>
        <w:t xml:space="preserve">14. </w:t>
      </w:r>
      <w:r>
        <w:t xml:space="preserve">Paragraph E</w:t>
      </w:r>
    </w:p>
    <w:p>
      <w:pPr>
        <w:spacing w:after="140"/>
      </w:pPr>
      <w:r>
        <w:rPr>
          <w:b/>
          <w:bCs/>
        </w:rPr>
        <w:t xml:space="preserve">15. </w:t>
      </w:r>
      <w:r>
        <w:t xml:space="preserve">Paragraph F</w:t>
      </w:r>
    </w:p>
    <w:p>
      <w:pPr>
        <w:spacing w:after="120"/>
      </w:pPr>
      <w:r>
        <w:rPr>
          <w:b/>
          <w:bCs/>
        </w:rPr>
        <w:t xml:space="preserve">Questions 16–20</w:t>
      </w:r>
    </w:p>
    <w:p>
      <w:pPr>
        <w:spacing w:after="120"/>
      </w:pPr>
      <w:r>
        <w:t xml:space="preserve">Complete the sentences below. Write NO MORE THAN TWO WORDS from the passage for each answer.</w:t>
      </w:r>
    </w:p>
    <w:p>
      <w:pPr>
        <w:spacing w:after="140"/>
      </w:pPr>
      <w:r>
        <w:rPr>
          <w:b/>
          <w:bCs/>
        </w:rPr>
        <w:t xml:space="preserve">16. </w:t>
      </w:r>
      <w:r>
        <w:t xml:space="preserve">Green spaces were previously seen mainly as ______________________ features rather than health-related ones.</w:t>
      </w:r>
    </w:p>
    <w:p>
      <w:pPr>
        <w:spacing w:after="140"/>
      </w:pPr>
      <w:r>
        <w:rPr>
          <w:b/>
          <w:bCs/>
        </w:rPr>
        <w:t xml:space="preserve">17. </w:t>
      </w:r>
      <w:r>
        <w:t xml:space="preserve">Trees help to reduce ______________________ in areas with heavy traffic.</w:t>
      </w:r>
    </w:p>
    <w:p>
      <w:pPr>
        <w:spacing w:after="140"/>
      </w:pPr>
      <w:r>
        <w:rPr>
          <w:b/>
          <w:bCs/>
        </w:rPr>
        <w:t xml:space="preserve">18. </w:t>
      </w:r>
      <w:r>
        <w:t xml:space="preserve">Parks can provide a free space for exercise for residents with lower ______________________.</w:t>
      </w:r>
    </w:p>
    <w:p>
      <w:pPr>
        <w:spacing w:after="140"/>
      </w:pPr>
      <w:r>
        <w:rPr>
          <w:b/>
          <w:bCs/>
        </w:rPr>
        <w:t xml:space="preserve">19. </w:t>
      </w:r>
      <w:r>
        <w:t xml:space="preserve">The High Line was built on a former ______________________.</w:t>
      </w:r>
    </w:p>
    <w:p>
      <w:pPr>
        <w:spacing w:after="140"/>
      </w:pPr>
      <w:r>
        <w:rPr>
          <w:b/>
          <w:bCs/>
        </w:rPr>
        <w:t xml:space="preserve">20. </w:t>
      </w:r>
      <w:r>
        <w:t xml:space="preserve">Some planners believe green space should be considered essential public health ______________________.</w:t>
      </w:r>
    </w:p>
    <w:p>
      <w:r>
        <w:br w:type="page"/>
      </w:r>
    </w:p>
    <w:p>
      <w:pPr>
        <w:pStyle w:val="Heading2"/>
        <w:spacing w:after="120" w:before="240"/>
      </w:pPr>
      <w:r>
        <w:rPr>
          <w:b/>
          <w:bCs/>
          <w:color w:val="1F3864"/>
          <w:sz w:val="24"/>
          <w:szCs w:val="24"/>
        </w:rPr>
        <w:t xml:space="preserve">Passage 3 — The Rise of Artificial Intelligence in Everyday Decision-Making</w:t>
      </w:r>
    </w:p>
    <w:p>
      <w:pPr>
        <w:spacing w:after="120"/>
      </w:pPr>
      <w:r>
        <w:t xml:space="preserve">Artificial intelligence (AI) systems now influence a remarkable range of everyday decisions, from the films streaming services recommend to the routes navigation apps suggest, and even, in some cases, decisions traditionally made by human professionals, such as loan approvals or medical diagnoses. This growing reliance on algorithmic decision-making has prompted vigorous debate among technologists, ethicists, and policymakers regarding both its benefits and its risks.</w:t>
      </w:r>
    </w:p>
    <w:p>
      <w:pPr>
        <w:spacing w:after="120"/>
      </w:pPr>
      <w:r>
        <w:t xml:space="preserve">Proponents of AI-assisted decision-making argue that algorithms, when properly designed, can process far larger volumes of data than any human, potentially identifying patterns invisible to the human eye. In medicine, for instance, machine learning models have demonstrated an ability to detect certain cancers in scan images with a level of consistency that rivals, and in some narrow studies exceeds, that of experienced radiologists. Advocates suggest that such tools should be viewed not as replacements for human judgement but as powerful aids that reduce human error and fatigue-related mistakes.</w:t>
      </w:r>
    </w:p>
    <w:p>
      <w:pPr>
        <w:spacing w:after="120"/>
      </w:pPr>
      <w:r>
        <w:t xml:space="preserve">Critics, however, raise concerns about transparency. Many advanced AI systems, particularly those based on deep learning, function as 'black boxes': they produce outputs without offering a clear, human-interpretable explanation of how a given decision was reached. This lack of transparency becomes especially troubling when algorithms are used in high-stakes contexts, such as determining creditworthiness or predicting the likelihood of criminal reoffending, where an unexplainable, biased outcome could have serious consequences for an individual's life.</w:t>
      </w:r>
    </w:p>
    <w:p>
      <w:pPr>
        <w:spacing w:after="120"/>
      </w:pPr>
      <w:r>
        <w:t xml:space="preserve">A further concern relates to bias. Because AI systems learn patterns from historical data, they risk reproducing, or even amplifying, biases already present in that data. Several widely reported cases have shown facial recognition systems performing less accurately for certain demographic groups than others, a disparity traced back to unrepresentative training data. Addressing this problem, researchers argue, requires not only technical fixes but also greater diversity among the teams designing these systems in the first place.</w:t>
      </w:r>
    </w:p>
    <w:p>
      <w:pPr>
        <w:spacing w:after="120"/>
      </w:pPr>
      <w:r>
        <w:t xml:space="preserve">Despite these concerns, few experts advocate abandoning AI-assisted decision-making altogether. Instead, most call for a combination of regulatory oversight, mandatory transparency requirements, and continued human involvement in final decisions, particularly in domains where the consequences of error are severe. The central challenge going forward, many argue, is not whether AI should play a role in decision-making, but how its role can be carefully bounded and supervised.</w:t>
      </w:r>
    </w:p>
    <w:p>
      <w:pPr>
        <w:spacing w:after="120"/>
      </w:pPr>
      <w:r>
        <w:rPr>
          <w:b/>
          <w:bCs/>
        </w:rPr>
        <w:t xml:space="preserve">Questions 21–24</w:t>
      </w:r>
    </w:p>
    <w:p>
      <w:pPr>
        <w:spacing w:after="120"/>
      </w:pPr>
      <w:r>
        <w:t xml:space="preserve">Choose the correct letter, A, B, C or D.</w:t>
      </w:r>
    </w:p>
    <w:p>
      <w:pPr>
        <w:spacing w:after="140"/>
      </w:pPr>
      <w:r>
        <w:rPr>
          <w:b/>
          <w:bCs/>
        </w:rPr>
        <w:t xml:space="preserve">21. </w:t>
      </w:r>
      <w:r>
        <w:t xml:space="preserve">According to the passage, AI systems in medicine are best viewed by advocates as:</w:t>
      </w:r>
      <w:r>
        <w:br/>
        <w:t xml:space="preserve">A. a complete replacement for radiologists</w:t>
      </w:r>
      <w:r>
        <w:br/>
        <w:t xml:space="preserve">B. tools that assist rather than replace human judgement</w:t>
      </w:r>
      <w:r>
        <w:br/>
        <w:t xml:space="preserve">C. unreliable compared to human doctors</w:t>
      </w:r>
      <w:r>
        <w:br/>
        <w:t xml:space="preserve">D. primarily useful for administrative tasks</w:t>
      </w:r>
    </w:p>
    <w:p>
      <w:pPr>
        <w:spacing w:after="140"/>
      </w:pPr>
      <w:r>
        <w:rPr>
          <w:b/>
          <w:bCs/>
        </w:rPr>
        <w:t xml:space="preserve">22. </w:t>
      </w:r>
      <w:r>
        <w:t xml:space="preserve">The term 'black box' is used in the passage to describe:</w:t>
      </w:r>
      <w:r>
        <w:br/>
        <w:t xml:space="preserve">A. a physical component of AI hardware</w:t>
      </w:r>
      <w:r>
        <w:br/>
        <w:t xml:space="preserve">B. the inability to explain how an AI system reached a decision</w:t>
      </w:r>
      <w:r>
        <w:br/>
        <w:t xml:space="preserve">C. a type of data storage system</w:t>
      </w:r>
      <w:r>
        <w:br/>
        <w:t xml:space="preserve">D. a testing method used by developers</w:t>
      </w:r>
    </w:p>
    <w:p>
      <w:pPr>
        <w:spacing w:after="140"/>
      </w:pPr>
      <w:r>
        <w:rPr>
          <w:b/>
          <w:bCs/>
        </w:rPr>
        <w:t xml:space="preserve">23. </w:t>
      </w:r>
      <w:r>
        <w:t xml:space="preserve">The passage suggests that bias in AI systems often originates from:</w:t>
      </w:r>
      <w:r>
        <w:br/>
        <w:t xml:space="preserve">A. faulty hardware</w:t>
      </w:r>
      <w:r>
        <w:br/>
        <w:t xml:space="preserve">B. deliberate manipulation by developers</w:t>
      </w:r>
      <w:r>
        <w:br/>
        <w:t xml:space="preserve">C. unrepresentative historical training data</w:t>
      </w:r>
      <w:r>
        <w:br/>
        <w:t xml:space="preserve">D. insufficient computing power</w:t>
      </w:r>
    </w:p>
    <w:p>
      <w:pPr>
        <w:spacing w:after="140"/>
      </w:pPr>
      <w:r>
        <w:rPr>
          <w:b/>
          <w:bCs/>
        </w:rPr>
        <w:t xml:space="preserve">24. </w:t>
      </w:r>
      <w:r>
        <w:t xml:space="preserve">Most experts mentioned in the passage advocate for:</w:t>
      </w:r>
      <w:r>
        <w:br/>
        <w:t xml:space="preserve">A. banning AI from high-stakes decisions entirely</w:t>
      </w:r>
      <w:r>
        <w:br/>
        <w:t xml:space="preserve">B. removing human oversight to reduce human bias</w:t>
      </w:r>
      <w:r>
        <w:br/>
        <w:t xml:space="preserve">C. oversight, transparency, and continued human involvement</w:t>
      </w:r>
      <w:r>
        <w:br/>
        <w:t xml:space="preserve">D. relying solely on private companies to self-regulate</w:t>
      </w:r>
    </w:p>
    <w:p>
      <w:pPr>
        <w:spacing w:after="120"/>
      </w:pPr>
      <w:r>
        <w:rPr>
          <w:b/>
          <w:bCs/>
        </w:rPr>
        <w:t xml:space="preserve">Questions 25–30</w:t>
      </w:r>
    </w:p>
    <w:p>
      <w:pPr>
        <w:spacing w:after="120"/>
      </w:pPr>
      <w:r>
        <w:t xml:space="preserve">Complete the summary below using words from the box. There are more words than you need.</w:t>
      </w:r>
    </w:p>
    <w:p>
      <w:pPr>
        <w:spacing w:after="120"/>
      </w:pPr>
      <w:r>
        <w:rPr>
          <w:i/>
          <w:iCs/>
        </w:rPr>
        <w:t xml:space="preserve">bias   transparency   replace   diagnoses   error   diversity   regulation   invisible</w:t>
      </w:r>
    </w:p>
    <w:p>
      <w:pPr>
        <w:spacing w:after="120"/>
      </w:pPr>
      <w:r>
        <w:t xml:space="preserve">AI systems now play a role in decisions once made only by humans, including medical (25) ______________________. Supporters argue such systems can reduce human (26) ______________________ by processing large volumes of data. However, critics highlight a lack of (27) ______________________ in many systems, meaning their decisions are difficult to explain. There are also concerns about (28) ______________________, which can result from unrepresentative training data. Solutions proposed include greater (29) ______________________ among design teams and stronger (30) ______________________ from policymakers.</w:t>
      </w:r>
    </w:p>
    <w:p>
      <w:pPr>
        <w:spacing w:after="160"/>
      </w:pPr>
      <w:r>
        <w:rPr>
          <w:i/>
          <w:iCs/>
          <w:color w:val="555555"/>
          <w:sz w:val="20"/>
          <w:szCs w:val="20"/>
        </w:rPr>
        <w:t xml:space="preserve">This is the end of Section B. Please wait for further instructions before turning to Section C.</w:t>
      </w:r>
    </w:p>
    <w:p>
      <w:pPr>
        <w:sectPr>
          <w:headerReference w:type="default" r:id="rId9"/>
          <w:footerReference w:type="default" r:id="rId10"/>
          <w:pgSz w:w="12240" w:h="15840" w:orient="portrait"/>
          <w:pgMar w:top="1000" w:right="1100" w:bottom="1000" w:left="1100" w:header="708" w:footer="708" w:gutter="0"/>
          <w:pgNumType/>
          <w:docGrid w:linePitch="360"/>
        </w:sectPr>
      </w:pPr>
    </w:p>
    <w:p>
      <w:pPr>
        <w:pStyle w:val="Heading1"/>
        <w:pBdr>
          <w:bottom w:val="single" w:color="1F3864" w:sz="6" w:space="4"/>
        </w:pBdr>
        <w:spacing w:after="200" w:before="300"/>
      </w:pPr>
      <w:r>
        <w:rPr>
          <w:b/>
          <w:bCs/>
          <w:color w:val="1F3864"/>
          <w:sz w:val="30"/>
          <w:szCs w:val="30"/>
        </w:rPr>
        <w:t xml:space="preserve">SECTION C — WRITING</w:t>
      </w:r>
    </w:p>
    <w:p>
      <w:pPr>
        <w:spacing w:after="160"/>
      </w:pPr>
      <w:r>
        <w:rPr>
          <w:i/>
          <w:iCs/>
          <w:color w:val="555555"/>
          <w:sz w:val="20"/>
          <w:szCs w:val="20"/>
        </w:rPr>
        <w:t xml:space="preserve">You have 60 minutes to complete this section. It is suggested that you spend about 20 minutes on Task 1 and 40 minutes on Task 2, as Task 2 carries more weight in your overall Writing score.</w:t>
      </w:r>
    </w:p>
    <w:p>
      <w:pPr>
        <w:pStyle w:val="Heading2"/>
        <w:spacing w:after="120" w:before="240"/>
      </w:pPr>
      <w:r>
        <w:rPr>
          <w:b/>
          <w:bCs/>
          <w:color w:val="1F3864"/>
          <w:sz w:val="24"/>
          <w:szCs w:val="24"/>
        </w:rPr>
        <w:t xml:space="preserve">Writing Task 1</w:t>
      </w:r>
    </w:p>
    <w:p>
      <w:pPr>
        <w:spacing w:after="120"/>
      </w:pPr>
      <w:r>
        <w:t xml:space="preserve">You should spend about 20 minutes on this task. Write at least 150 words.</w:t>
      </w:r>
    </w:p>
    <w:p>
      <w:pPr>
        <w:spacing w:after="120"/>
      </w:pPr>
      <w:r>
        <w:t xml:space="preserve">The table below shows the percentage of households with access to home internet in four countries in 2005, 2012, and 2020.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50"/>
      </w:tblGrid>
      <w:tr>
        <w:tc>
          <w:tcPr>
            <w:tcW w:type="dxa" w:w="3000"/>
            <w:shd w:fill="1F3864" w:val="clear"/>
            <w:tcMar>
              <w:top w:type="dxa" w:w="100"/>
              <w:left w:type="dxa" w:w="120"/>
              <w:bottom w:type="dxa" w:w="100"/>
              <w:right w:type="dxa" w:w="120"/>
            </w:tcMar>
          </w:tcPr>
          <w:p>
            <w:r>
              <w:rPr>
                <w:b/>
                <w:bCs/>
                <w:color w:val="FFFFFF"/>
                <w:sz w:val="20"/>
                <w:szCs w:val="20"/>
              </w:rPr>
              <w:t xml:space="preserve">Country</w:t>
            </w:r>
          </w:p>
        </w:tc>
        <w:tc>
          <w:tcPr>
            <w:tcW w:type="dxa" w:w="2100"/>
            <w:shd w:fill="1F3864" w:val="clear"/>
            <w:tcMar>
              <w:top w:type="dxa" w:w="100"/>
              <w:left w:type="dxa" w:w="120"/>
              <w:bottom w:type="dxa" w:w="100"/>
              <w:right w:type="dxa" w:w="120"/>
            </w:tcMar>
          </w:tcPr>
          <w:p>
            <w:r>
              <w:rPr>
                <w:b/>
                <w:bCs/>
                <w:color w:val="FFFFFF"/>
                <w:sz w:val="20"/>
                <w:szCs w:val="20"/>
              </w:rPr>
              <w:t xml:space="preserve">2005</w:t>
            </w:r>
          </w:p>
        </w:tc>
        <w:tc>
          <w:tcPr>
            <w:tcW w:type="dxa" w:w="2100"/>
            <w:shd w:fill="1F3864" w:val="clear"/>
            <w:tcMar>
              <w:top w:type="dxa" w:w="100"/>
              <w:left w:type="dxa" w:w="120"/>
              <w:bottom w:type="dxa" w:w="100"/>
              <w:right w:type="dxa" w:w="120"/>
            </w:tcMar>
          </w:tcPr>
          <w:p>
            <w:r>
              <w:rPr>
                <w:b/>
                <w:bCs/>
                <w:color w:val="FFFFFF"/>
                <w:sz w:val="20"/>
                <w:szCs w:val="20"/>
              </w:rPr>
              <w:t xml:space="preserve">2012</w:t>
            </w:r>
          </w:p>
        </w:tc>
        <w:tc>
          <w:tcPr>
            <w:tcW w:type="dxa" w:w="2150"/>
            <w:shd w:fill="1F3864" w:val="clear"/>
            <w:tcMar>
              <w:top w:type="dxa" w:w="100"/>
              <w:left w:type="dxa" w:w="120"/>
              <w:bottom w:type="dxa" w:w="100"/>
              <w:right w:type="dxa" w:w="120"/>
            </w:tcMar>
          </w:tcPr>
          <w:p>
            <w:r>
              <w:rPr>
                <w:b/>
                <w:bCs/>
                <w:color w:val="FFFFFF"/>
                <w:sz w:val="20"/>
                <w:szCs w:val="20"/>
              </w:rPr>
              <w:t xml:space="preserve">2020</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Country A</w:t>
            </w:r>
          </w:p>
        </w:tc>
        <w:tc>
          <w:tcPr>
            <w:tcW w:type="dxa" w:w="2100"/>
            <w:shd w:fill="F2F2F2" w:val="clear"/>
            <w:tcMar>
              <w:top w:type="dxa" w:w="100"/>
              <w:left w:type="dxa" w:w="120"/>
              <w:bottom w:type="dxa" w:w="100"/>
              <w:right w:type="dxa" w:w="120"/>
            </w:tcMar>
          </w:tcPr>
          <w:p>
            <w:r>
              <w:rPr>
                <w:b w:val="false"/>
                <w:bCs w:val="false"/>
                <w:color w:val="000000"/>
                <w:sz w:val="20"/>
                <w:szCs w:val="20"/>
              </w:rPr>
              <w:t xml:space="preserve">38%</w:t>
            </w:r>
          </w:p>
        </w:tc>
        <w:tc>
          <w:tcPr>
            <w:tcW w:type="dxa" w:w="2100"/>
            <w:shd w:fill="F2F2F2" w:val="clear"/>
            <w:tcMar>
              <w:top w:type="dxa" w:w="100"/>
              <w:left w:type="dxa" w:w="120"/>
              <w:bottom w:type="dxa" w:w="100"/>
              <w:right w:type="dxa" w:w="120"/>
            </w:tcMar>
          </w:tcPr>
          <w:p>
            <w:r>
              <w:rPr>
                <w:b w:val="false"/>
                <w:bCs w:val="false"/>
                <w:color w:val="000000"/>
                <w:sz w:val="20"/>
                <w:szCs w:val="20"/>
              </w:rPr>
              <w:t xml:space="preserve">71%</w:t>
            </w:r>
          </w:p>
        </w:tc>
        <w:tc>
          <w:tcPr>
            <w:tcW w:type="dxa" w:w="2150"/>
            <w:shd w:fill="F2F2F2" w:val="clear"/>
            <w:tcMar>
              <w:top w:type="dxa" w:w="100"/>
              <w:left w:type="dxa" w:w="120"/>
              <w:bottom w:type="dxa" w:w="100"/>
              <w:right w:type="dxa" w:w="120"/>
            </w:tcMar>
          </w:tcPr>
          <w:p>
            <w:r>
              <w:rPr>
                <w:b w:val="false"/>
                <w:bCs w:val="false"/>
                <w:color w:val="000000"/>
                <w:sz w:val="20"/>
                <w:szCs w:val="20"/>
              </w:rPr>
              <w:t xml:space="preserve">93%</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Country B</w:t>
            </w:r>
          </w:p>
        </w:tc>
        <w:tc>
          <w:tcPr>
            <w:tcW w:type="dxa" w:w="2100"/>
            <w:shd w:fill="FFFFFF" w:val="clear"/>
            <w:tcMar>
              <w:top w:type="dxa" w:w="100"/>
              <w:left w:type="dxa" w:w="120"/>
              <w:bottom w:type="dxa" w:w="100"/>
              <w:right w:type="dxa" w:w="120"/>
            </w:tcMar>
          </w:tcPr>
          <w:p>
            <w:r>
              <w:rPr>
                <w:b w:val="false"/>
                <w:bCs w:val="false"/>
                <w:color w:val="000000"/>
                <w:sz w:val="20"/>
                <w:szCs w:val="20"/>
              </w:rPr>
              <w:t xml:space="preserve">12%</w:t>
            </w:r>
          </w:p>
        </w:tc>
        <w:tc>
          <w:tcPr>
            <w:tcW w:type="dxa" w:w="2100"/>
            <w:shd w:fill="FFFFFF" w:val="clear"/>
            <w:tcMar>
              <w:top w:type="dxa" w:w="100"/>
              <w:left w:type="dxa" w:w="120"/>
              <w:bottom w:type="dxa" w:w="100"/>
              <w:right w:type="dxa" w:w="120"/>
            </w:tcMar>
          </w:tcPr>
          <w:p>
            <w:r>
              <w:rPr>
                <w:b w:val="false"/>
                <w:bCs w:val="false"/>
                <w:color w:val="000000"/>
                <w:sz w:val="20"/>
                <w:szCs w:val="20"/>
              </w:rPr>
              <w:t xml:space="preserve">34%</w:t>
            </w:r>
          </w:p>
        </w:tc>
        <w:tc>
          <w:tcPr>
            <w:tcW w:type="dxa" w:w="2150"/>
            <w:shd w:fill="FFFFFF" w:val="clear"/>
            <w:tcMar>
              <w:top w:type="dxa" w:w="100"/>
              <w:left w:type="dxa" w:w="120"/>
              <w:bottom w:type="dxa" w:w="100"/>
              <w:right w:type="dxa" w:w="120"/>
            </w:tcMar>
          </w:tcPr>
          <w:p>
            <w:r>
              <w:rPr>
                <w:b w:val="false"/>
                <w:bCs w:val="false"/>
                <w:color w:val="000000"/>
                <w:sz w:val="20"/>
                <w:szCs w:val="20"/>
              </w:rPr>
              <w:t xml:space="preserve">68%</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Country C</w:t>
            </w:r>
          </w:p>
        </w:tc>
        <w:tc>
          <w:tcPr>
            <w:tcW w:type="dxa" w:w="2100"/>
            <w:shd w:fill="F2F2F2" w:val="clear"/>
            <w:tcMar>
              <w:top w:type="dxa" w:w="100"/>
              <w:left w:type="dxa" w:w="120"/>
              <w:bottom w:type="dxa" w:w="100"/>
              <w:right w:type="dxa" w:w="120"/>
            </w:tcMar>
          </w:tcPr>
          <w:p>
            <w:r>
              <w:rPr>
                <w:b w:val="false"/>
                <w:bCs w:val="false"/>
                <w:color w:val="000000"/>
                <w:sz w:val="20"/>
                <w:szCs w:val="20"/>
              </w:rPr>
              <w:t xml:space="preserve">55%</w:t>
            </w:r>
          </w:p>
        </w:tc>
        <w:tc>
          <w:tcPr>
            <w:tcW w:type="dxa" w:w="2100"/>
            <w:shd w:fill="F2F2F2" w:val="clear"/>
            <w:tcMar>
              <w:top w:type="dxa" w:w="100"/>
              <w:left w:type="dxa" w:w="120"/>
              <w:bottom w:type="dxa" w:w="100"/>
              <w:right w:type="dxa" w:w="120"/>
            </w:tcMar>
          </w:tcPr>
          <w:p>
            <w:r>
              <w:rPr>
                <w:b w:val="false"/>
                <w:bCs w:val="false"/>
                <w:color w:val="000000"/>
                <w:sz w:val="20"/>
                <w:szCs w:val="20"/>
              </w:rPr>
              <w:t xml:space="preserve">80%</w:t>
            </w:r>
          </w:p>
        </w:tc>
        <w:tc>
          <w:tcPr>
            <w:tcW w:type="dxa" w:w="2150"/>
            <w:shd w:fill="F2F2F2" w:val="clear"/>
            <w:tcMar>
              <w:top w:type="dxa" w:w="100"/>
              <w:left w:type="dxa" w:w="120"/>
              <w:bottom w:type="dxa" w:w="100"/>
              <w:right w:type="dxa" w:w="120"/>
            </w:tcMar>
          </w:tcPr>
          <w:p>
            <w:r>
              <w:rPr>
                <w:b w:val="false"/>
                <w:bCs w:val="false"/>
                <w:color w:val="000000"/>
                <w:sz w:val="20"/>
                <w:szCs w:val="20"/>
              </w:rPr>
              <w:t xml:space="preserve">97%</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Country D</w:t>
            </w:r>
          </w:p>
        </w:tc>
        <w:tc>
          <w:tcPr>
            <w:tcW w:type="dxa" w:w="2100"/>
            <w:shd w:fill="FFFFFF" w:val="clear"/>
            <w:tcMar>
              <w:top w:type="dxa" w:w="100"/>
              <w:left w:type="dxa" w:w="120"/>
              <w:bottom w:type="dxa" w:w="100"/>
              <w:right w:type="dxa" w:w="120"/>
            </w:tcMar>
          </w:tcPr>
          <w:p>
            <w:r>
              <w:rPr>
                <w:b w:val="false"/>
                <w:bCs w:val="false"/>
                <w:color w:val="000000"/>
                <w:sz w:val="20"/>
                <w:szCs w:val="20"/>
              </w:rPr>
              <w:t xml:space="preserve">5%</w:t>
            </w:r>
          </w:p>
        </w:tc>
        <w:tc>
          <w:tcPr>
            <w:tcW w:type="dxa" w:w="2100"/>
            <w:shd w:fill="FFFFFF" w:val="clear"/>
            <w:tcMar>
              <w:top w:type="dxa" w:w="100"/>
              <w:left w:type="dxa" w:w="120"/>
              <w:bottom w:type="dxa" w:w="100"/>
              <w:right w:type="dxa" w:w="120"/>
            </w:tcMar>
          </w:tcPr>
          <w:p>
            <w:r>
              <w:rPr>
                <w:b w:val="false"/>
                <w:bCs w:val="false"/>
                <w:color w:val="000000"/>
                <w:sz w:val="20"/>
                <w:szCs w:val="20"/>
              </w:rPr>
              <w:t xml:space="preserve">22%</w:t>
            </w:r>
          </w:p>
        </w:tc>
        <w:tc>
          <w:tcPr>
            <w:tcW w:type="dxa" w:w="2150"/>
            <w:shd w:fill="FFFFFF" w:val="clear"/>
            <w:tcMar>
              <w:top w:type="dxa" w:w="100"/>
              <w:left w:type="dxa" w:w="120"/>
              <w:bottom w:type="dxa" w:w="100"/>
              <w:right w:type="dxa" w:w="120"/>
            </w:tcMar>
          </w:tcPr>
          <w:p>
            <w:r>
              <w:rPr>
                <w:b w:val="false"/>
                <w:bCs w:val="false"/>
                <w:color w:val="000000"/>
                <w:sz w:val="20"/>
                <w:szCs w:val="20"/>
              </w:rPr>
              <w:t xml:space="preserve">61%</w:t>
            </w:r>
          </w:p>
        </w:tc>
      </w:tr>
    </w:tbl>
    <w:p>
      <w:pPr>
        <w:spacing w:after="120"/>
      </w:pPr>
      <w:r>
        <w:t xml:space="preserve"/>
      </w:r>
    </w:p>
    <w:p>
      <w:pPr>
        <w:spacing w:after="120"/>
      </w:pPr>
      <w:r>
        <w:rPr>
          <w:b/>
          <w:bCs/>
        </w:rPr>
        <w:t xml:space="preserve">Summarise the information by selecting and reporting the main features, and make comparisons where relevant.</w:t>
      </w:r>
    </w:p>
    <w:p>
      <w:pPr>
        <w:spacing w:after="120"/>
      </w:pPr>
      <w:r>
        <w:t xml:space="preserve">Write your answer on a separate answer sheet if more space is needed.</w:t>
      </w:r>
    </w:p>
    <w:p>
      <w:r>
        <w:br w:type="page"/>
      </w:r>
    </w:p>
    <w:p>
      <w:pPr>
        <w:pStyle w:val="Heading2"/>
        <w:spacing w:after="120" w:before="240"/>
      </w:pPr>
      <w:r>
        <w:rPr>
          <w:b/>
          <w:bCs/>
          <w:color w:val="1F3864"/>
          <w:sz w:val="24"/>
          <w:szCs w:val="24"/>
        </w:rPr>
        <w:t xml:space="preserve">Writing Task 2</w:t>
      </w:r>
    </w:p>
    <w:p>
      <w:pPr>
        <w:spacing w:after="120"/>
      </w:pPr>
      <w:r>
        <w:t xml:space="preserve">You should spend about 40 minutes on this task. Write at least 250 words.</w:t>
      </w:r>
    </w:p>
    <w:p>
      <w:pPr>
        <w:spacing w:after="120"/>
      </w:pPr>
      <w:r>
        <w:rPr>
          <w:b/>
          <w:bCs/>
        </w:rPr>
        <w:t xml:space="preserve">Write about the following topic:</w:t>
      </w:r>
    </w:p>
    <w:p>
      <w:pPr>
        <w:pBdr>
          <w:top w:val="single" w:color="999999" w:sz="4"/>
          <w:bottom w:val="single" w:color="999999" w:sz="4"/>
          <w:left w:val="single" w:color="999999" w:sz="4"/>
          <w:right w:val="single" w:color="999999" w:sz="4"/>
        </w:pBdr>
        <w:shd w:fill="F2F2F2" w:val="clear"/>
        <w:spacing w:after="200" w:before="200"/>
      </w:pPr>
      <w:r>
        <w:rPr>
          <w:i/>
          <w:iCs/>
        </w:rPr>
        <w:t xml:space="preserve">  Some people believe that university education should be free for all students, funded entirely by the government. Others believe that students should pay for their own education, at least in part.</w:t>
      </w:r>
      <w:r>
        <w:rPr>
          <w:i/>
          <w:iCs/>
        </w:rPr>
        <w:br/>
        <w:br/>
        <w:t xml:space="preserve">  Discuss both these views and give your own opinion.  </w:t>
      </w:r>
    </w:p>
    <w:p>
      <w:pPr>
        <w:spacing w:after="120"/>
      </w:pPr>
      <w:r>
        <w:rPr>
          <w:b/>
          <w:bCs/>
        </w:rPr>
        <w:t xml:space="preserve">Give reasons for your answer and include any relevant examples from your own knowledge or experience.</w:t>
      </w:r>
    </w:p>
    <w:p>
      <w:pPr>
        <w:spacing w:after="120"/>
      </w:pPr>
      <w:r>
        <w:t xml:space="preserve">Write your answer on a separate answer sheet if more space is needed.</w:t>
      </w:r>
    </w:p>
    <w:p>
      <w:pPr>
        <w:spacing w:after="160"/>
      </w:pPr>
      <w:r>
        <w:rPr>
          <w:i/>
          <w:iCs/>
          <w:color w:val="555555"/>
          <w:sz w:val="20"/>
          <w:szCs w:val="20"/>
        </w:rPr>
        <w:t xml:space="preserve">This is the end of the written assessment. Please check that you have attempted every question before handing your booklet to the invigilator. A spoken Interview Assessment will be scheduled separately.</w:t>
      </w:r>
    </w:p>
    <w:sectPr>
      <w:headerReference w:type="default" r:id="rId11"/>
      <w:footerReference w:type="default" r:id="rId12"/>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BEA Proficiency Test — Candidate Booklet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BEA Proficiency Test — Candidate Booklet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BEA Proficiency Test — Candidate Booklet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2026-08-16T11:04:12.005Z</dcterms:created>
  <dcterms:modified xsi:type="dcterms:W3CDTF">2026-08-16T11:04:12.027Z</dcterms:modified>
</cp:coreProperties>
</file>

<file path=docProps/custom.xml><?xml version="1.0" encoding="utf-8"?>
<Properties xmlns="http://schemas.openxmlformats.org/officeDocument/2006/custom-properties" xmlns:vt="http://schemas.openxmlformats.org/officeDocument/2006/docPropsVTypes"/>
</file>