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EB17C" w14:textId="79DEBE5E" w:rsidR="008B197E" w:rsidRDefault="0052624A">
      <w:pPr>
        <w:pStyle w:val="Paper-Title"/>
        <w:spacing w:after="60"/>
      </w:pPr>
      <w:r>
        <w:t>Detailed Energy Analysis of</w:t>
      </w:r>
      <w:r w:rsidR="00BC345B">
        <w:t xml:space="preserve"> Stever House</w:t>
      </w:r>
    </w:p>
    <w:p w14:paraId="383BDB22" w14:textId="77777777" w:rsidR="008B197E" w:rsidRDefault="008B197E">
      <w:pPr>
        <w:sectPr w:rsidR="008B197E" w:rsidSect="003B4153">
          <w:footerReference w:type="even" r:id="rId7"/>
          <w:pgSz w:w="12240" w:h="15840" w:code="1"/>
          <w:pgMar w:top="1080" w:right="1080" w:bottom="1440" w:left="1080" w:header="720" w:footer="720" w:gutter="0"/>
          <w:cols w:space="720"/>
        </w:sectPr>
      </w:pPr>
    </w:p>
    <w:p w14:paraId="6B526F35" w14:textId="77777777" w:rsidR="008B197E" w:rsidRDefault="00645EA6">
      <w:pPr>
        <w:pStyle w:val="Author"/>
        <w:spacing w:after="0"/>
        <w:rPr>
          <w:spacing w:val="-2"/>
        </w:rPr>
      </w:pPr>
      <w:r>
        <w:rPr>
          <w:spacing w:val="-2"/>
        </w:rPr>
        <w:lastRenderedPageBreak/>
        <w:t>Raafe Karim Khan</w:t>
      </w:r>
    </w:p>
    <w:p w14:paraId="54812583" w14:textId="77777777" w:rsidR="008B197E" w:rsidRDefault="00645EA6">
      <w:pPr>
        <w:pStyle w:val="Affiliations"/>
        <w:rPr>
          <w:spacing w:val="-2"/>
        </w:rPr>
      </w:pPr>
      <w:r>
        <w:rPr>
          <w:spacing w:val="-2"/>
        </w:rPr>
        <w:t>Carnegie Mellon University</w:t>
      </w:r>
      <w:r w:rsidR="008B197E">
        <w:rPr>
          <w:spacing w:val="-2"/>
        </w:rPr>
        <w:br/>
      </w:r>
      <w:r>
        <w:rPr>
          <w:spacing w:val="-2"/>
        </w:rPr>
        <w:t>5000 Forbes Avenue</w:t>
      </w:r>
      <w:r>
        <w:rPr>
          <w:spacing w:val="-2"/>
        </w:rPr>
        <w:br/>
        <w:t>Pittsburgh, PA 15213</w:t>
      </w:r>
      <w:r w:rsidR="008B197E">
        <w:rPr>
          <w:spacing w:val="-2"/>
        </w:rPr>
        <w:br/>
      </w:r>
      <w:r>
        <w:t>+1</w:t>
      </w:r>
      <w:r w:rsidR="009A6F2A">
        <w:t xml:space="preserve"> </w:t>
      </w:r>
      <w:r>
        <w:t>(317)-514-2097</w:t>
      </w:r>
    </w:p>
    <w:p w14:paraId="7988E3BC" w14:textId="77777777" w:rsidR="008B197E" w:rsidRDefault="00645EA6">
      <w:pPr>
        <w:pStyle w:val="E-Mail"/>
        <w:rPr>
          <w:spacing w:val="-2"/>
        </w:rPr>
      </w:pPr>
      <w:r>
        <w:rPr>
          <w:spacing w:val="-2"/>
        </w:rPr>
        <w:t>rkk@andrew.cmu.edu</w:t>
      </w:r>
    </w:p>
    <w:p w14:paraId="139598A3" w14:textId="77777777" w:rsidR="008B197E" w:rsidRDefault="008B197E">
      <w:pPr>
        <w:pStyle w:val="Author"/>
        <w:spacing w:after="0"/>
        <w:rPr>
          <w:spacing w:val="-2"/>
        </w:rPr>
      </w:pPr>
      <w:r>
        <w:rPr>
          <w:spacing w:val="-2"/>
        </w:rPr>
        <w:br w:type="column"/>
      </w:r>
      <w:r w:rsidR="00645EA6">
        <w:rPr>
          <w:spacing w:val="-2"/>
        </w:rPr>
        <w:lastRenderedPageBreak/>
        <w:t>Saurabh Mishra</w:t>
      </w:r>
    </w:p>
    <w:p w14:paraId="6D0D6A12" w14:textId="3151A85F" w:rsidR="008B197E" w:rsidRDefault="00645EA6">
      <w:pPr>
        <w:pStyle w:val="Affiliations"/>
        <w:rPr>
          <w:spacing w:val="-2"/>
        </w:rPr>
      </w:pPr>
      <w:r>
        <w:rPr>
          <w:spacing w:val="-2"/>
        </w:rPr>
        <w:t>Carnegie Mellon University</w:t>
      </w:r>
      <w:r w:rsidR="008B197E">
        <w:rPr>
          <w:spacing w:val="-2"/>
        </w:rPr>
        <w:br/>
      </w:r>
      <w:r>
        <w:rPr>
          <w:spacing w:val="-2"/>
        </w:rPr>
        <w:t>5000 Forbes Avenue</w:t>
      </w:r>
      <w:r>
        <w:rPr>
          <w:spacing w:val="-2"/>
        </w:rPr>
        <w:br/>
        <w:t>Pittsburgh, PA 15213</w:t>
      </w:r>
      <w:r w:rsidR="008B197E">
        <w:rPr>
          <w:spacing w:val="-2"/>
        </w:rPr>
        <w:br/>
      </w:r>
      <w:r w:rsidR="00AB2960">
        <w:rPr>
          <w:spacing w:val="-2"/>
        </w:rPr>
        <w:t>+1 (412)-</w:t>
      </w:r>
      <w:r w:rsidR="009A6F2A" w:rsidRPr="009A6F2A">
        <w:rPr>
          <w:spacing w:val="-2"/>
        </w:rPr>
        <w:t>961-6462</w:t>
      </w:r>
    </w:p>
    <w:p w14:paraId="36AB31F8" w14:textId="77777777" w:rsidR="008B197E" w:rsidRDefault="00645EA6">
      <w:pPr>
        <w:pStyle w:val="Author"/>
        <w:spacing w:after="0"/>
        <w:rPr>
          <w:spacing w:val="-2"/>
        </w:rPr>
      </w:pPr>
      <w:r>
        <w:rPr>
          <w:spacing w:val="-2"/>
        </w:rPr>
        <w:t>saurabhm@andrew.cmu.edu</w:t>
      </w:r>
      <w:r>
        <w:rPr>
          <w:spacing w:val="-2"/>
        </w:rPr>
        <w:br w:type="column"/>
      </w:r>
      <w:r>
        <w:rPr>
          <w:spacing w:val="-2"/>
        </w:rPr>
        <w:lastRenderedPageBreak/>
        <w:t>Roja Malligarjunan</w:t>
      </w:r>
    </w:p>
    <w:p w14:paraId="60A8D3A1" w14:textId="523348D5" w:rsidR="008B197E" w:rsidRDefault="00645EA6">
      <w:pPr>
        <w:pStyle w:val="Affiliations"/>
        <w:rPr>
          <w:spacing w:val="-2"/>
        </w:rPr>
      </w:pPr>
      <w:r>
        <w:rPr>
          <w:spacing w:val="-2"/>
        </w:rPr>
        <w:t>Carnegie Mellon University</w:t>
      </w:r>
      <w:r w:rsidR="008B197E">
        <w:rPr>
          <w:spacing w:val="-2"/>
        </w:rPr>
        <w:br/>
      </w:r>
      <w:r>
        <w:rPr>
          <w:spacing w:val="-2"/>
        </w:rPr>
        <w:t>5000 Forbes Avenue</w:t>
      </w:r>
      <w:r>
        <w:rPr>
          <w:spacing w:val="-2"/>
        </w:rPr>
        <w:br/>
        <w:t>Pittsburgh, PA 15213</w:t>
      </w:r>
      <w:r w:rsidR="008B197E">
        <w:rPr>
          <w:spacing w:val="-2"/>
        </w:rPr>
        <w:br/>
      </w:r>
      <w:r w:rsidR="009A6F2A" w:rsidRPr="009A6F2A">
        <w:rPr>
          <w:spacing w:val="-2"/>
        </w:rPr>
        <w:t xml:space="preserve">+91 </w:t>
      </w:r>
      <w:r w:rsidR="00AB2960">
        <w:rPr>
          <w:spacing w:val="-2"/>
        </w:rPr>
        <w:t>(</w:t>
      </w:r>
      <w:r w:rsidR="009A6F2A" w:rsidRPr="009A6F2A">
        <w:rPr>
          <w:spacing w:val="-2"/>
        </w:rPr>
        <w:t>814</w:t>
      </w:r>
      <w:r w:rsidR="00AB2960">
        <w:rPr>
          <w:spacing w:val="-2"/>
        </w:rPr>
        <w:t>)-41</w:t>
      </w:r>
      <w:r w:rsidR="009A6F2A" w:rsidRPr="009A6F2A">
        <w:rPr>
          <w:spacing w:val="-2"/>
        </w:rPr>
        <w:t>6</w:t>
      </w:r>
      <w:r w:rsidR="00AB2960">
        <w:rPr>
          <w:spacing w:val="-2"/>
        </w:rPr>
        <w:t>-</w:t>
      </w:r>
      <w:r w:rsidR="009A6F2A" w:rsidRPr="009A6F2A">
        <w:rPr>
          <w:spacing w:val="-2"/>
        </w:rPr>
        <w:t>2796</w:t>
      </w:r>
    </w:p>
    <w:p w14:paraId="47CBADD7" w14:textId="77777777" w:rsidR="008B197E" w:rsidRDefault="00645EA6">
      <w:pPr>
        <w:pStyle w:val="E-Mail"/>
        <w:rPr>
          <w:spacing w:val="-2"/>
        </w:rPr>
      </w:pPr>
      <w:r>
        <w:rPr>
          <w:spacing w:val="-2"/>
        </w:rPr>
        <w:t>roja6055@gmail.com</w:t>
      </w:r>
    </w:p>
    <w:p w14:paraId="6BD8EF96" w14:textId="77777777" w:rsidR="008B197E" w:rsidRDefault="008B197E">
      <w:pPr>
        <w:pStyle w:val="E-Mail"/>
        <w:rPr>
          <w:spacing w:val="-2"/>
        </w:rPr>
      </w:pPr>
    </w:p>
    <w:p w14:paraId="7C6C4F90" w14:textId="77777777" w:rsidR="008B197E" w:rsidRDefault="008B197E">
      <w:pPr>
        <w:pStyle w:val="E-Mail"/>
      </w:pPr>
    </w:p>
    <w:p w14:paraId="6235541A"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32E84EF9" w14:textId="77777777" w:rsidR="008B197E" w:rsidRDefault="008B197E">
      <w:pPr>
        <w:spacing w:after="0"/>
      </w:pPr>
      <w:r>
        <w:rPr>
          <w:b/>
          <w:sz w:val="24"/>
        </w:rPr>
        <w:lastRenderedPageBreak/>
        <w:t>ABSTRACT</w:t>
      </w:r>
    </w:p>
    <w:p w14:paraId="152A8505" w14:textId="62D5F6BD" w:rsidR="008B197E" w:rsidRDefault="008B197E">
      <w:pPr>
        <w:pStyle w:val="Abstract"/>
      </w:pPr>
      <w:r>
        <w:t>In this paper,</w:t>
      </w:r>
      <w:r w:rsidR="003C4A27">
        <w:t xml:space="preserve"> we will be looking at a </w:t>
      </w:r>
      <w:r w:rsidR="00135253">
        <w:t>Carnegie Mellon campus building’s energy consum</w:t>
      </w:r>
      <w:r w:rsidR="008B1190">
        <w:t xml:space="preserve">ption, Stever House, </w:t>
      </w:r>
      <w:r w:rsidR="00135253">
        <w:t>for one year and making suitable recommendations</w:t>
      </w:r>
      <w:r w:rsidR="007C0C9A">
        <w:t xml:space="preserve"> based on the dataset. The paper analyzes </w:t>
      </w:r>
      <w:r w:rsidR="008B1190">
        <w:t xml:space="preserve">energy </w:t>
      </w:r>
      <w:r w:rsidR="007C0C9A">
        <w:t>data by hour</w:t>
      </w:r>
      <w:r w:rsidR="008B1190">
        <w:t>, week and day to understand occupant consumption patterns by correlating it with temperature data for the same building i.e. Stever House, and then making suitable recommendations which the Facility Management Services group can implement to lower consumption at peak load, thereby reducing costs.</w:t>
      </w:r>
    </w:p>
    <w:p w14:paraId="1B3DCD23" w14:textId="77777777" w:rsidR="008B197E" w:rsidRDefault="008B197E">
      <w:pPr>
        <w:spacing w:before="120" w:after="0"/>
      </w:pPr>
      <w:r>
        <w:rPr>
          <w:b/>
          <w:sz w:val="24"/>
        </w:rPr>
        <w:t>C</w:t>
      </w:r>
      <w:r w:rsidR="00787583">
        <w:rPr>
          <w:b/>
          <w:sz w:val="24"/>
        </w:rPr>
        <w:t>CS Concep</w:t>
      </w:r>
      <w:r>
        <w:rPr>
          <w:b/>
          <w:sz w:val="24"/>
        </w:rPr>
        <w:t>t</w:t>
      </w:r>
      <w:r w:rsidR="00787583">
        <w:rPr>
          <w:b/>
          <w:sz w:val="24"/>
        </w:rPr>
        <w:t>s</w:t>
      </w:r>
    </w:p>
    <w:p w14:paraId="2CF373A9" w14:textId="241414E2" w:rsidR="00B91AA9" w:rsidRDefault="00B606DF">
      <w:pPr>
        <w:spacing w:after="120"/>
        <w:rPr>
          <w:rFonts w:ascii="Times" w:hAnsi="Times" w:cs="Times"/>
        </w:rPr>
      </w:pPr>
      <w:r w:rsidRPr="0097314F">
        <w:rPr>
          <w:szCs w:val="18"/>
        </w:rPr>
        <w:t>• </w:t>
      </w:r>
      <w:r w:rsidR="006213B8">
        <w:rPr>
          <w:rStyle w:val="Strong"/>
          <w:szCs w:val="18"/>
        </w:rPr>
        <w:t>Mathematics of Computing</w:t>
      </w:r>
      <w:r w:rsidR="006731C4">
        <w:rPr>
          <w:rStyle w:val="Strong"/>
          <w:szCs w:val="18"/>
        </w:rPr>
        <w:t xml:space="preserve"> </w:t>
      </w:r>
      <w:r w:rsidR="005D28A1" w:rsidRPr="00CF7F78">
        <w:rPr>
          <w:rFonts w:ascii="MS Mincho" w:eastAsia="MS Mincho" w:hAnsi="MS Mincho" w:cs="MS Mincho"/>
          <w:b/>
          <w:bCs/>
          <w:sz w:val="16"/>
          <w:szCs w:val="16"/>
        </w:rPr>
        <w:t>➝</w:t>
      </w:r>
      <w:r w:rsidR="006213B8">
        <w:rPr>
          <w:rStyle w:val="Strong"/>
          <w:szCs w:val="18"/>
        </w:rPr>
        <w:t>Probability &amp; Statistics</w:t>
      </w:r>
      <w:r w:rsidRPr="0097314F">
        <w:rPr>
          <w:szCs w:val="18"/>
        </w:rPr>
        <w:t xml:space="preserve"> • </w:t>
      </w:r>
      <w:r w:rsidR="006213B8">
        <w:rPr>
          <w:rStyle w:val="Strong"/>
          <w:szCs w:val="18"/>
        </w:rPr>
        <w:t>Information Systems</w:t>
      </w:r>
      <w:r w:rsidR="005D28A1" w:rsidRPr="00CF7F78">
        <w:rPr>
          <w:rFonts w:ascii="MS Mincho" w:eastAsia="MS Mincho" w:hAnsi="MS Mincho" w:cs="MS Mincho"/>
          <w:b/>
          <w:bCs/>
          <w:sz w:val="16"/>
          <w:szCs w:val="16"/>
        </w:rPr>
        <w:t>➝</w:t>
      </w:r>
      <w:r w:rsidR="006213B8">
        <w:rPr>
          <w:rStyle w:val="Strong"/>
          <w:szCs w:val="18"/>
        </w:rPr>
        <w:t xml:space="preserve"> Data Management Systems</w:t>
      </w:r>
    </w:p>
    <w:p w14:paraId="72BAA0FD" w14:textId="77777777" w:rsidR="008B197E" w:rsidRDefault="008B197E">
      <w:pPr>
        <w:spacing w:before="120" w:after="0"/>
      </w:pPr>
      <w:r>
        <w:rPr>
          <w:b/>
          <w:sz w:val="24"/>
        </w:rPr>
        <w:t>Keywords</w:t>
      </w:r>
    </w:p>
    <w:p w14:paraId="7CBF0277" w14:textId="5CCA0068" w:rsidR="008B197E" w:rsidRDefault="00D14D16">
      <w:pPr>
        <w:spacing w:after="120"/>
      </w:pPr>
      <w:r>
        <w:t xml:space="preserve">Energy; Power; Temperature; </w:t>
      </w:r>
      <w:r w:rsidR="00270726">
        <w:t>Dataset; Data; Regression; Tree</w:t>
      </w:r>
    </w:p>
    <w:p w14:paraId="46CE9979" w14:textId="77777777" w:rsidR="008B197E" w:rsidRDefault="008B197E">
      <w:pPr>
        <w:pStyle w:val="Heading1"/>
        <w:spacing w:before="120"/>
      </w:pPr>
      <w:r>
        <w:t>INTRODUCTION</w:t>
      </w:r>
    </w:p>
    <w:p w14:paraId="7EE295BD" w14:textId="6DC7B891" w:rsidR="008B197E" w:rsidRDefault="00C801E3">
      <w:pPr>
        <w:pStyle w:val="BodyTextIndent"/>
        <w:spacing w:after="120"/>
        <w:ind w:firstLine="0"/>
      </w:pPr>
      <w:r>
        <w:t>In the Uni</w:t>
      </w:r>
      <w:r w:rsidR="00C41FF9">
        <w:t>ted States, buildings consume</w:t>
      </w:r>
      <w:r>
        <w:t xml:space="preserve"> about 40% </w:t>
      </w:r>
      <w:r w:rsidR="00C41FF9">
        <w:t>of the total energy generated, which translates to about 39 Quadrillion BTU</w:t>
      </w:r>
      <w:r w:rsidR="00926FE8">
        <w:t xml:space="preserve"> [1]</w:t>
      </w:r>
      <w:r w:rsidR="0052624A">
        <w:t>. To meet future demand</w:t>
      </w:r>
      <w:r w:rsidR="00EB4B19">
        <w:t>,</w:t>
      </w:r>
      <w:r w:rsidR="0052624A">
        <w:t xml:space="preserve"> it is necessary for us to understand why, where and how we consume energy in households </w:t>
      </w:r>
      <w:r w:rsidR="00EB4B19">
        <w:t>to</w:t>
      </w:r>
      <w:r w:rsidR="0052624A">
        <w:t xml:space="preserve"> reduce peak loads, cut costs and reduce our respective carbon footprint.</w:t>
      </w:r>
      <w:r w:rsidR="00EB4B19">
        <w:t xml:space="preserve"> By understanding consumption patterns, we can predict when demand for electricity will rise and fall based on time of day and then subsequently look at measures which will aid in reducing consumption without depriving consumers for energy or implicitly lowering their current standard of living.</w:t>
      </w:r>
    </w:p>
    <w:p w14:paraId="55976B3F" w14:textId="794A2054" w:rsidR="008B197E" w:rsidRDefault="00792DFE">
      <w:pPr>
        <w:pStyle w:val="Heading1"/>
        <w:spacing w:before="120"/>
      </w:pPr>
      <w:r>
        <w:t>PROPOSED APPROACH</w:t>
      </w:r>
    </w:p>
    <w:p w14:paraId="2CFA25D5" w14:textId="502E289D" w:rsidR="008B197E" w:rsidRDefault="002A1804">
      <w:pPr>
        <w:pStyle w:val="BodyTextIndent"/>
        <w:spacing w:after="120"/>
        <w:ind w:firstLine="0"/>
      </w:pPr>
      <w:r>
        <w:t xml:space="preserve">The approach of the paper is very </w:t>
      </w:r>
      <w:r w:rsidR="002017CE">
        <w:t>simple;</w:t>
      </w:r>
      <w:r>
        <w:t xml:space="preserve"> we have </w:t>
      </w:r>
      <w:r w:rsidR="00224978">
        <w:t xml:space="preserve">aggregated power consumption data for a year which we will disaggregate </w:t>
      </w:r>
      <w:r w:rsidR="002017CE">
        <w:t xml:space="preserve">to conduct an analysis which will give us an insight about consumption patterns. The building in question is an undergraduate dormitory </w:t>
      </w:r>
      <w:r w:rsidR="00C47911">
        <w:t>which is located at the intersection of Forbes and Morewood Avenue.</w:t>
      </w:r>
      <w:r w:rsidR="00B40A5F">
        <w:t xml:space="preserve"> First we analyze data by every week of the day after resampling for hourly intervals and then subsequently try clustering using a k-means approach and then run a linear regression after normalizing the data. In our approach, the response variable is power in Watts, whereas the feature variable is temperature in Fahrenheit. In a nutshell, we are looking to conduct exploratory data analysis by seeking what answers the data can give us about occupants</w:t>
      </w:r>
      <w:r w:rsidR="00D46E15">
        <w:t>’</w:t>
      </w:r>
      <w:r w:rsidR="00B40A5F">
        <w:t xml:space="preserve"> energy consumption with respect to time and temperature.</w:t>
      </w:r>
    </w:p>
    <w:p w14:paraId="2BC7342C" w14:textId="142946FE" w:rsidR="00792DFE" w:rsidRDefault="00792DFE">
      <w:pPr>
        <w:pStyle w:val="Heading1"/>
        <w:spacing w:before="120"/>
      </w:pPr>
      <w:r>
        <w:t>DATASET</w:t>
      </w:r>
    </w:p>
    <w:p w14:paraId="5DFD0F7D" w14:textId="7257179C" w:rsidR="00B40A5F" w:rsidRPr="00B40A5F" w:rsidRDefault="00B40A5F" w:rsidP="00B40A5F">
      <w:r>
        <w:t xml:space="preserve">The dataset was procured from the buildings meter and portfolio manager could give us temperature values for every instance of data recorded thanks to a sensor system present at the top of the </w:t>
      </w:r>
      <w:r>
        <w:lastRenderedPageBreak/>
        <w:t>building. The dataset doesn’t have equal intervals even though it records a data point every minute so resampling the data every hour was a natural choice in analyzing the data. The dataset has 479,836 rows and 3 columns</w:t>
      </w:r>
      <w:r w:rsidR="002A2F1C">
        <w:t xml:space="preserve">. The dataset was initially in .txt format and was subsequently converted to a .csv format for ease of conducting analysis. The data points in the data frame were of type string, so using </w:t>
      </w:r>
      <w:r w:rsidR="00D46E15">
        <w:t>some pandas</w:t>
      </w:r>
      <w:r w:rsidR="002A2F1C">
        <w:t xml:space="preserve"> function we converted all string values to float32 values. Based on the sensors readings, the mean power consumption of the dataset was 110,127.46 W and the mean temperature was 57.23 F. The standard deviation of the power consumed was 34059.13 W, whereas the standard deviation of the temperature was 18.29 F.</w:t>
      </w:r>
    </w:p>
    <w:p w14:paraId="138A1CF8" w14:textId="2CB7F64A" w:rsidR="008B197E" w:rsidRDefault="00A108FD">
      <w:pPr>
        <w:pStyle w:val="Heading1"/>
        <w:spacing w:before="120"/>
      </w:pPr>
      <w:r>
        <w:t>RESULTS</w:t>
      </w:r>
    </w:p>
    <w:p w14:paraId="34861F99" w14:textId="5D011B83" w:rsidR="008B197E" w:rsidRPr="00D61FA3" w:rsidRDefault="000E1DB2">
      <w:pPr>
        <w:pStyle w:val="Heading2"/>
        <w:spacing w:before="0"/>
        <w:rPr>
          <w:color w:val="FF0000"/>
        </w:rPr>
      </w:pPr>
      <w:r w:rsidRPr="00D61FA3">
        <w:rPr>
          <w:color w:val="FF0000"/>
        </w:rPr>
        <w:t>Roja’s Part</w:t>
      </w:r>
    </w:p>
    <w:p w14:paraId="2526DFAA" w14:textId="77777777" w:rsidR="008B197E" w:rsidRDefault="008B197E">
      <w:pPr>
        <w:pStyle w:val="BodyTextIndent"/>
        <w:spacing w:after="120"/>
        <w:ind w:firstLine="0"/>
      </w:pPr>
      <w:r>
        <w:t>Please use a 9-point Times Roman font, or other Roman font with serifs, as close as possible in appearance to Times Roman in which these guidelines have been set. The goal is to have a 9-point text, as you see here. Please use sans-serif or non-proportional fonts only for special purposes, such as distinguishing source code text. If Times Roman is not available, try the font named Computer Modern Roman. On a Macintosh, use the font named Times.  Right margins should be justified, not ragged.</w:t>
      </w:r>
    </w:p>
    <w:p w14:paraId="5F5F44EA" w14:textId="77777777" w:rsidR="008B197E" w:rsidRDefault="008B197E">
      <w:pPr>
        <w:pStyle w:val="Heading2"/>
        <w:spacing w:before="120"/>
      </w:pPr>
      <w:r>
        <w:t>Title and Authors</w:t>
      </w:r>
    </w:p>
    <w:p w14:paraId="6D44D782" w14:textId="595FD65C" w:rsidR="00A11BAB" w:rsidRDefault="00A11BAB" w:rsidP="00A11BAB">
      <w:r>
        <w:t xml:space="preserve">One of the challenges </w:t>
      </w:r>
      <w:r w:rsidR="00D61FA3">
        <w:t xml:space="preserve">in this analysis </w:t>
      </w:r>
      <w:r>
        <w:t>was how to deal with null values post resampling the data-frame. After resampling by the hour, we interpolated the data-frame so that null values can be replaced with some degree of meaningful data points.</w:t>
      </w:r>
    </w:p>
    <w:p w14:paraId="74EDFDC7" w14:textId="5CD4DAA9" w:rsidR="00A11BAB" w:rsidRDefault="00A11BAB" w:rsidP="00A11BAB">
      <w:r>
        <w:rPr>
          <w:noProof/>
        </w:rPr>
        <w:drawing>
          <wp:inline distT="0" distB="0" distL="0" distR="0" wp14:anchorId="2BAB4C62" wp14:editId="0D0A3D0D">
            <wp:extent cx="3048000" cy="1758950"/>
            <wp:effectExtent l="0" t="0" r="0" b="0"/>
            <wp:docPr id="1"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58950"/>
                    </a:xfrm>
                    <a:prstGeom prst="rect">
                      <a:avLst/>
                    </a:prstGeom>
                    <a:noFill/>
                    <a:ln>
                      <a:noFill/>
                    </a:ln>
                  </pic:spPr>
                </pic:pic>
              </a:graphicData>
            </a:graphic>
          </wp:inline>
        </w:drawing>
      </w:r>
    </w:p>
    <w:p w14:paraId="6CD57569" w14:textId="1A4A4269" w:rsidR="00A11BAB" w:rsidRPr="00A11BAB" w:rsidRDefault="00A11BAB" w:rsidP="00A11BAB">
      <w:pPr>
        <w:jc w:val="center"/>
        <w:rPr>
          <w:b/>
        </w:rPr>
      </w:pPr>
      <w:r w:rsidRPr="00A11BAB">
        <w:rPr>
          <w:b/>
        </w:rPr>
        <w:t>Fig</w:t>
      </w:r>
      <w:r>
        <w:rPr>
          <w:b/>
        </w:rPr>
        <w:t xml:space="preserve">ure </w:t>
      </w:r>
      <w:r w:rsidRPr="00A11BAB">
        <w:rPr>
          <w:b/>
        </w:rPr>
        <w:t>1. Power and temperature vs time</w:t>
      </w:r>
    </w:p>
    <w:p w14:paraId="764C1284" w14:textId="5F6F53CD" w:rsidR="00E57DA8" w:rsidRDefault="00A11BAB">
      <w:pPr>
        <w:spacing w:after="120"/>
      </w:pPr>
      <w:r>
        <w:t>In figure 1 we see how power and temperature respond as a function of time. To the observer it may seem that there is some degree of correlation, however in subsequent analysis we will be able to determine what the degree of correlation is.</w:t>
      </w:r>
    </w:p>
    <w:p w14:paraId="4CEED76F" w14:textId="1DDA154A" w:rsidR="00E57DA8" w:rsidRDefault="00E57DA8">
      <w:pPr>
        <w:spacing w:after="120"/>
      </w:pPr>
      <w:r>
        <w:rPr>
          <w:noProof/>
        </w:rPr>
        <w:lastRenderedPageBreak/>
        <w:drawing>
          <wp:inline distT="0" distB="0" distL="0" distR="0" wp14:anchorId="795664BB" wp14:editId="532DC48C">
            <wp:extent cx="3041650" cy="1987550"/>
            <wp:effectExtent l="0" t="0" r="6350" b="0"/>
            <wp:docPr id="2"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650" cy="1987550"/>
                    </a:xfrm>
                    <a:prstGeom prst="rect">
                      <a:avLst/>
                    </a:prstGeom>
                    <a:noFill/>
                    <a:ln>
                      <a:noFill/>
                    </a:ln>
                  </pic:spPr>
                </pic:pic>
              </a:graphicData>
            </a:graphic>
          </wp:inline>
        </w:drawing>
      </w:r>
    </w:p>
    <w:p w14:paraId="2BCF4B8C" w14:textId="459B6678" w:rsidR="00E57DA8" w:rsidRPr="00A11BAB" w:rsidRDefault="00E57DA8" w:rsidP="00E57DA8">
      <w:pPr>
        <w:jc w:val="center"/>
        <w:rPr>
          <w:b/>
        </w:rPr>
      </w:pPr>
      <w:r w:rsidRPr="00A11BAB">
        <w:rPr>
          <w:b/>
        </w:rPr>
        <w:t>Fig</w:t>
      </w:r>
      <w:r>
        <w:rPr>
          <w:b/>
        </w:rPr>
        <w:t xml:space="preserve">ure </w:t>
      </w:r>
      <w:r>
        <w:rPr>
          <w:b/>
        </w:rPr>
        <w:t>2</w:t>
      </w:r>
      <w:r w:rsidR="00332697">
        <w:rPr>
          <w:b/>
        </w:rPr>
        <w:t>. Power vs temperature</w:t>
      </w:r>
    </w:p>
    <w:p w14:paraId="1934060D" w14:textId="14221710" w:rsidR="00E57DA8" w:rsidRDefault="00E57DA8">
      <w:pPr>
        <w:spacing w:after="120"/>
      </w:pPr>
      <w:r>
        <w:t xml:space="preserve">If we look at figure 2, we see that for lower temperatures the power consumed </w:t>
      </w:r>
      <w:r w:rsidR="00B31718">
        <w:t>is typ</w:t>
      </w:r>
      <w:r w:rsidR="00D3128C">
        <w:t>ically within a range. In a way, we can predict that the primary source of energy for heating is natural gas. At higher temperatures, typically above 60 F we see that there is a distinguishable increase in power consumption</w:t>
      </w:r>
      <w:r w:rsidR="00DA2B82">
        <w:t>, which translates to electric cooling being switched on.</w:t>
      </w:r>
    </w:p>
    <w:p w14:paraId="24265F6E" w14:textId="0ECD401E" w:rsidR="00332697" w:rsidRDefault="00332697">
      <w:pPr>
        <w:spacing w:after="120"/>
      </w:pPr>
      <w:r>
        <w:rPr>
          <w:noProof/>
        </w:rPr>
        <w:drawing>
          <wp:inline distT="0" distB="0" distL="0" distR="0" wp14:anchorId="6256D473" wp14:editId="277A02E1">
            <wp:extent cx="3048000" cy="2120900"/>
            <wp:effectExtent l="0" t="0" r="0" b="12700"/>
            <wp:docPr id="3"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120900"/>
                    </a:xfrm>
                    <a:prstGeom prst="rect">
                      <a:avLst/>
                    </a:prstGeom>
                    <a:noFill/>
                    <a:ln>
                      <a:noFill/>
                    </a:ln>
                  </pic:spPr>
                </pic:pic>
              </a:graphicData>
            </a:graphic>
          </wp:inline>
        </w:drawing>
      </w:r>
    </w:p>
    <w:p w14:paraId="36AB3014" w14:textId="7626E6B3" w:rsidR="003F033F" w:rsidRPr="00A11BAB" w:rsidRDefault="00332697" w:rsidP="003F033F">
      <w:pPr>
        <w:jc w:val="center"/>
        <w:rPr>
          <w:b/>
        </w:rPr>
      </w:pPr>
      <w:r w:rsidRPr="00A11BAB">
        <w:rPr>
          <w:b/>
        </w:rPr>
        <w:t>Fig</w:t>
      </w:r>
      <w:r>
        <w:rPr>
          <w:b/>
        </w:rPr>
        <w:t xml:space="preserve">ure </w:t>
      </w:r>
      <w:r>
        <w:rPr>
          <w:b/>
        </w:rPr>
        <w:t>3</w:t>
      </w:r>
      <w:r>
        <w:rPr>
          <w:b/>
        </w:rPr>
        <w:t xml:space="preserve">. </w:t>
      </w:r>
      <w:r w:rsidR="003F033F">
        <w:rPr>
          <w:b/>
        </w:rPr>
        <w:t>Power heat-map</w:t>
      </w:r>
    </w:p>
    <w:p w14:paraId="307284BD" w14:textId="46E76B1A" w:rsidR="008B197E" w:rsidRDefault="00D7750E" w:rsidP="00B750BD">
      <w:pPr>
        <w:spacing w:after="120"/>
      </w:pPr>
      <w:r>
        <w:t>In figure 3, we can see that towards the mid part of the year and towards the last half of the day, the consumption typically increases, which is evidenced by the yellow region in the figure</w:t>
      </w:r>
      <w:r w:rsidR="00EE744D">
        <w:t xml:space="preserve">. The dataset had to be unstacked and grouped by the hour </w:t>
      </w:r>
      <w:r w:rsidR="008161F4">
        <w:t>to</w:t>
      </w:r>
      <w:r w:rsidR="00EE744D">
        <w:t xml:space="preserve"> get the summer heat map</w:t>
      </w:r>
      <w:r w:rsidR="00B750BD">
        <w:t>.</w:t>
      </w:r>
    </w:p>
    <w:p w14:paraId="5D9491F3" w14:textId="27B00A25" w:rsidR="003C2B4F" w:rsidRDefault="003C2B4F">
      <w:pPr>
        <w:pStyle w:val="BodyTextIndent"/>
        <w:spacing w:after="120"/>
        <w:ind w:firstLine="0"/>
      </w:pPr>
      <w:r>
        <w:rPr>
          <w:noProof/>
        </w:rPr>
        <w:drawing>
          <wp:inline distT="0" distB="0" distL="0" distR="0" wp14:anchorId="2781F261" wp14:editId="0F88AF74">
            <wp:extent cx="3041650" cy="1996440"/>
            <wp:effectExtent l="0" t="0" r="6350" b="10160"/>
            <wp:docPr id="10" name="Picture 10" descr="../../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1650" cy="1996440"/>
                    </a:xfrm>
                    <a:prstGeom prst="rect">
                      <a:avLst/>
                    </a:prstGeom>
                    <a:noFill/>
                    <a:ln>
                      <a:noFill/>
                    </a:ln>
                  </pic:spPr>
                </pic:pic>
              </a:graphicData>
            </a:graphic>
          </wp:inline>
        </w:drawing>
      </w:r>
    </w:p>
    <w:p w14:paraId="4BA026EC" w14:textId="3C59D806" w:rsidR="00EC2A83" w:rsidRDefault="00EC2A83" w:rsidP="00EC2A83">
      <w:pPr>
        <w:jc w:val="center"/>
        <w:rPr>
          <w:b/>
        </w:rPr>
      </w:pPr>
      <w:r w:rsidRPr="00A11BAB">
        <w:rPr>
          <w:b/>
        </w:rPr>
        <w:t>Fig</w:t>
      </w:r>
      <w:r>
        <w:rPr>
          <w:b/>
        </w:rPr>
        <w:t xml:space="preserve">ure </w:t>
      </w:r>
      <w:r>
        <w:rPr>
          <w:b/>
        </w:rPr>
        <w:t>4</w:t>
      </w:r>
      <w:r>
        <w:rPr>
          <w:b/>
        </w:rPr>
        <w:t>. Power heat-map</w:t>
      </w:r>
    </w:p>
    <w:p w14:paraId="64DAA8BC" w14:textId="0369ACFC" w:rsidR="008B197E" w:rsidRPr="003961A5" w:rsidRDefault="00B750BD" w:rsidP="003961A5">
      <w:pPr>
        <w:pStyle w:val="Caption"/>
        <w:jc w:val="both"/>
        <w:rPr>
          <w:b w:val="0"/>
        </w:rPr>
      </w:pPr>
      <w:r w:rsidRPr="00B750BD">
        <w:rPr>
          <w:b w:val="0"/>
        </w:rPr>
        <w:lastRenderedPageBreak/>
        <w:t xml:space="preserve">In figure 4, </w:t>
      </w:r>
      <w:r>
        <w:rPr>
          <w:b w:val="0"/>
        </w:rPr>
        <w:t xml:space="preserve">the box plot on the entire data set </w:t>
      </w:r>
      <w:r w:rsidR="00A372AB">
        <w:rPr>
          <w:b w:val="0"/>
        </w:rPr>
        <w:t>reveals that the median</w:t>
      </w:r>
      <w:r w:rsidR="003961A5">
        <w:rPr>
          <w:b w:val="0"/>
        </w:rPr>
        <w:t xml:space="preserve"> shifts over time and closely resembles a sine curve. The box plot also shows the number of outliers for each hour of the day. The 24</w:t>
      </w:r>
      <w:r w:rsidR="003961A5" w:rsidRPr="003961A5">
        <w:rPr>
          <w:b w:val="0"/>
          <w:vertAlign w:val="superscript"/>
        </w:rPr>
        <w:t>th</w:t>
      </w:r>
      <w:r w:rsidR="003961A5">
        <w:rPr>
          <w:b w:val="0"/>
        </w:rPr>
        <w:t xml:space="preserve"> hour of the day has many more outliers compared to other periods through the course of the day.</w:t>
      </w:r>
    </w:p>
    <w:p w14:paraId="3388151B" w14:textId="14F66939" w:rsidR="008B197E" w:rsidRDefault="008B197E">
      <w:pPr>
        <w:pStyle w:val="Caption"/>
        <w:keepNext/>
      </w:pPr>
      <w:r>
        <w:t xml:space="preserve">Table </w:t>
      </w:r>
      <w:fldSimple w:instr=" SEQ Table \* ARABIC ">
        <w:r w:rsidR="00E26518">
          <w:rPr>
            <w:noProof/>
          </w:rPr>
          <w:t>1</w:t>
        </w:r>
      </w:fldSimple>
      <w:r w:rsidR="007400BE">
        <w:t>. Brief description of the data</w:t>
      </w:r>
      <w:r w:rsidR="00890B3B">
        <w:t xml:space="preserve"> </w:t>
      </w:r>
      <w:r w:rsidR="007400BE">
        <w:t>frame</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11"/>
        <w:gridCol w:w="1057"/>
        <w:gridCol w:w="1311"/>
      </w:tblGrid>
      <w:tr w:rsidR="00A45FE0" w14:paraId="48A30DB5" w14:textId="77777777" w:rsidTr="00A45FE0">
        <w:trPr>
          <w:trHeight w:val="310"/>
        </w:trPr>
        <w:tc>
          <w:tcPr>
            <w:tcW w:w="1211" w:type="dxa"/>
            <w:vAlign w:val="center"/>
          </w:tcPr>
          <w:p w14:paraId="069E7A5D" w14:textId="37784EDA" w:rsidR="00A45FE0" w:rsidRDefault="00A45FE0">
            <w:pPr>
              <w:pStyle w:val="BodyTextIndent"/>
              <w:ind w:firstLine="0"/>
              <w:jc w:val="center"/>
              <w:rPr>
                <w:b/>
                <w:bCs/>
              </w:rPr>
            </w:pPr>
            <w:r>
              <w:rPr>
                <w:b/>
                <w:bCs/>
              </w:rPr>
              <w:t>Statistical Value</w:t>
            </w:r>
          </w:p>
        </w:tc>
        <w:tc>
          <w:tcPr>
            <w:tcW w:w="1057" w:type="dxa"/>
            <w:vAlign w:val="center"/>
          </w:tcPr>
          <w:p w14:paraId="08C8F531" w14:textId="79D08573" w:rsidR="00A45FE0" w:rsidRDefault="00A45FE0" w:rsidP="0044419D">
            <w:pPr>
              <w:pStyle w:val="BodyTextIndent"/>
              <w:ind w:firstLine="0"/>
              <w:rPr>
                <w:b/>
                <w:bCs/>
              </w:rPr>
            </w:pPr>
            <w:r>
              <w:rPr>
                <w:b/>
                <w:bCs/>
              </w:rPr>
              <w:t>Power (W)</w:t>
            </w:r>
          </w:p>
        </w:tc>
        <w:tc>
          <w:tcPr>
            <w:tcW w:w="1311" w:type="dxa"/>
            <w:vAlign w:val="center"/>
          </w:tcPr>
          <w:p w14:paraId="2072FD25" w14:textId="402A7559" w:rsidR="00A45FE0" w:rsidRDefault="00A45FE0">
            <w:pPr>
              <w:pStyle w:val="BodyTextIndent"/>
              <w:ind w:firstLine="0"/>
              <w:jc w:val="center"/>
              <w:rPr>
                <w:b/>
                <w:bCs/>
              </w:rPr>
            </w:pPr>
            <w:r>
              <w:rPr>
                <w:b/>
                <w:bCs/>
              </w:rPr>
              <w:t>Temperature (F)</w:t>
            </w:r>
          </w:p>
        </w:tc>
      </w:tr>
      <w:tr w:rsidR="00A45FE0" w14:paraId="52EC9422" w14:textId="77777777" w:rsidTr="00A45FE0">
        <w:trPr>
          <w:trHeight w:val="310"/>
        </w:trPr>
        <w:tc>
          <w:tcPr>
            <w:tcW w:w="1211" w:type="dxa"/>
            <w:vAlign w:val="center"/>
          </w:tcPr>
          <w:p w14:paraId="3251A81B" w14:textId="5E690C22" w:rsidR="00A45FE0" w:rsidRDefault="00A45FE0">
            <w:pPr>
              <w:pStyle w:val="BodyTextIndent"/>
              <w:ind w:firstLine="0"/>
              <w:jc w:val="center"/>
            </w:pPr>
            <w:r>
              <w:t>Count</w:t>
            </w:r>
          </w:p>
        </w:tc>
        <w:tc>
          <w:tcPr>
            <w:tcW w:w="1057" w:type="dxa"/>
            <w:vAlign w:val="center"/>
          </w:tcPr>
          <w:p w14:paraId="01AAD500" w14:textId="576222F1" w:rsidR="00A45FE0" w:rsidRDefault="00A45FE0">
            <w:pPr>
              <w:pStyle w:val="BodyTextIndent"/>
              <w:ind w:firstLine="0"/>
              <w:jc w:val="center"/>
            </w:pPr>
            <w:r>
              <w:t>8785</w:t>
            </w:r>
          </w:p>
        </w:tc>
        <w:tc>
          <w:tcPr>
            <w:tcW w:w="1311" w:type="dxa"/>
            <w:vAlign w:val="center"/>
          </w:tcPr>
          <w:p w14:paraId="11BA1587" w14:textId="2EB32F9F" w:rsidR="00A45FE0" w:rsidRDefault="00A45FE0">
            <w:pPr>
              <w:pStyle w:val="BodyTextIndent"/>
              <w:ind w:firstLine="0"/>
              <w:jc w:val="center"/>
            </w:pPr>
            <w:r>
              <w:t>8785</w:t>
            </w:r>
          </w:p>
        </w:tc>
      </w:tr>
      <w:tr w:rsidR="00A45FE0" w14:paraId="6F03329D" w14:textId="77777777" w:rsidTr="00A45FE0">
        <w:trPr>
          <w:trHeight w:val="341"/>
        </w:trPr>
        <w:tc>
          <w:tcPr>
            <w:tcW w:w="1211" w:type="dxa"/>
            <w:vAlign w:val="center"/>
          </w:tcPr>
          <w:p w14:paraId="58FBCD1E" w14:textId="3F53E305" w:rsidR="00A45FE0" w:rsidRDefault="00A45FE0">
            <w:pPr>
              <w:pStyle w:val="BodyTextIndent"/>
              <w:ind w:firstLine="0"/>
              <w:jc w:val="center"/>
            </w:pPr>
            <w:r>
              <w:t>Mean</w:t>
            </w:r>
          </w:p>
        </w:tc>
        <w:tc>
          <w:tcPr>
            <w:tcW w:w="1057" w:type="dxa"/>
            <w:vAlign w:val="center"/>
          </w:tcPr>
          <w:p w14:paraId="4EF8DFE6" w14:textId="3534615A" w:rsidR="00A45FE0" w:rsidRDefault="00A45FE0">
            <w:pPr>
              <w:pStyle w:val="BodyTextIndent"/>
              <w:ind w:firstLine="0"/>
              <w:jc w:val="center"/>
            </w:pPr>
            <w:r>
              <w:t>110,127.47</w:t>
            </w:r>
          </w:p>
        </w:tc>
        <w:tc>
          <w:tcPr>
            <w:tcW w:w="1311" w:type="dxa"/>
            <w:vAlign w:val="center"/>
          </w:tcPr>
          <w:p w14:paraId="3CB258E4" w14:textId="532FE29A" w:rsidR="00A45FE0" w:rsidRDefault="00A45FE0">
            <w:pPr>
              <w:pStyle w:val="BodyTextIndent"/>
              <w:ind w:firstLine="0"/>
              <w:jc w:val="center"/>
            </w:pPr>
            <w:r>
              <w:t>57.23</w:t>
            </w:r>
          </w:p>
        </w:tc>
      </w:tr>
      <w:tr w:rsidR="00A45FE0" w14:paraId="206C9547" w14:textId="77777777" w:rsidTr="00A45FE0">
        <w:trPr>
          <w:trHeight w:val="341"/>
        </w:trPr>
        <w:tc>
          <w:tcPr>
            <w:tcW w:w="1211" w:type="dxa"/>
            <w:vAlign w:val="center"/>
          </w:tcPr>
          <w:p w14:paraId="359F7444" w14:textId="00A78469" w:rsidR="00A45FE0" w:rsidRDefault="00A45FE0">
            <w:pPr>
              <w:pStyle w:val="BodyTextIndent"/>
              <w:ind w:firstLine="0"/>
              <w:jc w:val="center"/>
            </w:pPr>
            <w:r>
              <w:t>Standard Deviation</w:t>
            </w:r>
          </w:p>
        </w:tc>
        <w:tc>
          <w:tcPr>
            <w:tcW w:w="1057" w:type="dxa"/>
            <w:vAlign w:val="center"/>
          </w:tcPr>
          <w:p w14:paraId="413C2B9F" w14:textId="2FFA22DD" w:rsidR="00A45FE0" w:rsidRDefault="00A45FE0">
            <w:pPr>
              <w:pStyle w:val="BodyTextIndent"/>
              <w:ind w:firstLine="0"/>
              <w:jc w:val="center"/>
            </w:pPr>
            <w:r>
              <w:t>34,059.13</w:t>
            </w:r>
          </w:p>
        </w:tc>
        <w:tc>
          <w:tcPr>
            <w:tcW w:w="1311" w:type="dxa"/>
            <w:vAlign w:val="center"/>
          </w:tcPr>
          <w:p w14:paraId="3C624136" w14:textId="2A183E45" w:rsidR="00A45FE0" w:rsidRDefault="00A45FE0">
            <w:pPr>
              <w:pStyle w:val="BodyTextIndent"/>
              <w:ind w:firstLine="0"/>
              <w:jc w:val="center"/>
            </w:pPr>
            <w:r>
              <w:t>18.28</w:t>
            </w:r>
          </w:p>
        </w:tc>
      </w:tr>
      <w:tr w:rsidR="00A45FE0" w14:paraId="3B567B11" w14:textId="77777777" w:rsidTr="00A45FE0">
        <w:trPr>
          <w:trHeight w:val="341"/>
        </w:trPr>
        <w:tc>
          <w:tcPr>
            <w:tcW w:w="1211" w:type="dxa"/>
            <w:vAlign w:val="center"/>
          </w:tcPr>
          <w:p w14:paraId="61115805" w14:textId="7FBC07C0" w:rsidR="00A45FE0" w:rsidRDefault="00A45FE0">
            <w:pPr>
              <w:pStyle w:val="BodyTextIndent"/>
              <w:ind w:firstLine="0"/>
              <w:jc w:val="center"/>
            </w:pPr>
            <w:r>
              <w:t>Minimum</w:t>
            </w:r>
          </w:p>
        </w:tc>
        <w:tc>
          <w:tcPr>
            <w:tcW w:w="1057" w:type="dxa"/>
            <w:vAlign w:val="center"/>
          </w:tcPr>
          <w:p w14:paraId="716A98FF" w14:textId="3EBB4A0A" w:rsidR="00A45FE0" w:rsidRDefault="00A45FE0">
            <w:pPr>
              <w:pStyle w:val="BodyTextIndent"/>
              <w:ind w:firstLine="0"/>
              <w:jc w:val="center"/>
            </w:pPr>
            <w:r>
              <w:t>51,127.50</w:t>
            </w:r>
          </w:p>
        </w:tc>
        <w:tc>
          <w:tcPr>
            <w:tcW w:w="1311" w:type="dxa"/>
            <w:vAlign w:val="center"/>
          </w:tcPr>
          <w:p w14:paraId="217C5F08" w14:textId="32143A93" w:rsidR="00A45FE0" w:rsidRDefault="00A45FE0">
            <w:pPr>
              <w:pStyle w:val="BodyTextIndent"/>
              <w:ind w:firstLine="0"/>
              <w:jc w:val="center"/>
            </w:pPr>
            <w:r>
              <w:t>5.86</w:t>
            </w:r>
          </w:p>
        </w:tc>
      </w:tr>
      <w:tr w:rsidR="00A45FE0" w14:paraId="5FA047A8" w14:textId="77777777" w:rsidTr="00A45FE0">
        <w:trPr>
          <w:trHeight w:val="341"/>
        </w:trPr>
        <w:tc>
          <w:tcPr>
            <w:tcW w:w="1211" w:type="dxa"/>
            <w:vAlign w:val="center"/>
          </w:tcPr>
          <w:p w14:paraId="70EA747C" w14:textId="22E9EE32" w:rsidR="00A45FE0" w:rsidRDefault="00A45FE0">
            <w:pPr>
              <w:pStyle w:val="BodyTextIndent"/>
              <w:ind w:firstLine="0"/>
              <w:jc w:val="center"/>
            </w:pPr>
            <w:r>
              <w:t>Maximum</w:t>
            </w:r>
          </w:p>
        </w:tc>
        <w:tc>
          <w:tcPr>
            <w:tcW w:w="1057" w:type="dxa"/>
            <w:vAlign w:val="center"/>
          </w:tcPr>
          <w:p w14:paraId="6D83B14E" w14:textId="5ADC730E" w:rsidR="00A45FE0" w:rsidRDefault="00A45FE0">
            <w:pPr>
              <w:pStyle w:val="BodyTextIndent"/>
              <w:ind w:firstLine="0"/>
              <w:jc w:val="center"/>
            </w:pPr>
            <w:r>
              <w:t>236,427.86</w:t>
            </w:r>
          </w:p>
        </w:tc>
        <w:tc>
          <w:tcPr>
            <w:tcW w:w="1311" w:type="dxa"/>
            <w:vAlign w:val="center"/>
          </w:tcPr>
          <w:p w14:paraId="7035EBB4" w14:textId="5636BD25" w:rsidR="00A45FE0" w:rsidRDefault="00A45FE0">
            <w:pPr>
              <w:pStyle w:val="BodyTextIndent"/>
              <w:ind w:firstLine="0"/>
              <w:jc w:val="center"/>
            </w:pPr>
            <w:r>
              <w:t>91.62</w:t>
            </w:r>
          </w:p>
        </w:tc>
      </w:tr>
      <w:tr w:rsidR="00A45FE0" w14:paraId="48CDF486" w14:textId="77777777" w:rsidTr="00A45FE0">
        <w:trPr>
          <w:trHeight w:val="341"/>
        </w:trPr>
        <w:tc>
          <w:tcPr>
            <w:tcW w:w="1211" w:type="dxa"/>
            <w:vAlign w:val="center"/>
          </w:tcPr>
          <w:p w14:paraId="1187603D" w14:textId="202A8974" w:rsidR="00A45FE0" w:rsidRDefault="00A45FE0">
            <w:pPr>
              <w:pStyle w:val="BodyTextIndent"/>
              <w:ind w:firstLine="0"/>
              <w:jc w:val="center"/>
            </w:pPr>
            <w:r>
              <w:t>25%</w:t>
            </w:r>
          </w:p>
        </w:tc>
        <w:tc>
          <w:tcPr>
            <w:tcW w:w="1057" w:type="dxa"/>
            <w:vAlign w:val="center"/>
          </w:tcPr>
          <w:p w14:paraId="1183CF2B" w14:textId="2ED90708" w:rsidR="00A45FE0" w:rsidRDefault="00A45FE0">
            <w:pPr>
              <w:pStyle w:val="BodyTextIndent"/>
              <w:ind w:firstLine="0"/>
              <w:jc w:val="center"/>
            </w:pPr>
            <w:r>
              <w:t>82,573.60</w:t>
            </w:r>
          </w:p>
        </w:tc>
        <w:tc>
          <w:tcPr>
            <w:tcW w:w="1311" w:type="dxa"/>
            <w:vAlign w:val="center"/>
          </w:tcPr>
          <w:p w14:paraId="08AF5148" w14:textId="56EF9C8A" w:rsidR="00A45FE0" w:rsidRDefault="00A45FE0">
            <w:pPr>
              <w:pStyle w:val="BodyTextIndent"/>
              <w:ind w:firstLine="0"/>
              <w:jc w:val="center"/>
            </w:pPr>
            <w:r>
              <w:t>44.68</w:t>
            </w:r>
          </w:p>
        </w:tc>
      </w:tr>
      <w:tr w:rsidR="00A45FE0" w14:paraId="35BF617E" w14:textId="77777777" w:rsidTr="00A45FE0">
        <w:trPr>
          <w:trHeight w:val="341"/>
        </w:trPr>
        <w:tc>
          <w:tcPr>
            <w:tcW w:w="1211" w:type="dxa"/>
            <w:vAlign w:val="center"/>
          </w:tcPr>
          <w:p w14:paraId="6D23A4A1" w14:textId="0A0BEE6D" w:rsidR="00A45FE0" w:rsidRDefault="00A45FE0">
            <w:pPr>
              <w:pStyle w:val="BodyTextIndent"/>
              <w:ind w:firstLine="0"/>
              <w:jc w:val="center"/>
            </w:pPr>
            <w:r>
              <w:t>50%</w:t>
            </w:r>
          </w:p>
        </w:tc>
        <w:tc>
          <w:tcPr>
            <w:tcW w:w="1057" w:type="dxa"/>
            <w:vAlign w:val="center"/>
          </w:tcPr>
          <w:p w14:paraId="0B6FA675" w14:textId="10E97750" w:rsidR="00A45FE0" w:rsidRDefault="00A45FE0">
            <w:pPr>
              <w:pStyle w:val="BodyTextIndent"/>
              <w:ind w:firstLine="0"/>
              <w:jc w:val="center"/>
            </w:pPr>
            <w:r>
              <w:t>98,790.24</w:t>
            </w:r>
          </w:p>
        </w:tc>
        <w:tc>
          <w:tcPr>
            <w:tcW w:w="1311" w:type="dxa"/>
            <w:vAlign w:val="center"/>
          </w:tcPr>
          <w:p w14:paraId="5551949E" w14:textId="6792E23F" w:rsidR="00A45FE0" w:rsidRDefault="00A45FE0">
            <w:pPr>
              <w:pStyle w:val="BodyTextIndent"/>
              <w:ind w:firstLine="0"/>
              <w:jc w:val="center"/>
            </w:pPr>
            <w:r>
              <w:t>58.48</w:t>
            </w:r>
          </w:p>
        </w:tc>
      </w:tr>
      <w:tr w:rsidR="00A45FE0" w14:paraId="71D027BD" w14:textId="77777777" w:rsidTr="00A45FE0">
        <w:trPr>
          <w:trHeight w:val="341"/>
        </w:trPr>
        <w:tc>
          <w:tcPr>
            <w:tcW w:w="1211" w:type="dxa"/>
            <w:vAlign w:val="center"/>
          </w:tcPr>
          <w:p w14:paraId="39CF07B1" w14:textId="599182A8" w:rsidR="00A45FE0" w:rsidRDefault="00A45FE0">
            <w:pPr>
              <w:pStyle w:val="BodyTextIndent"/>
              <w:ind w:firstLine="0"/>
              <w:jc w:val="center"/>
            </w:pPr>
            <w:r>
              <w:t>75%</w:t>
            </w:r>
          </w:p>
        </w:tc>
        <w:tc>
          <w:tcPr>
            <w:tcW w:w="1057" w:type="dxa"/>
            <w:vAlign w:val="center"/>
          </w:tcPr>
          <w:p w14:paraId="5666DF13" w14:textId="3C62CE9B" w:rsidR="00A45FE0" w:rsidRDefault="00A45FE0">
            <w:pPr>
              <w:pStyle w:val="BodyTextIndent"/>
              <w:ind w:firstLine="0"/>
              <w:jc w:val="center"/>
            </w:pPr>
            <w:r>
              <w:t>133,541.44</w:t>
            </w:r>
          </w:p>
        </w:tc>
        <w:tc>
          <w:tcPr>
            <w:tcW w:w="1311" w:type="dxa"/>
            <w:vAlign w:val="center"/>
          </w:tcPr>
          <w:p w14:paraId="4388CA92" w14:textId="359CF35D" w:rsidR="00A45FE0" w:rsidRDefault="00A45FE0">
            <w:pPr>
              <w:pStyle w:val="BodyTextIndent"/>
              <w:ind w:firstLine="0"/>
              <w:jc w:val="center"/>
            </w:pPr>
            <w:r>
              <w:t>72.38</w:t>
            </w:r>
          </w:p>
        </w:tc>
      </w:tr>
    </w:tbl>
    <w:p w14:paraId="68B995BD" w14:textId="77777777" w:rsidR="008B197E" w:rsidRDefault="008B197E">
      <w:pPr>
        <w:pStyle w:val="BodyTextIndent"/>
        <w:ind w:firstLine="0"/>
      </w:pPr>
    </w:p>
    <w:p w14:paraId="0E511EBD" w14:textId="65AF4D82" w:rsidR="007D2804" w:rsidRPr="009E710E" w:rsidRDefault="007D2804" w:rsidP="004A6953">
      <w:pPr>
        <w:pStyle w:val="Heading2"/>
        <w:spacing w:before="120"/>
        <w:rPr>
          <w:color w:val="FF0000"/>
        </w:rPr>
      </w:pPr>
      <w:r w:rsidRPr="009E710E">
        <w:rPr>
          <w:color w:val="FF0000"/>
        </w:rPr>
        <w:t>Clustering</w:t>
      </w:r>
      <w:r w:rsidR="007C634A">
        <w:rPr>
          <w:color w:val="FF0000"/>
        </w:rPr>
        <w:t xml:space="preserve">  -Mishra Ji’s Part</w:t>
      </w:r>
    </w:p>
    <w:p w14:paraId="12A56D09" w14:textId="1603F976" w:rsidR="007D2804" w:rsidRPr="007D2804" w:rsidRDefault="007D2804" w:rsidP="007D2804">
      <w:r>
        <w:rPr>
          <w:noProof/>
        </w:rPr>
        <w:drawing>
          <wp:inline distT="0" distB="0" distL="0" distR="0" wp14:anchorId="206C9F46" wp14:editId="77DA8A99">
            <wp:extent cx="3048000" cy="1936750"/>
            <wp:effectExtent l="0" t="0" r="0" b="0"/>
            <wp:docPr id="14" name="Picture 1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936750"/>
                    </a:xfrm>
                    <a:prstGeom prst="rect">
                      <a:avLst/>
                    </a:prstGeom>
                    <a:noFill/>
                    <a:ln>
                      <a:noFill/>
                    </a:ln>
                  </pic:spPr>
                </pic:pic>
              </a:graphicData>
            </a:graphic>
          </wp:inline>
        </w:drawing>
      </w:r>
    </w:p>
    <w:p w14:paraId="47920C7F" w14:textId="68A732BC" w:rsidR="004A6953" w:rsidRPr="004A6953" w:rsidRDefault="004A6953" w:rsidP="004A6953">
      <w:pPr>
        <w:pStyle w:val="Heading2"/>
        <w:spacing w:before="120"/>
      </w:pPr>
      <w:r>
        <w:t>Regression</w:t>
      </w:r>
    </w:p>
    <w:p w14:paraId="7E0BF0E4" w14:textId="22B727BD" w:rsidR="008B197E" w:rsidRDefault="003961A5">
      <w:pPr>
        <w:spacing w:after="120"/>
      </w:pPr>
      <w:r>
        <w:t xml:space="preserve">Using </w:t>
      </w:r>
      <w:r w:rsidRPr="003961A5">
        <w:rPr>
          <w:i/>
        </w:rPr>
        <w:t>sklearn</w:t>
      </w:r>
      <w:r>
        <w:t>, a library in python for data analysis, we conducted a linear regression. The conditions used for regression were that minimum split samples were 20</w:t>
      </w:r>
      <w:r w:rsidR="00DA046E">
        <w:t xml:space="preserve"> with 99 random states and 2 sample leaves.</w:t>
      </w:r>
    </w:p>
    <w:p w14:paraId="7152548C" w14:textId="03564C9E" w:rsidR="004A6953" w:rsidRDefault="004A6953">
      <w:pPr>
        <w:spacing w:after="120"/>
      </w:pPr>
      <w:r>
        <w:rPr>
          <w:noProof/>
        </w:rPr>
        <w:drawing>
          <wp:inline distT="0" distB="0" distL="0" distR="0" wp14:anchorId="3C5235EB" wp14:editId="0C03A825">
            <wp:extent cx="3041650" cy="1987550"/>
            <wp:effectExtent l="0" t="0" r="6350" b="0"/>
            <wp:docPr id="6" name="Picture 6"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650" cy="1987550"/>
                    </a:xfrm>
                    <a:prstGeom prst="rect">
                      <a:avLst/>
                    </a:prstGeom>
                    <a:noFill/>
                    <a:ln>
                      <a:noFill/>
                    </a:ln>
                  </pic:spPr>
                </pic:pic>
              </a:graphicData>
            </a:graphic>
          </wp:inline>
        </w:drawing>
      </w:r>
    </w:p>
    <w:p w14:paraId="23BAAEC6" w14:textId="1D58AED6" w:rsidR="00DA046E" w:rsidRPr="00DA046E" w:rsidRDefault="00DA046E" w:rsidP="00DA046E">
      <w:pPr>
        <w:jc w:val="center"/>
        <w:rPr>
          <w:b/>
        </w:rPr>
      </w:pPr>
      <w:r w:rsidRPr="00A11BAB">
        <w:rPr>
          <w:b/>
        </w:rPr>
        <w:t>Fig</w:t>
      </w:r>
      <w:r>
        <w:rPr>
          <w:b/>
        </w:rPr>
        <w:t xml:space="preserve">ure </w:t>
      </w:r>
      <w:r>
        <w:rPr>
          <w:b/>
        </w:rPr>
        <w:t>5</w:t>
      </w:r>
      <w:r>
        <w:rPr>
          <w:b/>
        </w:rPr>
        <w:t>. Power heat-map</w:t>
      </w:r>
    </w:p>
    <w:p w14:paraId="2B255F61" w14:textId="328BF5EE" w:rsidR="008B197E" w:rsidRPr="00A70D4D" w:rsidRDefault="00DA046E">
      <w:pPr>
        <w:spacing w:after="120"/>
      </w:pPr>
      <w:r>
        <w:lastRenderedPageBreak/>
        <w:t>In figure 5 we see how the predicted and expected model look like after regression. The blue line represents the expected data while the dotted green line represents predicted data. We found</w:t>
      </w:r>
      <w:r w:rsidR="00A70D4D">
        <w:t xml:space="preserve"> the R</w:t>
      </w:r>
      <w:r w:rsidR="00A70D4D">
        <w:rPr>
          <w:vertAlign w:val="superscript"/>
        </w:rPr>
        <w:t>2</w:t>
      </w:r>
      <w:r w:rsidR="00A70D4D">
        <w:t xml:space="preserve"> value to be 91.27%. </w:t>
      </w:r>
      <w:r w:rsidR="00D84F02">
        <w:t>From the regression plot we can see that the predicted plot is more closely aligned with the training data at lower temperatures, however at higher temperatures, we do miss the peaks sometimes.</w:t>
      </w:r>
    </w:p>
    <w:p w14:paraId="282E4978" w14:textId="296AFD44" w:rsidR="00E07913" w:rsidRDefault="00ED1273">
      <w:pPr>
        <w:spacing w:after="120"/>
      </w:pPr>
      <w:r>
        <w:rPr>
          <w:noProof/>
        </w:rPr>
        <w:drawing>
          <wp:inline distT="0" distB="0" distL="0" distR="0" wp14:anchorId="700CB342" wp14:editId="5E060E99">
            <wp:extent cx="3041650" cy="1981200"/>
            <wp:effectExtent l="0" t="0" r="6350" b="0"/>
            <wp:docPr id="8" name="Picture 8"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kno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1981200"/>
                    </a:xfrm>
                    <a:prstGeom prst="rect">
                      <a:avLst/>
                    </a:prstGeom>
                    <a:noFill/>
                    <a:ln>
                      <a:noFill/>
                    </a:ln>
                  </pic:spPr>
                </pic:pic>
              </a:graphicData>
            </a:graphic>
          </wp:inline>
        </w:drawing>
      </w:r>
    </w:p>
    <w:p w14:paraId="3AA38280" w14:textId="58E801A6" w:rsidR="00002290" w:rsidRPr="00002290" w:rsidRDefault="00002290" w:rsidP="00002290">
      <w:pPr>
        <w:jc w:val="center"/>
        <w:rPr>
          <w:b/>
        </w:rPr>
      </w:pPr>
      <w:r w:rsidRPr="00A11BAB">
        <w:rPr>
          <w:b/>
        </w:rPr>
        <w:t>Fig</w:t>
      </w:r>
      <w:r>
        <w:rPr>
          <w:b/>
        </w:rPr>
        <w:t xml:space="preserve">ure </w:t>
      </w:r>
      <w:r>
        <w:rPr>
          <w:b/>
        </w:rPr>
        <w:t>6</w:t>
      </w:r>
      <w:r>
        <w:rPr>
          <w:b/>
        </w:rPr>
        <w:t xml:space="preserve">. </w:t>
      </w:r>
      <w:r>
        <w:rPr>
          <w:b/>
        </w:rPr>
        <w:t>Regression output</w:t>
      </w:r>
    </w:p>
    <w:p w14:paraId="53C8CC27" w14:textId="066D0DD2" w:rsidR="008B197E" w:rsidRDefault="001F37DA">
      <w:pPr>
        <w:spacing w:after="120"/>
      </w:pPr>
      <w:r>
        <w:t xml:space="preserve">In the plot above we can see seasonal effects in the data set as well. </w:t>
      </w:r>
      <w:r w:rsidR="00DB7C3F">
        <w:t xml:space="preserve">However, since we are interested in consumption patterns on weekends and weekdays, we construct a low pass filter to remove seasonality in the data set. The low pass filter is computed over ten days. Furthermore, we plot the normalized power consumption through the year and the daily average as well. As expected, the daily average is simply an amplified version of the normalized curve. As expected, seasonality does effect power consumption </w:t>
      </w:r>
      <w:r w:rsidR="00ED1D51">
        <w:t>because</w:t>
      </w:r>
      <w:r w:rsidR="00DB7C3F">
        <w:t xml:space="preserve"> occupant comfort and preferences </w:t>
      </w:r>
      <w:r w:rsidR="00ED1D51">
        <w:t xml:space="preserve">vary </w:t>
      </w:r>
      <w:r w:rsidR="00DB7C3F">
        <w:t>as a function of personal physical characteristics and the un-manipulated feature of temperature.</w:t>
      </w:r>
    </w:p>
    <w:p w14:paraId="0882F2F2" w14:textId="6D320EE4" w:rsidR="00ED1273" w:rsidRDefault="00ED1273">
      <w:pPr>
        <w:spacing w:after="120"/>
      </w:pPr>
      <w:r>
        <w:rPr>
          <w:noProof/>
        </w:rPr>
        <w:drawing>
          <wp:inline distT="0" distB="0" distL="0" distR="0" wp14:anchorId="2BF514E3" wp14:editId="06A11868">
            <wp:extent cx="3048000" cy="2273300"/>
            <wp:effectExtent l="0" t="0" r="0" b="12700"/>
            <wp:docPr id="9" name="Pictur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273300"/>
                    </a:xfrm>
                    <a:prstGeom prst="rect">
                      <a:avLst/>
                    </a:prstGeom>
                    <a:noFill/>
                    <a:ln>
                      <a:noFill/>
                    </a:ln>
                  </pic:spPr>
                </pic:pic>
              </a:graphicData>
            </a:graphic>
          </wp:inline>
        </w:drawing>
      </w:r>
    </w:p>
    <w:p w14:paraId="2652D140" w14:textId="6953B6F5" w:rsidR="00002290" w:rsidRDefault="00002290" w:rsidP="00002290">
      <w:pPr>
        <w:jc w:val="center"/>
        <w:rPr>
          <w:b/>
        </w:rPr>
      </w:pPr>
      <w:r w:rsidRPr="00A11BAB">
        <w:rPr>
          <w:b/>
        </w:rPr>
        <w:t>Fig</w:t>
      </w:r>
      <w:r>
        <w:rPr>
          <w:b/>
        </w:rPr>
        <w:t xml:space="preserve">ure </w:t>
      </w:r>
      <w:r>
        <w:rPr>
          <w:b/>
        </w:rPr>
        <w:t>7</w:t>
      </w:r>
      <w:r>
        <w:rPr>
          <w:b/>
        </w:rPr>
        <w:t xml:space="preserve">. </w:t>
      </w:r>
      <w:r>
        <w:rPr>
          <w:b/>
        </w:rPr>
        <w:t>Decision surface of the decision tree</w:t>
      </w:r>
    </w:p>
    <w:p w14:paraId="3BCA08BC" w14:textId="65D6AEA5" w:rsidR="00385366" w:rsidRPr="00385366" w:rsidRDefault="00385366" w:rsidP="00385366">
      <w:r>
        <w:t xml:space="preserve">To be able to get this decision tree we first pre-computed the range of the features. In this case the features were temperature and day of the year. Subsequently, we created a mesh grid and then predicted each cell in the mesh. After this step, we plotted the training points and then created the plot in figure 7. From the figure, above we can see how the tree has been split and where the split occurred. </w:t>
      </w:r>
      <w:r w:rsidR="003E3B1F">
        <w:t xml:space="preserve">As a preliminary step, we split the data frame into two distinct groups. One group had power consumption values </w:t>
      </w:r>
      <w:r w:rsidR="003E3B1F">
        <w:lastRenderedPageBreak/>
        <w:t>less than the median power, while the other group has power consumption</w:t>
      </w:r>
      <w:r w:rsidR="00E97470">
        <w:t xml:space="preserve"> values greater than the median. The values assigned to these respective groups were 1 and -1. This is how we generate the positive and negative points in the plot. We can infer from the plot above that power consumption value below the median are typically found at lower temperatures, whereas as the ones with power consumption values higher than the median are located at temperatures above 60 F. As we can see there is some degree of dispersion of data points, which typically takes place after a temperature of 30 F.</w:t>
      </w:r>
    </w:p>
    <w:p w14:paraId="0A30F3D6" w14:textId="1292B24E" w:rsidR="008B197E" w:rsidRDefault="00A108FD">
      <w:pPr>
        <w:pStyle w:val="Heading1"/>
        <w:spacing w:before="120"/>
      </w:pPr>
      <w:r>
        <w:t>VALIDATION</w:t>
      </w:r>
    </w:p>
    <w:p w14:paraId="2A2B5877" w14:textId="077C533D" w:rsidR="004A6953" w:rsidRDefault="004A6953">
      <w:pPr>
        <w:spacing w:after="120"/>
      </w:pPr>
      <w:r>
        <w:rPr>
          <w:noProof/>
        </w:rPr>
        <w:drawing>
          <wp:inline distT="0" distB="0" distL="0" distR="0" wp14:anchorId="46B674A4" wp14:editId="556B111C">
            <wp:extent cx="3048000" cy="1987550"/>
            <wp:effectExtent l="0" t="0" r="0" b="0"/>
            <wp:docPr id="4"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987550"/>
                    </a:xfrm>
                    <a:prstGeom prst="rect">
                      <a:avLst/>
                    </a:prstGeom>
                    <a:noFill/>
                    <a:ln>
                      <a:noFill/>
                    </a:ln>
                  </pic:spPr>
                </pic:pic>
              </a:graphicData>
            </a:graphic>
          </wp:inline>
        </w:drawing>
      </w:r>
    </w:p>
    <w:p w14:paraId="4C4F8B2D" w14:textId="551E813F" w:rsidR="00002290" w:rsidRPr="007D2804" w:rsidRDefault="00002290" w:rsidP="007D2804">
      <w:pPr>
        <w:jc w:val="center"/>
        <w:rPr>
          <w:b/>
        </w:rPr>
      </w:pPr>
      <w:r w:rsidRPr="00A11BAB">
        <w:rPr>
          <w:b/>
        </w:rPr>
        <w:t>Fig</w:t>
      </w:r>
      <w:r>
        <w:rPr>
          <w:b/>
        </w:rPr>
        <w:t xml:space="preserve">ure </w:t>
      </w:r>
      <w:r>
        <w:rPr>
          <w:b/>
        </w:rPr>
        <w:t>8</w:t>
      </w:r>
      <w:r>
        <w:rPr>
          <w:b/>
        </w:rPr>
        <w:t xml:space="preserve">. </w:t>
      </w:r>
      <w:r>
        <w:rPr>
          <w:b/>
        </w:rPr>
        <w:t>Post-split plot</w:t>
      </w:r>
    </w:p>
    <w:p w14:paraId="3B77004D" w14:textId="3D92209E" w:rsidR="006979EC" w:rsidRDefault="006979EC">
      <w:pPr>
        <w:spacing w:after="120"/>
      </w:pPr>
      <w:r>
        <w:t>As mentioned previously, we split the original data frame into two distinct groups based on the median power consumption. Furthermore, we plotted how the power in the two data frames respond to changes in temperature. We see that in figure 8 that for temperatures lower than 60 F there is a great amount of variance i.e. fluctuation in power consumption. The pattern is erratic in nature and is most notable in the period between Jan 2016 and Mar 2016.</w:t>
      </w:r>
      <w:r w:rsidR="00B43CD2">
        <w:t xml:space="preserve"> However, as we move to temperatures above 60 F, the variance in power consumption is significantly less. The pattern is more stable and we conclude that occupants in Stever house use cooling loads for extended periods of time with little control over the inside temperature. Our building audit confirmed that the heating and cooling is centrally controlled.</w:t>
      </w:r>
    </w:p>
    <w:p w14:paraId="0443F171" w14:textId="2460FD30" w:rsidR="00B43CD2" w:rsidRDefault="006020CB">
      <w:pPr>
        <w:spacing w:after="120"/>
      </w:pPr>
      <w:r>
        <w:t xml:space="preserve">To understand this phenomenon better we split the data frame further by power and temperature through the median of these respective variables. We found that </w:t>
      </w:r>
      <w:r w:rsidR="00170C01">
        <w:t>in the data frame split by temperature</w:t>
      </w:r>
      <w:r w:rsidR="00AF64BD">
        <w:t>, at temperatures above the median, the co-relation with power is 62.71%, whereas at temperatures below the median, the co-relation is -18.83%. This validates the fact that at higher temperatures, there is more co-relation with power i.e. lesser variance over time and a higher probability that the model will be able to predict accurately.</w:t>
      </w:r>
    </w:p>
    <w:p w14:paraId="3A86FF7E" w14:textId="095B4DF9" w:rsidR="007112B4" w:rsidRDefault="00AF64BD">
      <w:pPr>
        <w:spacing w:after="120"/>
      </w:pPr>
      <w:r>
        <w:t xml:space="preserve">Similarly, for power, for </w:t>
      </w:r>
      <w:r w:rsidR="00DD7906">
        <w:t xml:space="preserve">values of </w:t>
      </w:r>
      <w:r>
        <w:t>power above the median, the co-relation coefficient is 56.73%, whereas for power values below the median the co-relation coefficient is -31.53%.</w:t>
      </w:r>
    </w:p>
    <w:p w14:paraId="2C1919DE" w14:textId="5F535F9E" w:rsidR="0097673A" w:rsidRDefault="0097673A">
      <w:pPr>
        <w:spacing w:after="120"/>
      </w:pPr>
      <w:r w:rsidRPr="0097673A">
        <w:lastRenderedPageBreak/>
        <w:drawing>
          <wp:inline distT="0" distB="0" distL="0" distR="0" wp14:anchorId="57DC7777" wp14:editId="24A2FA66">
            <wp:extent cx="3049270" cy="2094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9270" cy="2094230"/>
                    </a:xfrm>
                    <a:prstGeom prst="rect">
                      <a:avLst/>
                    </a:prstGeom>
                  </pic:spPr>
                </pic:pic>
              </a:graphicData>
            </a:graphic>
          </wp:inline>
        </w:drawing>
      </w:r>
    </w:p>
    <w:p w14:paraId="1FD2C6C7" w14:textId="7374A900" w:rsidR="00002290" w:rsidRPr="00002290" w:rsidRDefault="00002290" w:rsidP="00002290">
      <w:pPr>
        <w:jc w:val="center"/>
        <w:rPr>
          <w:b/>
        </w:rPr>
      </w:pPr>
      <w:r w:rsidRPr="00A11BAB">
        <w:rPr>
          <w:b/>
        </w:rPr>
        <w:t>Fig</w:t>
      </w:r>
      <w:r>
        <w:rPr>
          <w:b/>
        </w:rPr>
        <w:t xml:space="preserve">ure </w:t>
      </w:r>
      <w:r>
        <w:rPr>
          <w:b/>
        </w:rPr>
        <w:t>9</w:t>
      </w:r>
      <w:r>
        <w:rPr>
          <w:b/>
        </w:rPr>
        <w:t xml:space="preserve">. </w:t>
      </w:r>
      <w:r>
        <w:rPr>
          <w:b/>
        </w:rPr>
        <w:t>Power spectral density plot for power</w:t>
      </w:r>
    </w:p>
    <w:p w14:paraId="12B6F7A3" w14:textId="7C5DBD60" w:rsidR="008B197E" w:rsidRDefault="007112B4">
      <w:pPr>
        <w:spacing w:after="120"/>
      </w:pPr>
      <w:r>
        <w:t>In figure 9 however, we see that at lower frequencies, the power spectral density is higher, and as we move towards higher frequencies, the power spectral density decreases almost inversely. It looks like a high pass filter</w:t>
      </w:r>
      <w:r w:rsidR="00EF29FD">
        <w:t xml:space="preserve"> in many aspects.</w:t>
      </w:r>
    </w:p>
    <w:p w14:paraId="25C66666" w14:textId="5EDCC04D" w:rsidR="001D09C6" w:rsidRDefault="001D09C6">
      <w:pPr>
        <w:spacing w:after="120"/>
      </w:pPr>
      <w:r>
        <w:t>In the violin plot we can re-i</w:t>
      </w:r>
      <w:r w:rsidR="007969D5">
        <w:t xml:space="preserve">terate our previous claims. Violin plots are like box and whisker plots but they offer a greater sense of variability in the dataset. </w:t>
      </w:r>
      <w:r w:rsidR="006C039D">
        <w:t>We can see that there is greater variability at lower values of power, which is typically at lower temperatures rather than at higher temperatures.</w:t>
      </w:r>
    </w:p>
    <w:p w14:paraId="22303C01" w14:textId="7559B2E0" w:rsidR="00864E32" w:rsidRDefault="00EC13E1">
      <w:pPr>
        <w:spacing w:after="120"/>
      </w:pPr>
      <w:r>
        <w:rPr>
          <w:noProof/>
        </w:rPr>
        <w:drawing>
          <wp:inline distT="0" distB="0" distL="0" distR="0" wp14:anchorId="68532CDE" wp14:editId="443D0E48">
            <wp:extent cx="3041650" cy="1993900"/>
            <wp:effectExtent l="0" t="0" r="6350" b="12700"/>
            <wp:docPr id="13" name="Picture 13" descr="../../vio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ol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1650" cy="1993900"/>
                    </a:xfrm>
                    <a:prstGeom prst="rect">
                      <a:avLst/>
                    </a:prstGeom>
                    <a:noFill/>
                    <a:ln>
                      <a:noFill/>
                    </a:ln>
                  </pic:spPr>
                </pic:pic>
              </a:graphicData>
            </a:graphic>
          </wp:inline>
        </w:drawing>
      </w:r>
    </w:p>
    <w:p w14:paraId="24FEFF9A" w14:textId="2867591A" w:rsidR="00002290" w:rsidRPr="00C03CD2" w:rsidRDefault="00002290" w:rsidP="00C03CD2">
      <w:pPr>
        <w:jc w:val="center"/>
        <w:rPr>
          <w:b/>
        </w:rPr>
      </w:pPr>
      <w:r w:rsidRPr="00A11BAB">
        <w:rPr>
          <w:b/>
        </w:rPr>
        <w:t>Fig</w:t>
      </w:r>
      <w:r>
        <w:rPr>
          <w:b/>
        </w:rPr>
        <w:t xml:space="preserve">ure </w:t>
      </w:r>
      <w:r>
        <w:rPr>
          <w:b/>
        </w:rPr>
        <w:t>10</w:t>
      </w:r>
      <w:r>
        <w:rPr>
          <w:b/>
        </w:rPr>
        <w:t xml:space="preserve">. </w:t>
      </w:r>
      <w:r>
        <w:rPr>
          <w:b/>
        </w:rPr>
        <w:t xml:space="preserve">Violin plot for </w:t>
      </w:r>
      <w:r w:rsidR="00C03CD2">
        <w:rPr>
          <w:b/>
        </w:rPr>
        <w:t>power</w:t>
      </w:r>
    </w:p>
    <w:p w14:paraId="61670954" w14:textId="5865D3FC" w:rsidR="00CF6376" w:rsidRPr="00C55D06" w:rsidRDefault="00A108FD" w:rsidP="00CF6376">
      <w:pPr>
        <w:pStyle w:val="Heading1"/>
        <w:spacing w:before="120"/>
        <w:rPr>
          <w:color w:val="FF0000"/>
        </w:rPr>
      </w:pPr>
      <w:r w:rsidRPr="00C55D06">
        <w:rPr>
          <w:color w:val="FF0000"/>
        </w:rPr>
        <w:lastRenderedPageBreak/>
        <w:t>DISCUSSION</w:t>
      </w:r>
      <w:r w:rsidR="00C55D06">
        <w:rPr>
          <w:color w:val="FF0000"/>
        </w:rPr>
        <w:t xml:space="preserve"> – Roja and Mishra Ji</w:t>
      </w:r>
      <w:bookmarkStart w:id="0" w:name="_GoBack"/>
      <w:bookmarkEnd w:id="0"/>
    </w:p>
    <w:p w14:paraId="4F11D939" w14:textId="0902ED26" w:rsidR="008B197E" w:rsidRDefault="00A108FD">
      <w:pPr>
        <w:pStyle w:val="BodyTextIndent"/>
        <w:spacing w:after="120"/>
        <w:ind w:firstLine="0"/>
      </w:pPr>
      <w:r>
        <w:t>T</w:t>
      </w:r>
      <w:r w:rsidR="008B197E">
        <w: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14:paraId="56C14832" w14:textId="4FFB82ED" w:rsidR="00CF6376" w:rsidRDefault="00CF6376">
      <w:pPr>
        <w:pStyle w:val="Heading1"/>
        <w:spacing w:before="120"/>
      </w:pPr>
      <w:r>
        <w:t>RECCOMENDATIONS</w:t>
      </w:r>
    </w:p>
    <w:p w14:paraId="6825B256" w14:textId="4EA3CC15" w:rsidR="009755FC" w:rsidRDefault="009755FC" w:rsidP="009755FC">
      <w:r>
        <w:t>After exploring the data</w:t>
      </w:r>
      <w:r w:rsidR="00403EDD">
        <w:t xml:space="preserve"> in python, we found </w:t>
      </w:r>
      <w:r>
        <w:t>number of anomalies and patterns in energy consumption in relation to time and temperature</w:t>
      </w:r>
      <w:r w:rsidR="00403EDD">
        <w:t>. Based on the analysis conducted we recommend the following:</w:t>
      </w:r>
    </w:p>
    <w:p w14:paraId="6E0A98E6" w14:textId="4FF58AEF" w:rsidR="007D1C5E" w:rsidRDefault="007D1C5E" w:rsidP="007D1C5E">
      <w:pPr>
        <w:pStyle w:val="ListParagraph"/>
        <w:numPr>
          <w:ilvl w:val="0"/>
          <w:numId w:val="3"/>
        </w:numPr>
      </w:pPr>
      <w:r>
        <w:t>Implement a green roof to decrease cooling load in the summer months</w:t>
      </w:r>
    </w:p>
    <w:p w14:paraId="2AFC0F03" w14:textId="39EF251A" w:rsidR="007D1C5E" w:rsidRDefault="007D1C5E" w:rsidP="007D1C5E">
      <w:pPr>
        <w:pStyle w:val="ListParagraph"/>
        <w:numPr>
          <w:ilvl w:val="0"/>
          <w:numId w:val="3"/>
        </w:numPr>
      </w:pPr>
      <w:r>
        <w:t>Deploy ventilation mechanisms which allow greater exchange of air to decrease cooling load in summer months</w:t>
      </w:r>
    </w:p>
    <w:p w14:paraId="2B506709" w14:textId="49B7CD57" w:rsidR="007D1C5E" w:rsidRPr="009755FC" w:rsidRDefault="007D1C5E" w:rsidP="007D1C5E">
      <w:pPr>
        <w:pStyle w:val="ListParagraph"/>
        <w:numPr>
          <w:ilvl w:val="0"/>
          <w:numId w:val="3"/>
        </w:numPr>
      </w:pPr>
      <w:r>
        <w:t>Improve insulation of walls and the roof</w:t>
      </w:r>
    </w:p>
    <w:p w14:paraId="57F414A2" w14:textId="49C877B9" w:rsidR="00A108FD" w:rsidRDefault="00A108FD">
      <w:pPr>
        <w:pStyle w:val="Heading1"/>
        <w:spacing w:before="120"/>
      </w:pPr>
      <w:r>
        <w:t>FUTURE WORK</w:t>
      </w:r>
    </w:p>
    <w:p w14:paraId="739D8B42" w14:textId="64BCFAC9" w:rsidR="000F47D5" w:rsidRDefault="0049585C" w:rsidP="0049585C">
      <w:r>
        <w:t>In subsequent work</w:t>
      </w:r>
      <w:r w:rsidR="004B13FE">
        <w:t>,</w:t>
      </w:r>
      <w:r>
        <w:t xml:space="preserve"> we plan on incorporating a larger dataset with more feature variables so that prediction can be made more accurately, thus making the algorithm robust.</w:t>
      </w:r>
      <w:r w:rsidR="000F47D5">
        <w:t xml:space="preserve"> In the future</w:t>
      </w:r>
      <w:r w:rsidR="009755FC">
        <w:t>,</w:t>
      </w:r>
      <w:r w:rsidR="000F47D5">
        <w:t xml:space="preserve"> we would also like to </w:t>
      </w:r>
      <w:r w:rsidR="00CF6376">
        <w:t>conduct more extensive exploratory data analysis to see what other answers the data set can give us about occupant energy consumption.</w:t>
      </w:r>
    </w:p>
    <w:p w14:paraId="095E59D6" w14:textId="7DF44D39" w:rsidR="0049585C" w:rsidRPr="0049585C" w:rsidRDefault="004B13FE" w:rsidP="0049585C">
      <w:r>
        <w:t>One of our endeavors will be to make a generic algorithm which will help us analyze building data and convert it into a standalone application for use by facility managers.</w:t>
      </w:r>
    </w:p>
    <w:p w14:paraId="5119DBF9" w14:textId="77777777" w:rsidR="008B197E" w:rsidRDefault="008B197E">
      <w:pPr>
        <w:pStyle w:val="Heading1"/>
        <w:spacing w:before="120"/>
      </w:pPr>
      <w:r>
        <w:t>ACKNOWLEDGMENTS</w:t>
      </w:r>
    </w:p>
    <w:p w14:paraId="6818AE94" w14:textId="79FB133C" w:rsidR="008B197E" w:rsidRDefault="00FA6E43">
      <w:pPr>
        <w:pStyle w:val="BodyTextIndent"/>
        <w:spacing w:after="120"/>
        <w:ind w:firstLine="0"/>
      </w:pPr>
      <w:r>
        <w:t xml:space="preserve">The authors would like to thank the Facility Management Services group at Carnegie Mellon University in providing us data to conduct our analysis. We would also like to express our sincere gratitude to Dr. Mario Bergés and Mr. Henning Lange for providing us feedback and </w:t>
      </w:r>
      <w:r w:rsidR="001E4EBA">
        <w:t>support through the course of this project.</w:t>
      </w:r>
      <w:r w:rsidR="0023211F">
        <w:t xml:space="preserve"> Lastly, we would like to thank our families and friends for their encouragement and unwavering support</w:t>
      </w:r>
      <w:r w:rsidR="00DB1A13">
        <w:t>,</w:t>
      </w:r>
      <w:r w:rsidR="0023211F">
        <w:t xml:space="preserve"> always.</w:t>
      </w:r>
    </w:p>
    <w:p w14:paraId="15EE5CC7" w14:textId="77777777" w:rsidR="008B197E" w:rsidRDefault="008B197E">
      <w:pPr>
        <w:pStyle w:val="Heading1"/>
        <w:spacing w:before="120"/>
      </w:pPr>
      <w:r>
        <w:t>REFERENCES</w:t>
      </w:r>
    </w:p>
    <w:p w14:paraId="53CFD945" w14:textId="108470CC" w:rsidR="008B197E" w:rsidRDefault="00C41FF9" w:rsidP="00385366">
      <w:pPr>
        <w:pStyle w:val="References"/>
        <w:sectPr w:rsidR="008B197E" w:rsidSect="003B4153">
          <w:type w:val="continuous"/>
          <w:pgSz w:w="12240" w:h="15840" w:code="1"/>
          <w:pgMar w:top="1080" w:right="1080" w:bottom="1440" w:left="1080" w:header="720" w:footer="720" w:gutter="0"/>
          <w:cols w:num="2" w:space="475"/>
        </w:sectPr>
      </w:pPr>
      <w:r>
        <w:t xml:space="preserve">United States Energy Information Administration (EIA), ‘How much energy is consumed in residential and commercial buildings in the United States?’. Updated April 2016. Accessed Dec 2016. </w:t>
      </w:r>
      <w:hyperlink r:id="rId19" w:history="1">
        <w:r w:rsidRPr="000400F3">
          <w:rPr>
            <w:rStyle w:val="Hyperlink"/>
          </w:rPr>
          <w:t>http://www.eia.gov/tools/faqs/faq.cfm?id=86&amp;t=1</w:t>
        </w:r>
      </w:hyperlink>
    </w:p>
    <w:p w14:paraId="67CF1ACF" w14:textId="576EC072" w:rsidR="008B197E" w:rsidRDefault="008B197E" w:rsidP="00A108FD">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99F14" w14:textId="77777777" w:rsidR="003E101D" w:rsidRDefault="003E101D">
      <w:r>
        <w:separator/>
      </w:r>
    </w:p>
  </w:endnote>
  <w:endnote w:type="continuationSeparator" w:id="0">
    <w:p w14:paraId="567C6346" w14:textId="77777777" w:rsidR="003E101D" w:rsidRDefault="003E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B1"/>
    <w:family w:val="swiss"/>
    <w:pitch w:val="variable"/>
    <w:sig w:usb0="00000801" w:usb1="00000000" w:usb2="00000000" w:usb3="00000000" w:csb0="0000002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47E50"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AE800D" w14:textId="77777777" w:rsidR="00A105B5" w:rsidRDefault="00A105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9B157" w14:textId="77777777" w:rsidR="003E101D" w:rsidRDefault="003E101D">
      <w:r>
        <w:separator/>
      </w:r>
    </w:p>
  </w:footnote>
  <w:footnote w:type="continuationSeparator" w:id="0">
    <w:p w14:paraId="3BB7C1E1" w14:textId="77777777" w:rsidR="003E101D" w:rsidRDefault="003E101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79822FD"/>
    <w:multiLevelType w:val="hybridMultilevel"/>
    <w:tmpl w:val="0E54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2290"/>
    <w:rsid w:val="00002B69"/>
    <w:rsid w:val="00016D54"/>
    <w:rsid w:val="000355F6"/>
    <w:rsid w:val="00071042"/>
    <w:rsid w:val="0009634A"/>
    <w:rsid w:val="000A6043"/>
    <w:rsid w:val="000E1DB2"/>
    <w:rsid w:val="000F47D5"/>
    <w:rsid w:val="00135253"/>
    <w:rsid w:val="001378B9"/>
    <w:rsid w:val="001578EE"/>
    <w:rsid w:val="00170C01"/>
    <w:rsid w:val="00172159"/>
    <w:rsid w:val="00195867"/>
    <w:rsid w:val="001D09C6"/>
    <w:rsid w:val="001E4A9D"/>
    <w:rsid w:val="001E4EBA"/>
    <w:rsid w:val="001F37DA"/>
    <w:rsid w:val="002017CE"/>
    <w:rsid w:val="00206035"/>
    <w:rsid w:val="00224978"/>
    <w:rsid w:val="0023211F"/>
    <w:rsid w:val="00270726"/>
    <w:rsid w:val="00276401"/>
    <w:rsid w:val="0027698B"/>
    <w:rsid w:val="002A1804"/>
    <w:rsid w:val="002A2477"/>
    <w:rsid w:val="002A2F1C"/>
    <w:rsid w:val="002D2C9C"/>
    <w:rsid w:val="002D6A57"/>
    <w:rsid w:val="00332697"/>
    <w:rsid w:val="00375299"/>
    <w:rsid w:val="00377A65"/>
    <w:rsid w:val="00385366"/>
    <w:rsid w:val="003961A5"/>
    <w:rsid w:val="003B4153"/>
    <w:rsid w:val="003C2B4F"/>
    <w:rsid w:val="003C4A27"/>
    <w:rsid w:val="003E101D"/>
    <w:rsid w:val="003E3258"/>
    <w:rsid w:val="003E3B1F"/>
    <w:rsid w:val="003F033F"/>
    <w:rsid w:val="00403EDD"/>
    <w:rsid w:val="00437273"/>
    <w:rsid w:val="0044419D"/>
    <w:rsid w:val="00474255"/>
    <w:rsid w:val="0049585C"/>
    <w:rsid w:val="004A6953"/>
    <w:rsid w:val="004B13FE"/>
    <w:rsid w:val="004D68FC"/>
    <w:rsid w:val="004E7B75"/>
    <w:rsid w:val="0052624A"/>
    <w:rsid w:val="00571CED"/>
    <w:rsid w:val="005842F9"/>
    <w:rsid w:val="005B6A93"/>
    <w:rsid w:val="005D28A1"/>
    <w:rsid w:val="006020CB"/>
    <w:rsid w:val="00603A4D"/>
    <w:rsid w:val="0061710B"/>
    <w:rsid w:val="006213B8"/>
    <w:rsid w:val="0062758A"/>
    <w:rsid w:val="00645EA6"/>
    <w:rsid w:val="006731C4"/>
    <w:rsid w:val="0068547D"/>
    <w:rsid w:val="0069356A"/>
    <w:rsid w:val="006979EC"/>
    <w:rsid w:val="006A044B"/>
    <w:rsid w:val="006A1FA3"/>
    <w:rsid w:val="006C039D"/>
    <w:rsid w:val="006D451E"/>
    <w:rsid w:val="007112B4"/>
    <w:rsid w:val="00737114"/>
    <w:rsid w:val="007400BE"/>
    <w:rsid w:val="007864D5"/>
    <w:rsid w:val="00787583"/>
    <w:rsid w:val="00792DFE"/>
    <w:rsid w:val="00793DF2"/>
    <w:rsid w:val="00794108"/>
    <w:rsid w:val="007969D5"/>
    <w:rsid w:val="007C08CF"/>
    <w:rsid w:val="007C0C9A"/>
    <w:rsid w:val="007C3600"/>
    <w:rsid w:val="007C634A"/>
    <w:rsid w:val="007D1C5E"/>
    <w:rsid w:val="007D2804"/>
    <w:rsid w:val="008161F4"/>
    <w:rsid w:val="008536AF"/>
    <w:rsid w:val="00864E32"/>
    <w:rsid w:val="0087467E"/>
    <w:rsid w:val="00890B3B"/>
    <w:rsid w:val="008B0897"/>
    <w:rsid w:val="008B1190"/>
    <w:rsid w:val="008B197E"/>
    <w:rsid w:val="008B1A77"/>
    <w:rsid w:val="008F7414"/>
    <w:rsid w:val="00926FE8"/>
    <w:rsid w:val="00941EFD"/>
    <w:rsid w:val="009755FC"/>
    <w:rsid w:val="0097673A"/>
    <w:rsid w:val="0098723C"/>
    <w:rsid w:val="009A6F2A"/>
    <w:rsid w:val="009B701B"/>
    <w:rsid w:val="009D7B5B"/>
    <w:rsid w:val="009E710E"/>
    <w:rsid w:val="009F334B"/>
    <w:rsid w:val="00A105B5"/>
    <w:rsid w:val="00A108FD"/>
    <w:rsid w:val="00A11BAB"/>
    <w:rsid w:val="00A372AB"/>
    <w:rsid w:val="00A45FE0"/>
    <w:rsid w:val="00A60B73"/>
    <w:rsid w:val="00A66E61"/>
    <w:rsid w:val="00A70D4D"/>
    <w:rsid w:val="00AA718F"/>
    <w:rsid w:val="00AB2960"/>
    <w:rsid w:val="00AE2664"/>
    <w:rsid w:val="00AF64BD"/>
    <w:rsid w:val="00B31718"/>
    <w:rsid w:val="00B40A5F"/>
    <w:rsid w:val="00B43CD2"/>
    <w:rsid w:val="00B606DF"/>
    <w:rsid w:val="00B63F89"/>
    <w:rsid w:val="00B750BD"/>
    <w:rsid w:val="00B91AA9"/>
    <w:rsid w:val="00BC345B"/>
    <w:rsid w:val="00BC4C60"/>
    <w:rsid w:val="00BC6DC9"/>
    <w:rsid w:val="00BF3697"/>
    <w:rsid w:val="00C03CD2"/>
    <w:rsid w:val="00C41FF9"/>
    <w:rsid w:val="00C47911"/>
    <w:rsid w:val="00C55D06"/>
    <w:rsid w:val="00C7584B"/>
    <w:rsid w:val="00C801E3"/>
    <w:rsid w:val="00CB4646"/>
    <w:rsid w:val="00CC70B8"/>
    <w:rsid w:val="00CD7EC6"/>
    <w:rsid w:val="00CF6376"/>
    <w:rsid w:val="00D14D16"/>
    <w:rsid w:val="00D3128C"/>
    <w:rsid w:val="00D3292B"/>
    <w:rsid w:val="00D46E15"/>
    <w:rsid w:val="00D61FA3"/>
    <w:rsid w:val="00D7750E"/>
    <w:rsid w:val="00D84F02"/>
    <w:rsid w:val="00DA046E"/>
    <w:rsid w:val="00DA2B82"/>
    <w:rsid w:val="00DA70EA"/>
    <w:rsid w:val="00DB1A13"/>
    <w:rsid w:val="00DB7AD4"/>
    <w:rsid w:val="00DB7C3F"/>
    <w:rsid w:val="00DD7906"/>
    <w:rsid w:val="00E07913"/>
    <w:rsid w:val="00E26518"/>
    <w:rsid w:val="00E3178B"/>
    <w:rsid w:val="00E45ACC"/>
    <w:rsid w:val="00E57DA8"/>
    <w:rsid w:val="00E76995"/>
    <w:rsid w:val="00E97470"/>
    <w:rsid w:val="00EB4B19"/>
    <w:rsid w:val="00EC13E1"/>
    <w:rsid w:val="00EC1F6A"/>
    <w:rsid w:val="00EC2A83"/>
    <w:rsid w:val="00ED1273"/>
    <w:rsid w:val="00ED1D51"/>
    <w:rsid w:val="00ED3D93"/>
    <w:rsid w:val="00EE744D"/>
    <w:rsid w:val="00EF29FD"/>
    <w:rsid w:val="00F34659"/>
    <w:rsid w:val="00F50B82"/>
    <w:rsid w:val="00F5619A"/>
    <w:rsid w:val="00F62D0E"/>
    <w:rsid w:val="00F96495"/>
    <w:rsid w:val="00FA6E43"/>
    <w:rsid w:val="00FC4B1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7D8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ListParagraph">
    <w:name w:val="List Paragraph"/>
    <w:basedOn w:val="Normal"/>
    <w:uiPriority w:val="34"/>
    <w:qFormat/>
    <w:rsid w:val="007D1C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67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tiff"/><Relationship Id="rId18" Type="http://schemas.openxmlformats.org/officeDocument/2006/relationships/image" Target="media/image11.png"/><Relationship Id="rId19" Type="http://schemas.openxmlformats.org/officeDocument/2006/relationships/hyperlink" Target="http://www.eia.gov/tools/faqs/faq.cfm?id=86&amp;t=1"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4</Pages>
  <Words>1911</Words>
  <Characters>10893</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12779</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Microsoft Office User</cp:lastModifiedBy>
  <cp:revision>57</cp:revision>
  <cp:lastPrinted>2011-01-13T15:51:00Z</cp:lastPrinted>
  <dcterms:created xsi:type="dcterms:W3CDTF">2016-12-05T23:30:00Z</dcterms:created>
  <dcterms:modified xsi:type="dcterms:W3CDTF">2016-12-09T11:50:00Z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