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PeakAir HVAC Services</w:t>
      </w:r>
    </w:p>
    <w:p>
      <w:pPr>
        <w:shd w:fill="2E5FA3" w:val="clear"/>
        <w:spacing w:before="0" w:after="40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Federal Income Tax Return Summaries — FY 2022, 2023 &amp; 2024</w:t>
      </w:r>
    </w:p>
    <w:p>
      <w:pPr>
        <w:shd w:fill="2E5FA3" w:val="clear"/>
        <w:spacing w:before="200" w:after="10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TAXPAYER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Taxpayer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Robert &amp; Linda Kowalski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PeakAir HVAC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XX-XXXXXXX (redacted for sale)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Sole Proprietorship (Schedule C filer)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NAICS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238220 — Plumbing, Heating &amp; A/C Contractors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Filing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Married Filing Jointly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1482 Commerce Pkwy, Suite 4, Cedar Falls, IA 50613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Morrison &amp; Greer CPA Group, Cedar Falls, IA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60" w:after="1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Note: Full returns available upon executed NDA. Summaries below reflect Schedule C as filed. Owner compensation is drawn separately and not reflected in net profit line.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5FA3" w:val="clear"/>
        <w:spacing w:before="200" w:after="10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FY 2022 — TAX YEAR ENDED DECEMBER 31, 2022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95959"/>
          <w:sz w:val="16"/>
          <w:szCs w:val="16"/>
        </w:rPr>
        <w:t xml:space="preserve">Return filed: April 12, 2023  |  Preparer: Morrison &amp; Greer CPA  |  No audit history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 C Summary — FY 2022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Activity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HVAC Installation, Service &amp; Repair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Receipts /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$851,200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$419,800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$431,400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$17,600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 &amp; Truck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$38,200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Depreciation (Form 4562)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$14,400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&amp; Professional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Meals &amp; Entertainment (50%)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$2,100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$6,100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 / 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$36,000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Salaries &amp; Wages (non-owner)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$52,000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$8,400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PROFIT (Schedule C Line 31)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$230,600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Draw / Compensation (not on Sch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$145,000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 Gross receipts on tax return ($851,200) differ from internally prepared P&amp;L ($860,000) by $8,800. Owner states this is due to timing of year-end deposits. Verify with bank statements.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 Car &amp; truck expenses include one vehicle used partly for personal commuting. See vehicle log in due diligence package.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5FA3" w:val="clear"/>
        <w:spacing w:before="200" w:after="10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FY 2023 — TAX YEAR ENDED DECEMBER 31, 2023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95959"/>
          <w:sz w:val="16"/>
          <w:szCs w:val="16"/>
        </w:rPr>
        <w:t xml:space="preserve">Return filed: March 28, 2024  |  Preparer: Morrison &amp; Greer CPA  |  No audit history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 C Summary — FY 2023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Activity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HVAC Installation, Service &amp; Repair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Receipts /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$922,500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$471,000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$451,500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 &amp; Truck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$39,780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Depreciation (Form 4562)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&amp; Professional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Meals &amp; Entertainment (50%)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 / 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$36,000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Salaries &amp; Wages (non-owner)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$54,600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$4,100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$9,800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$226,100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PROFIT (Schedule C Line 31)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$225,400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Draw / Compensation (not on Sch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$158,000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 Legal &amp; Professional fees ($17,800) include a $12,000 trademark dispute settlement classified as 'professional services.' One-time per owner.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 Gross receipts gap of $3,500 vs. P&amp;L. Consistent with owner's explanation of deposit timing.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5FA3" w:val="clear"/>
        <w:spacing w:before="200" w:after="10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FY 2024 — TAX YEAR ENDED DECEMBER 31, 2024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95959"/>
          <w:sz w:val="16"/>
          <w:szCs w:val="16"/>
        </w:rPr>
        <w:t xml:space="preserve">Return filed: March 15, 2025  |  Preparer: Morrison &amp; Greer CPA  |  No audit history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 C Summary — FY 2024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Activity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HVAC Installation, Service &amp; Repair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Receipts /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$983,000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$518,500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$464,500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 &amp; Truck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$42,890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Depreciation (Form 4562)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$15,876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&amp; Professional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Meals &amp; Entertainment (50%)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$8,900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 / 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$36,000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Salaries &amp; Wages (non-owner)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$57,330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$4,400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Expenses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$234,096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PROFIT (Schedule C Line 31)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$230,404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Draw / Compensation (not on Sch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$172,000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 Meals &amp; Entertainment jumped from $3,200 (2023) to $8,900 (2024) — a 178% increase with no corresponding revenue event noted. Recommend requesting receipts.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5FA3" w:val="clear"/>
        <w:spacing w:before="200" w:after="10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THREE-YEAR SUMMARY — SCHEDULE C NET 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 2022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 2023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Receipts (Tax Return)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$922,500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$983,000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Receipts (P&amp;L)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$860,000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$926,000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$983,000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($8,800)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($3,500)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C Net Profit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$230,600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$225,400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$230,404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Compensation (separate)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$158,000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$172,000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IMPORTANT: This is a Schedule C entity. Owner compensation is taken as draws and is NOT reflected in Schedule C net profit. Buyers must add back owner draw to compute true SDE. Tax return net profit alone will significantly understate business earnings.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jc w:val="right"/>
    </w:pPr>
    <w:r>
      <w:rPr>
        <w:rFonts w:ascii="Arial" w:cs="Arial" w:eastAsia="Arial" w:hAnsi="Arial"/>
        <w:color w:val="FFFFFF"/>
        <w:sz w:val="16"/>
        <w:szCs w:val="16"/>
      </w:rPr>
      <w:t xml:space="preserve">PeakAir HVAC Services  |  Federal Tax Returns Summary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2026-03-27T22:11:16.330Z</dcterms:created>
  <dcterms:modified xsi:type="dcterms:W3CDTF">2026-03-27T22:11:16.330Z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