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D5E00" w14:textId="6DC237E7" w:rsidR="00A21A87" w:rsidRPr="005C0BBB" w:rsidRDefault="00B2201D" w:rsidP="00B2201D">
      <w:pPr>
        <w:pStyle w:val="NoSpacing"/>
        <w:numPr>
          <w:ilvl w:val="0"/>
          <w:numId w:val="7"/>
        </w:numPr>
        <w:rPr>
          <w:b/>
          <w:bCs/>
          <w:sz w:val="32"/>
          <w:szCs w:val="32"/>
        </w:rPr>
      </w:pPr>
      <w:r w:rsidRPr="005C0BBB">
        <w:rPr>
          <w:b/>
          <w:bCs/>
          <w:sz w:val="32"/>
          <w:szCs w:val="32"/>
        </w:rPr>
        <w:t>Table of Contents:</w:t>
      </w:r>
    </w:p>
    <w:p w14:paraId="5A8AE0FD" w14:textId="68253A03" w:rsidR="00C74961" w:rsidRDefault="009A596D" w:rsidP="00BF53F6">
      <w:pPr>
        <w:pStyle w:val="NoSpacing"/>
        <w:numPr>
          <w:ilvl w:val="0"/>
          <w:numId w:val="9"/>
        </w:numPr>
        <w:rPr>
          <w:sz w:val="32"/>
          <w:szCs w:val="32"/>
        </w:rPr>
      </w:pPr>
      <w:r>
        <w:rPr>
          <w:sz w:val="32"/>
          <w:szCs w:val="32"/>
        </w:rPr>
        <w:t xml:space="preserve">Introduction </w:t>
      </w:r>
      <w:r w:rsidR="00B2201D">
        <w:rPr>
          <w:sz w:val="32"/>
          <w:szCs w:val="32"/>
        </w:rPr>
        <w:t>to</w:t>
      </w:r>
      <w:r>
        <w:rPr>
          <w:sz w:val="32"/>
          <w:szCs w:val="32"/>
        </w:rPr>
        <w:t xml:space="preserve"> CFG</w:t>
      </w:r>
    </w:p>
    <w:p w14:paraId="2836AC8E" w14:textId="4F9D9E95" w:rsidR="009A596D" w:rsidRDefault="009A596D" w:rsidP="00BF53F6">
      <w:pPr>
        <w:pStyle w:val="NoSpacing"/>
        <w:numPr>
          <w:ilvl w:val="0"/>
          <w:numId w:val="9"/>
        </w:numPr>
        <w:rPr>
          <w:sz w:val="32"/>
          <w:szCs w:val="32"/>
        </w:rPr>
      </w:pPr>
      <w:r>
        <w:rPr>
          <w:sz w:val="32"/>
          <w:szCs w:val="32"/>
        </w:rPr>
        <w:t>Derivations of CFG</w:t>
      </w:r>
      <w:r w:rsidR="0018197E">
        <w:rPr>
          <w:sz w:val="32"/>
          <w:szCs w:val="32"/>
        </w:rPr>
        <w:t xml:space="preserve"> [leftmost and rightmost]</w:t>
      </w:r>
    </w:p>
    <w:p w14:paraId="19B7C9CE" w14:textId="536F64D0" w:rsidR="00824140" w:rsidRDefault="00824140" w:rsidP="00BF53F6">
      <w:pPr>
        <w:pStyle w:val="NoSpacing"/>
        <w:numPr>
          <w:ilvl w:val="0"/>
          <w:numId w:val="9"/>
        </w:numPr>
        <w:rPr>
          <w:sz w:val="32"/>
          <w:szCs w:val="32"/>
        </w:rPr>
      </w:pPr>
      <w:r>
        <w:rPr>
          <w:sz w:val="32"/>
          <w:szCs w:val="32"/>
        </w:rPr>
        <w:t>Parse tree</w:t>
      </w:r>
    </w:p>
    <w:p w14:paraId="4442DBE3" w14:textId="6B32638A" w:rsidR="009A596D" w:rsidRDefault="009A596D" w:rsidP="00BF53F6">
      <w:pPr>
        <w:pStyle w:val="NoSpacing"/>
        <w:numPr>
          <w:ilvl w:val="0"/>
          <w:numId w:val="9"/>
        </w:numPr>
        <w:rPr>
          <w:sz w:val="32"/>
          <w:szCs w:val="32"/>
        </w:rPr>
      </w:pPr>
      <w:r>
        <w:rPr>
          <w:sz w:val="32"/>
          <w:szCs w:val="32"/>
        </w:rPr>
        <w:t>Ambiguity</w:t>
      </w:r>
    </w:p>
    <w:p w14:paraId="447304F2" w14:textId="3D7DACDB" w:rsidR="009A596D" w:rsidRDefault="009A596D" w:rsidP="00BF53F6">
      <w:pPr>
        <w:pStyle w:val="NoSpacing"/>
        <w:numPr>
          <w:ilvl w:val="0"/>
          <w:numId w:val="9"/>
        </w:numPr>
        <w:rPr>
          <w:sz w:val="32"/>
          <w:szCs w:val="32"/>
        </w:rPr>
      </w:pPr>
      <w:r>
        <w:rPr>
          <w:sz w:val="32"/>
          <w:szCs w:val="32"/>
        </w:rPr>
        <w:t>Elimination of left re</w:t>
      </w:r>
      <w:r w:rsidR="00166861">
        <w:rPr>
          <w:sz w:val="32"/>
          <w:szCs w:val="32"/>
        </w:rPr>
        <w:t>cursion</w:t>
      </w:r>
    </w:p>
    <w:p w14:paraId="2DE7F058" w14:textId="342B0199" w:rsidR="00C74961" w:rsidRDefault="00166861" w:rsidP="00BF53F6">
      <w:pPr>
        <w:pStyle w:val="NoSpacing"/>
        <w:numPr>
          <w:ilvl w:val="0"/>
          <w:numId w:val="9"/>
        </w:numPr>
        <w:rPr>
          <w:sz w:val="32"/>
          <w:szCs w:val="32"/>
        </w:rPr>
      </w:pPr>
      <w:r>
        <w:rPr>
          <w:sz w:val="32"/>
          <w:szCs w:val="32"/>
        </w:rPr>
        <w:t>Left factoring</w:t>
      </w:r>
    </w:p>
    <w:p w14:paraId="6E719479" w14:textId="77777777" w:rsidR="00BF53F6" w:rsidRPr="00BF53F6" w:rsidRDefault="00BF53F6" w:rsidP="00BF53F6">
      <w:pPr>
        <w:pStyle w:val="NoSpacing"/>
        <w:rPr>
          <w:sz w:val="32"/>
          <w:szCs w:val="32"/>
        </w:rPr>
      </w:pPr>
    </w:p>
    <w:p w14:paraId="3817AB00" w14:textId="77777777" w:rsidR="00BF53F6" w:rsidRPr="00D552EF" w:rsidRDefault="00BF53F6" w:rsidP="00BF53F6">
      <w:pPr>
        <w:pStyle w:val="NoSpacing"/>
        <w:numPr>
          <w:ilvl w:val="0"/>
          <w:numId w:val="10"/>
        </w:numPr>
        <w:rPr>
          <w:b/>
          <w:bCs/>
          <w:color w:val="C00000"/>
          <w:sz w:val="36"/>
          <w:szCs w:val="36"/>
          <w:u w:val="single"/>
        </w:rPr>
      </w:pPr>
      <w:r w:rsidRPr="00D552EF">
        <w:rPr>
          <w:b/>
          <w:bCs/>
          <w:color w:val="C00000"/>
          <w:sz w:val="36"/>
          <w:szCs w:val="36"/>
          <w:u w:val="single"/>
        </w:rPr>
        <w:t>Introduction to CFG</w:t>
      </w:r>
    </w:p>
    <w:p w14:paraId="6614BA7C" w14:textId="77777777" w:rsidR="00BD201A" w:rsidRPr="00BD201A" w:rsidRDefault="00BD201A" w:rsidP="00496243">
      <w:pPr>
        <w:pStyle w:val="NoSpacing"/>
      </w:pPr>
      <w:r w:rsidRPr="00BD201A">
        <w:t>A context Free Grammar (CFG) is a 4-tuple such that-</w:t>
      </w:r>
    </w:p>
    <w:p w14:paraId="444301DC" w14:textId="5FD13DC0" w:rsidR="00BD201A" w:rsidRPr="00BD201A" w:rsidRDefault="00BD201A" w:rsidP="001C013E">
      <w:pPr>
        <w:pStyle w:val="NoSpacing"/>
        <w:ind w:firstLine="720"/>
      </w:pPr>
      <w:r w:rsidRPr="00BD201A">
        <w:t>G = (</w:t>
      </w:r>
      <w:r w:rsidR="00FB2C5F" w:rsidRPr="00BD201A">
        <w:t>V,</w:t>
      </w:r>
      <w:r w:rsidRPr="00BD201A">
        <w:t xml:space="preserve"> </w:t>
      </w:r>
      <w:r w:rsidR="00FB2C5F" w:rsidRPr="00BD201A">
        <w:t>T,</w:t>
      </w:r>
      <w:r w:rsidRPr="00BD201A">
        <w:t xml:space="preserve"> </w:t>
      </w:r>
      <w:r w:rsidR="00FB2C5F" w:rsidRPr="00BD201A">
        <w:t>P,</w:t>
      </w:r>
      <w:r w:rsidRPr="00BD201A">
        <w:t xml:space="preserve"> S)</w:t>
      </w:r>
    </w:p>
    <w:p w14:paraId="59AB3474" w14:textId="77777777" w:rsidR="00BD201A" w:rsidRPr="00BD201A" w:rsidRDefault="00BD201A" w:rsidP="001C013E">
      <w:pPr>
        <w:pStyle w:val="NoSpacing"/>
        <w:ind w:firstLine="720"/>
      </w:pPr>
      <w:r w:rsidRPr="00BD201A">
        <w:t>where-</w:t>
      </w:r>
    </w:p>
    <w:p w14:paraId="180836B0" w14:textId="77777777" w:rsidR="00BD201A" w:rsidRPr="00BD201A" w:rsidRDefault="00BD201A" w:rsidP="00A56656">
      <w:pPr>
        <w:pStyle w:val="NoSpacing"/>
        <w:ind w:left="720"/>
      </w:pPr>
      <w:r w:rsidRPr="00BD201A">
        <w:t>V = Finite non-empty set of variables / non-terminal symbols</w:t>
      </w:r>
    </w:p>
    <w:p w14:paraId="0E26AAAC" w14:textId="77777777" w:rsidR="00BD201A" w:rsidRPr="00BD201A" w:rsidRDefault="00BD201A" w:rsidP="00A56656">
      <w:pPr>
        <w:pStyle w:val="NoSpacing"/>
        <w:ind w:left="720"/>
      </w:pPr>
      <w:r w:rsidRPr="00BD201A">
        <w:t>T = Finite set of terminal symbols</w:t>
      </w:r>
    </w:p>
    <w:p w14:paraId="7C6E4CD1" w14:textId="4764AE10" w:rsidR="00BD201A" w:rsidRPr="00BD201A" w:rsidRDefault="00BD201A" w:rsidP="00A56656">
      <w:pPr>
        <w:pStyle w:val="NoSpacing"/>
        <w:ind w:left="720"/>
      </w:pPr>
      <w:r w:rsidRPr="00BD201A">
        <w:t xml:space="preserve">P = Finite non-empty set of production rules </w:t>
      </w:r>
    </w:p>
    <w:p w14:paraId="2E85E0F1" w14:textId="77777777" w:rsidR="00BD201A" w:rsidRDefault="00BD201A" w:rsidP="00A56656">
      <w:pPr>
        <w:pStyle w:val="NoSpacing"/>
        <w:ind w:left="720"/>
      </w:pPr>
      <w:r w:rsidRPr="00BD201A">
        <w:t>S = Start symbol</w:t>
      </w:r>
    </w:p>
    <w:p w14:paraId="2589EB12" w14:textId="77777777" w:rsidR="00D15514" w:rsidRDefault="00D15514" w:rsidP="00496243">
      <w:pPr>
        <w:pStyle w:val="NoSpacing"/>
      </w:pPr>
    </w:p>
    <w:p w14:paraId="6CDD9971" w14:textId="1CE6032F" w:rsidR="00F26F86" w:rsidRPr="00B321C0" w:rsidRDefault="00060DC0" w:rsidP="00496243">
      <w:pPr>
        <w:pStyle w:val="NoSpacing"/>
        <w:rPr>
          <w:b/>
          <w:bCs/>
          <w:color w:val="00B050"/>
        </w:rPr>
      </w:pPr>
      <w:r w:rsidRPr="00B321C0">
        <w:rPr>
          <w:b/>
          <w:bCs/>
          <w:color w:val="00B050"/>
          <w:u w:val="single"/>
        </w:rPr>
        <w:t>Example-01:</w:t>
      </w:r>
      <w:r w:rsidRPr="00B321C0">
        <w:rPr>
          <w:b/>
          <w:bCs/>
          <w:color w:val="00B050"/>
        </w:rPr>
        <w:t xml:space="preserve"> Find out the characteristics of </w:t>
      </w:r>
      <w:r w:rsidR="007C093A" w:rsidRPr="00B321C0">
        <w:rPr>
          <w:b/>
          <w:bCs/>
          <w:color w:val="00B050"/>
        </w:rPr>
        <w:t xml:space="preserve">CFG from the following </w:t>
      </w:r>
      <w:r w:rsidR="00E21938" w:rsidRPr="00B321C0">
        <w:rPr>
          <w:b/>
          <w:bCs/>
          <w:color w:val="00B050"/>
        </w:rPr>
        <w:t>expression: -</w:t>
      </w:r>
      <w:r w:rsidR="007C093A" w:rsidRPr="00B321C0">
        <w:rPr>
          <w:b/>
          <w:bCs/>
          <w:color w:val="00B050"/>
        </w:rPr>
        <w:t xml:space="preserve"> </w:t>
      </w:r>
    </w:p>
    <w:p w14:paraId="5CEA9596" w14:textId="0A3377D3" w:rsidR="00D15514" w:rsidRDefault="00A162EB" w:rsidP="00A21A87">
      <w:pPr>
        <w:pStyle w:val="NoSpacing"/>
        <w:jc w:val="center"/>
      </w:pPr>
      <w:r>
        <w:rPr>
          <w:noProof/>
        </w:rPr>
        <w:drawing>
          <wp:inline distT="0" distB="0" distL="0" distR="0" wp14:anchorId="393B42E5" wp14:editId="2D595504">
            <wp:extent cx="3254829" cy="965753"/>
            <wp:effectExtent l="0" t="0" r="3175" b="6350"/>
            <wp:docPr id="13868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9021" cy="972931"/>
                    </a:xfrm>
                    <a:prstGeom prst="rect">
                      <a:avLst/>
                    </a:prstGeom>
                    <a:noFill/>
                    <a:ln>
                      <a:noFill/>
                    </a:ln>
                  </pic:spPr>
                </pic:pic>
              </a:graphicData>
            </a:graphic>
          </wp:inline>
        </w:drawing>
      </w:r>
    </w:p>
    <w:p w14:paraId="3E7B5202" w14:textId="192F9FE2" w:rsidR="007C093A" w:rsidRDefault="00DD3DA4" w:rsidP="00496243">
      <w:pPr>
        <w:pStyle w:val="NoSpacing"/>
      </w:pPr>
      <w:r>
        <w:t xml:space="preserve">Variables  </w:t>
      </w:r>
      <w:r w:rsidR="007C093A" w:rsidRPr="00BD201A">
        <w:t>V =</w:t>
      </w:r>
      <w:r w:rsidR="007C093A">
        <w:t xml:space="preserve"> {Expression, Term, Factor}</w:t>
      </w:r>
    </w:p>
    <w:p w14:paraId="2C074F8C" w14:textId="143D92A6" w:rsidR="007C093A" w:rsidRDefault="00DD3DA4" w:rsidP="00496243">
      <w:pPr>
        <w:pStyle w:val="NoSpacing"/>
      </w:pPr>
      <w:r>
        <w:t xml:space="preserve">Terminals  </w:t>
      </w:r>
      <w:r w:rsidR="007C093A" w:rsidRPr="00BD201A">
        <w:t>T =</w:t>
      </w:r>
      <w:r w:rsidR="007C093A">
        <w:t xml:space="preserve"> {</w:t>
      </w:r>
      <w:r w:rsidR="00AB2F65">
        <w:t>+, *, (, ), id</w:t>
      </w:r>
      <w:r w:rsidR="007C093A">
        <w:t>}</w:t>
      </w:r>
    </w:p>
    <w:p w14:paraId="2BED42FA" w14:textId="17280147" w:rsidR="00A21A87" w:rsidRDefault="00DD3DA4" w:rsidP="00496243">
      <w:pPr>
        <w:pStyle w:val="NoSpacing"/>
      </w:pPr>
      <w:r>
        <w:t xml:space="preserve">Production rules  </w:t>
      </w:r>
      <w:r w:rsidR="007C093A" w:rsidRPr="00BD201A">
        <w:t>P =</w:t>
      </w:r>
      <w:r w:rsidR="00AB2F65">
        <w:t xml:space="preserve"> {</w:t>
      </w:r>
    </w:p>
    <w:p w14:paraId="559E519D" w14:textId="4A2BE507" w:rsidR="00A21A87" w:rsidRDefault="00A21A87" w:rsidP="00DD3DA4">
      <w:pPr>
        <w:pStyle w:val="NoSpacing"/>
        <w:ind w:left="2160"/>
      </w:pPr>
      <w:r>
        <w:t xml:space="preserve">Expression </w:t>
      </w:r>
      <w:r>
        <w:sym w:font="Wingdings" w:char="F0E0"/>
      </w:r>
      <w:r>
        <w:t xml:space="preserve"> </w:t>
      </w:r>
      <w:r>
        <w:t>Expression</w:t>
      </w:r>
      <w:r>
        <w:t xml:space="preserve"> + Term | Term</w:t>
      </w:r>
    </w:p>
    <w:p w14:paraId="01D9197D" w14:textId="165409B0" w:rsidR="00A21A87" w:rsidRDefault="00A21A87" w:rsidP="00DD3DA4">
      <w:pPr>
        <w:pStyle w:val="NoSpacing"/>
        <w:ind w:left="2160"/>
      </w:pPr>
      <w:r>
        <w:t xml:space="preserve">Term </w:t>
      </w:r>
      <w:r>
        <w:sym w:font="Wingdings" w:char="F0E0"/>
      </w:r>
      <w:r>
        <w:t xml:space="preserve"> Term * Factor | Factor</w:t>
      </w:r>
    </w:p>
    <w:p w14:paraId="0E986DFE" w14:textId="3A45061C" w:rsidR="00A21A87" w:rsidRDefault="00A21A87" w:rsidP="00DD3DA4">
      <w:pPr>
        <w:pStyle w:val="NoSpacing"/>
        <w:ind w:left="2160"/>
      </w:pPr>
      <w:r>
        <w:t>Factor</w:t>
      </w:r>
      <w:r>
        <w:t xml:space="preserve"> </w:t>
      </w:r>
      <w:r>
        <w:sym w:font="Wingdings" w:char="F0E0"/>
      </w:r>
      <w:r>
        <w:t xml:space="preserve"> (</w:t>
      </w:r>
      <w:r>
        <w:t>Expression</w:t>
      </w:r>
      <w:r>
        <w:t xml:space="preserve">) | id </w:t>
      </w:r>
    </w:p>
    <w:p w14:paraId="60423A81" w14:textId="6A3FC81F" w:rsidR="007C093A" w:rsidRDefault="00AB2F65" w:rsidP="00DD3DA4">
      <w:pPr>
        <w:pStyle w:val="NoSpacing"/>
        <w:ind w:left="1440" w:firstLine="720"/>
      </w:pPr>
      <w:r>
        <w:t>}</w:t>
      </w:r>
    </w:p>
    <w:p w14:paraId="7EA006FA" w14:textId="2686E777" w:rsidR="007C093A" w:rsidRDefault="00DD3DA4" w:rsidP="00496243">
      <w:pPr>
        <w:pStyle w:val="NoSpacing"/>
      </w:pPr>
      <w:r>
        <w:t>Start Symbol</w:t>
      </w:r>
      <w:r w:rsidR="001856A1">
        <w:t xml:space="preserve"> </w:t>
      </w:r>
      <w:r>
        <w:t xml:space="preserve"> </w:t>
      </w:r>
      <w:r w:rsidR="007C093A" w:rsidRPr="00BD201A">
        <w:t>S =</w:t>
      </w:r>
      <w:r w:rsidR="007C093A">
        <w:t xml:space="preserve"> </w:t>
      </w:r>
      <w:r w:rsidR="005C0BBB">
        <w:t>{</w:t>
      </w:r>
      <w:r w:rsidR="00AB2F65">
        <w:t>Expression</w:t>
      </w:r>
      <w:r w:rsidR="005C0BBB">
        <w:t>}</w:t>
      </w:r>
    </w:p>
    <w:p w14:paraId="5AC8E061" w14:textId="77777777" w:rsidR="007C093A" w:rsidRPr="00A162EB" w:rsidRDefault="007C093A" w:rsidP="00496243">
      <w:pPr>
        <w:pStyle w:val="NoSpacing"/>
      </w:pPr>
    </w:p>
    <w:p w14:paraId="0BBA51C8" w14:textId="2C1FF219" w:rsidR="00993884" w:rsidRPr="00B321C0" w:rsidRDefault="00993884" w:rsidP="00EE615E">
      <w:pPr>
        <w:pStyle w:val="NoSpacing"/>
        <w:rPr>
          <w:b/>
          <w:bCs/>
          <w:color w:val="00B050"/>
        </w:rPr>
      </w:pPr>
      <w:r w:rsidRPr="00B321C0">
        <w:rPr>
          <w:b/>
          <w:bCs/>
          <w:color w:val="00B050"/>
          <w:u w:val="single"/>
        </w:rPr>
        <w:t>Example-0</w:t>
      </w:r>
      <w:r w:rsidR="00E21938" w:rsidRPr="00B321C0">
        <w:rPr>
          <w:b/>
          <w:bCs/>
          <w:color w:val="00B050"/>
          <w:u w:val="single"/>
        </w:rPr>
        <w:t>2</w:t>
      </w:r>
      <w:r w:rsidRPr="00B321C0">
        <w:rPr>
          <w:b/>
          <w:bCs/>
          <w:color w:val="00B050"/>
          <w:u w:val="single"/>
        </w:rPr>
        <w:t>:</w:t>
      </w:r>
      <w:r w:rsidR="00E21938" w:rsidRPr="00B321C0">
        <w:rPr>
          <w:b/>
          <w:bCs/>
          <w:color w:val="00B050"/>
          <w:u w:val="single"/>
        </w:rPr>
        <w:t xml:space="preserve"> </w:t>
      </w:r>
      <w:r w:rsidR="00417BCB" w:rsidRPr="00B321C0">
        <w:rPr>
          <w:b/>
          <w:bCs/>
          <w:color w:val="00B050"/>
        </w:rPr>
        <w:t xml:space="preserve">Write down the formal definition of </w:t>
      </w:r>
      <w:r w:rsidR="00E21938" w:rsidRPr="00B321C0">
        <w:rPr>
          <w:b/>
          <w:bCs/>
          <w:color w:val="00B050"/>
        </w:rPr>
        <w:t>CFG f</w:t>
      </w:r>
      <w:r w:rsidR="00417BCB" w:rsidRPr="00B321C0">
        <w:rPr>
          <w:b/>
          <w:bCs/>
          <w:color w:val="00B050"/>
        </w:rPr>
        <w:t>or</w:t>
      </w:r>
      <w:r w:rsidR="00E21938" w:rsidRPr="00B321C0">
        <w:rPr>
          <w:b/>
          <w:bCs/>
          <w:color w:val="00B050"/>
        </w:rPr>
        <w:t xml:space="preserve"> the following expression: - </w:t>
      </w:r>
    </w:p>
    <w:p w14:paraId="08D59BFD" w14:textId="77777777" w:rsidR="009E6415" w:rsidRPr="00417BCB" w:rsidRDefault="009E6415" w:rsidP="00EE615E">
      <w:pPr>
        <w:pStyle w:val="NoSpacing"/>
        <w:rPr>
          <w:b/>
          <w:bCs/>
        </w:rPr>
      </w:pPr>
    </w:p>
    <w:tbl>
      <w:tblPr>
        <w:tblStyle w:val="TableGrid"/>
        <w:tblW w:w="0" w:type="auto"/>
        <w:tblLook w:val="04A0" w:firstRow="1" w:lastRow="0" w:firstColumn="1" w:lastColumn="0" w:noHBand="0" w:noVBand="1"/>
      </w:tblPr>
      <w:tblGrid>
        <w:gridCol w:w="1720"/>
      </w:tblGrid>
      <w:tr w:rsidR="009E6415" w14:paraId="3B18D103" w14:textId="77777777" w:rsidTr="006365EE">
        <w:trPr>
          <w:trHeight w:val="444"/>
        </w:trPr>
        <w:tc>
          <w:tcPr>
            <w:tcW w:w="1720" w:type="dxa"/>
            <w:shd w:val="clear" w:color="auto" w:fill="E2EFD9" w:themeFill="accent6" w:themeFillTint="33"/>
          </w:tcPr>
          <w:p w14:paraId="35A94DC2" w14:textId="5F26CC54" w:rsidR="009E6415" w:rsidRDefault="009E6415" w:rsidP="00EE615E">
            <w:pPr>
              <w:pStyle w:val="NoSpacing"/>
            </w:pPr>
            <w:r w:rsidRPr="0087649D">
              <w:t xml:space="preserve">S → </w:t>
            </w:r>
            <w:proofErr w:type="spellStart"/>
            <w:r w:rsidRPr="0087649D">
              <w:t>aSb</w:t>
            </w:r>
            <w:proofErr w:type="spellEnd"/>
            <w:r w:rsidRPr="0087649D">
              <w:t xml:space="preserve"> / </w:t>
            </w:r>
            <w:r w:rsidRPr="0087649D">
              <w:rPr>
                <w:rFonts w:ascii="Cambria Math" w:hAnsi="Cambria Math" w:cs="Cambria Math"/>
              </w:rPr>
              <w:t>∈</w:t>
            </w:r>
          </w:p>
        </w:tc>
      </w:tr>
    </w:tbl>
    <w:p w14:paraId="7A652766" w14:textId="77777777" w:rsidR="0087649D" w:rsidRDefault="0087649D" w:rsidP="00EE615E">
      <w:pPr>
        <w:pStyle w:val="NoSpacing"/>
      </w:pPr>
    </w:p>
    <w:p w14:paraId="31FDB779" w14:textId="7C9FB85A" w:rsidR="009E6415" w:rsidRDefault="009E6415" w:rsidP="00EE615E">
      <w:pPr>
        <w:pStyle w:val="NoSpacing"/>
      </w:pPr>
      <w:r>
        <w:t xml:space="preserve">Variables  </w:t>
      </w:r>
      <w:r w:rsidRPr="00BD201A">
        <w:t>V =</w:t>
      </w:r>
      <w:r>
        <w:t xml:space="preserve"> {S}</w:t>
      </w:r>
    </w:p>
    <w:p w14:paraId="06D46074" w14:textId="0FFC57DE" w:rsidR="0087649D" w:rsidRDefault="009E6415" w:rsidP="00EE615E">
      <w:pPr>
        <w:pStyle w:val="NoSpacing"/>
      </w:pPr>
      <w:r>
        <w:t xml:space="preserve">Terminals  </w:t>
      </w:r>
      <w:r w:rsidRPr="00BD201A">
        <w:t>T =</w:t>
      </w:r>
      <w:r w:rsidR="00F64409">
        <w:t xml:space="preserve"> {a, b, </w:t>
      </w:r>
      <w:r w:rsidR="00F64409" w:rsidRPr="0087649D">
        <w:rPr>
          <w:rFonts w:ascii="Cambria Math" w:hAnsi="Cambria Math" w:cs="Cambria Math"/>
        </w:rPr>
        <w:t>∈</w:t>
      </w:r>
      <w:r w:rsidR="00F64409">
        <w:t>}</w:t>
      </w:r>
    </w:p>
    <w:p w14:paraId="3268303D" w14:textId="4EAA8A75" w:rsidR="0087649D" w:rsidRDefault="009E6415" w:rsidP="00EE615E">
      <w:pPr>
        <w:pStyle w:val="NoSpacing"/>
      </w:pPr>
      <w:r>
        <w:t xml:space="preserve">Production rules  </w:t>
      </w:r>
      <w:r w:rsidRPr="00BD201A">
        <w:t>P =</w:t>
      </w:r>
      <w:r w:rsidR="00F64409">
        <w:t xml:space="preserve"> </w:t>
      </w:r>
      <w:r w:rsidR="00F64409" w:rsidRPr="0087649D">
        <w:t xml:space="preserve">S → </w:t>
      </w:r>
      <w:proofErr w:type="spellStart"/>
      <w:r w:rsidR="00F64409" w:rsidRPr="0087649D">
        <w:t>aSb</w:t>
      </w:r>
      <w:proofErr w:type="spellEnd"/>
      <w:r w:rsidR="00F64409" w:rsidRPr="0087649D">
        <w:t xml:space="preserve"> / </w:t>
      </w:r>
      <w:r w:rsidR="00F64409" w:rsidRPr="0087649D">
        <w:rPr>
          <w:rFonts w:ascii="Cambria Math" w:hAnsi="Cambria Math" w:cs="Cambria Math"/>
        </w:rPr>
        <w:t>∈</w:t>
      </w:r>
    </w:p>
    <w:p w14:paraId="01A04E58" w14:textId="2855F1ED" w:rsidR="0087649D" w:rsidRDefault="009E6415" w:rsidP="00EE615E">
      <w:pPr>
        <w:pStyle w:val="NoSpacing"/>
      </w:pPr>
      <w:r>
        <w:t xml:space="preserve">Start Symbol  </w:t>
      </w:r>
      <w:r w:rsidRPr="00BD201A">
        <w:t>S =</w:t>
      </w:r>
      <w:r w:rsidR="00CC7DA0">
        <w:t xml:space="preserve"> </w:t>
      </w:r>
      <w:r w:rsidR="00F64409">
        <w:t>{S}</w:t>
      </w:r>
    </w:p>
    <w:p w14:paraId="28B9C7A9" w14:textId="3CF95459" w:rsidR="00616989" w:rsidRPr="00B321C0" w:rsidRDefault="00616989" w:rsidP="00616989">
      <w:pPr>
        <w:pStyle w:val="NoSpacing"/>
        <w:rPr>
          <w:b/>
          <w:bCs/>
          <w:color w:val="00B050"/>
        </w:rPr>
      </w:pPr>
      <w:r w:rsidRPr="00B321C0">
        <w:rPr>
          <w:b/>
          <w:bCs/>
          <w:color w:val="00B050"/>
          <w:u w:val="single"/>
        </w:rPr>
        <w:lastRenderedPageBreak/>
        <w:t>Example-0</w:t>
      </w:r>
      <w:r w:rsidR="00040B3A" w:rsidRPr="00B321C0">
        <w:rPr>
          <w:b/>
          <w:bCs/>
          <w:color w:val="00B050"/>
          <w:u w:val="single"/>
        </w:rPr>
        <w:t>3</w:t>
      </w:r>
      <w:r w:rsidRPr="00B321C0">
        <w:rPr>
          <w:b/>
          <w:bCs/>
          <w:color w:val="00B050"/>
          <w:u w:val="single"/>
        </w:rPr>
        <w:t xml:space="preserve">: </w:t>
      </w:r>
      <w:r w:rsidRPr="00B321C0">
        <w:rPr>
          <w:b/>
          <w:bCs/>
          <w:color w:val="00B050"/>
        </w:rPr>
        <w:t xml:space="preserve">Write down the formal definition of CFG for the following expression: - </w:t>
      </w:r>
    </w:p>
    <w:p w14:paraId="3BCC1BB6" w14:textId="77777777" w:rsidR="00210D41" w:rsidRDefault="00210D41" w:rsidP="00EE615E">
      <w:pPr>
        <w:pStyle w:val="NoSpacing"/>
      </w:pPr>
    </w:p>
    <w:tbl>
      <w:tblPr>
        <w:tblStyle w:val="TableGrid"/>
        <w:tblW w:w="0" w:type="auto"/>
        <w:tblLook w:val="04A0" w:firstRow="1" w:lastRow="0" w:firstColumn="1" w:lastColumn="0" w:noHBand="0" w:noVBand="1"/>
      </w:tblPr>
      <w:tblGrid>
        <w:gridCol w:w="1795"/>
      </w:tblGrid>
      <w:tr w:rsidR="00210D41" w14:paraId="7CC339D8" w14:textId="77777777" w:rsidTr="006365EE">
        <w:trPr>
          <w:trHeight w:val="683"/>
        </w:trPr>
        <w:tc>
          <w:tcPr>
            <w:tcW w:w="1795" w:type="dxa"/>
            <w:shd w:val="clear" w:color="auto" w:fill="E2EFD9" w:themeFill="accent6" w:themeFillTint="33"/>
          </w:tcPr>
          <w:p w14:paraId="2F4D4655" w14:textId="77777777" w:rsidR="00210D41" w:rsidRPr="00210D41" w:rsidRDefault="00210D41" w:rsidP="00210D41">
            <w:pPr>
              <w:pStyle w:val="NoSpacing"/>
            </w:pPr>
            <w:r w:rsidRPr="00210D41">
              <w:t xml:space="preserve">S → </w:t>
            </w:r>
            <w:proofErr w:type="spellStart"/>
            <w:r w:rsidRPr="00210D41">
              <w:t>aAb</w:t>
            </w:r>
            <w:proofErr w:type="spellEnd"/>
            <w:r w:rsidRPr="00210D41">
              <w:t xml:space="preserve"> / </w:t>
            </w:r>
            <w:r w:rsidRPr="00210D41">
              <w:rPr>
                <w:rFonts w:ascii="Cambria Math" w:hAnsi="Cambria Math" w:cs="Cambria Math"/>
              </w:rPr>
              <w:t>∈</w:t>
            </w:r>
          </w:p>
          <w:p w14:paraId="37636FC2" w14:textId="19EFC4B2" w:rsidR="00210D41" w:rsidRDefault="00210D41" w:rsidP="00EE615E">
            <w:pPr>
              <w:pStyle w:val="NoSpacing"/>
            </w:pPr>
            <w:r w:rsidRPr="00210D41">
              <w:t xml:space="preserve">A → </w:t>
            </w:r>
            <w:proofErr w:type="spellStart"/>
            <w:r w:rsidRPr="00210D41">
              <w:t>aAb</w:t>
            </w:r>
            <w:proofErr w:type="spellEnd"/>
            <w:r w:rsidRPr="00210D41">
              <w:t xml:space="preserve"> / </w:t>
            </w:r>
            <w:r w:rsidRPr="00210D41">
              <w:rPr>
                <w:rFonts w:ascii="Cambria Math" w:hAnsi="Cambria Math" w:cs="Cambria Math"/>
              </w:rPr>
              <w:t>∈</w:t>
            </w:r>
          </w:p>
        </w:tc>
      </w:tr>
    </w:tbl>
    <w:p w14:paraId="31F72810" w14:textId="77777777" w:rsidR="00210D41" w:rsidRDefault="00210D41" w:rsidP="00EE615E">
      <w:pPr>
        <w:pStyle w:val="NoSpacing"/>
      </w:pPr>
    </w:p>
    <w:p w14:paraId="05E0237A" w14:textId="204FD6FB" w:rsidR="00993884" w:rsidRPr="00993884" w:rsidRDefault="00993884" w:rsidP="00EE615E">
      <w:pPr>
        <w:pStyle w:val="NoSpacing"/>
      </w:pPr>
      <w:r w:rsidRPr="00993884">
        <w:t>Consider a grammar G = (</w:t>
      </w:r>
      <w:r w:rsidR="00FB2C5F" w:rsidRPr="00993884">
        <w:t>V,</w:t>
      </w:r>
      <w:r w:rsidRPr="00993884">
        <w:t xml:space="preserve"> </w:t>
      </w:r>
      <w:r w:rsidR="00FB2C5F" w:rsidRPr="00993884">
        <w:t>T,</w:t>
      </w:r>
      <w:r w:rsidRPr="00993884">
        <w:t xml:space="preserve"> </w:t>
      </w:r>
      <w:r w:rsidR="00FB2C5F" w:rsidRPr="00993884">
        <w:t>P,</w:t>
      </w:r>
      <w:r w:rsidRPr="00993884">
        <w:t xml:space="preserve"> S) where-</w:t>
      </w:r>
    </w:p>
    <w:p w14:paraId="02BDAD2E" w14:textId="5A83F273" w:rsidR="00993884" w:rsidRPr="00993884" w:rsidRDefault="00681ADE" w:rsidP="00EE615E">
      <w:pPr>
        <w:pStyle w:val="NoSpacing"/>
      </w:pPr>
      <w:r>
        <w:t xml:space="preserve">Variables  </w:t>
      </w:r>
      <w:r w:rsidRPr="00BD201A">
        <w:t>V =</w:t>
      </w:r>
      <w:r>
        <w:t xml:space="preserve"> </w:t>
      </w:r>
      <w:r w:rsidR="00FB2C5F" w:rsidRPr="00993884">
        <w:t>{S}</w:t>
      </w:r>
    </w:p>
    <w:p w14:paraId="41A9777B" w14:textId="2FF9FE1D" w:rsidR="00993884" w:rsidRPr="00993884" w:rsidRDefault="00681ADE" w:rsidP="007D3EB0">
      <w:pPr>
        <w:pStyle w:val="NoSpacing"/>
      </w:pPr>
      <w:r>
        <w:t xml:space="preserve">Terminals  </w:t>
      </w:r>
      <w:r w:rsidRPr="00BD201A">
        <w:t>T =</w:t>
      </w:r>
      <w:r>
        <w:t xml:space="preserve"> </w:t>
      </w:r>
      <w:r w:rsidR="00993884" w:rsidRPr="00993884">
        <w:t>{ a , b }</w:t>
      </w:r>
    </w:p>
    <w:p w14:paraId="1D598540" w14:textId="3FBC4FF8" w:rsidR="00993884" w:rsidRPr="00993884" w:rsidRDefault="00681ADE" w:rsidP="000D03BA">
      <w:pPr>
        <w:pStyle w:val="NoSpacing"/>
      </w:pPr>
      <w:r>
        <w:t xml:space="preserve">Production rules  </w:t>
      </w:r>
      <w:r w:rsidRPr="00BD201A">
        <w:t>P =</w:t>
      </w:r>
      <w:r>
        <w:t xml:space="preserve"> </w:t>
      </w:r>
      <w:r w:rsidR="00993884" w:rsidRPr="00993884">
        <w:t xml:space="preserve">{ S → </w:t>
      </w:r>
      <w:proofErr w:type="spellStart"/>
      <w:r w:rsidR="00993884" w:rsidRPr="00993884">
        <w:t>aSbS</w:t>
      </w:r>
      <w:proofErr w:type="spellEnd"/>
      <w:r w:rsidR="00993884" w:rsidRPr="00993884">
        <w:t xml:space="preserve"> , S → </w:t>
      </w:r>
      <w:proofErr w:type="spellStart"/>
      <w:r w:rsidR="00993884" w:rsidRPr="00993884">
        <w:t>bSaS</w:t>
      </w:r>
      <w:proofErr w:type="spellEnd"/>
      <w:r w:rsidR="00993884" w:rsidRPr="00993884">
        <w:t xml:space="preserve"> , S → </w:t>
      </w:r>
      <w:r w:rsidR="00993884" w:rsidRPr="00993884">
        <w:rPr>
          <w:rFonts w:ascii="Cambria Math" w:hAnsi="Cambria Math" w:cs="Cambria Math"/>
        </w:rPr>
        <w:t>∈</w:t>
      </w:r>
      <w:r w:rsidR="00993884" w:rsidRPr="00993884">
        <w:t xml:space="preserve"> }</w:t>
      </w:r>
    </w:p>
    <w:p w14:paraId="21F6BADE" w14:textId="58BBA8F8" w:rsidR="00993884" w:rsidRPr="00993884" w:rsidRDefault="00681ADE" w:rsidP="007D3EB0">
      <w:pPr>
        <w:pStyle w:val="NoSpacing"/>
      </w:pPr>
      <w:r>
        <w:t xml:space="preserve">Start Symbol  </w:t>
      </w:r>
      <w:r w:rsidRPr="00BD201A">
        <w:t>S =</w:t>
      </w:r>
      <w:r>
        <w:t xml:space="preserve"> </w:t>
      </w:r>
      <w:r w:rsidR="00993884" w:rsidRPr="00993884">
        <w:t>{ S }</w:t>
      </w:r>
    </w:p>
    <w:p w14:paraId="4B1E5AA0" w14:textId="77777777" w:rsidR="00133595" w:rsidRDefault="00133595" w:rsidP="00EE615E">
      <w:pPr>
        <w:pStyle w:val="NoSpacing"/>
      </w:pPr>
    </w:p>
    <w:p w14:paraId="44318E4E" w14:textId="71D991A2" w:rsidR="003F652D" w:rsidRPr="00B321C0" w:rsidRDefault="003F652D" w:rsidP="00EE615E">
      <w:pPr>
        <w:pStyle w:val="NoSpacing"/>
        <w:rPr>
          <w:b/>
          <w:bCs/>
          <w:color w:val="00B050"/>
        </w:rPr>
      </w:pPr>
      <w:r w:rsidRPr="00B321C0">
        <w:rPr>
          <w:b/>
          <w:bCs/>
          <w:color w:val="00B050"/>
          <w:u w:val="single"/>
        </w:rPr>
        <w:t>Example-0</w:t>
      </w:r>
      <w:r w:rsidR="00D35781" w:rsidRPr="00B321C0">
        <w:rPr>
          <w:b/>
          <w:bCs/>
          <w:color w:val="00B050"/>
          <w:u w:val="single"/>
        </w:rPr>
        <w:t>4</w:t>
      </w:r>
      <w:r w:rsidRPr="00B321C0">
        <w:rPr>
          <w:b/>
          <w:bCs/>
          <w:color w:val="00B050"/>
          <w:u w:val="single"/>
        </w:rPr>
        <w:t>:</w:t>
      </w:r>
      <w:r w:rsidR="00133595" w:rsidRPr="00B321C0">
        <w:rPr>
          <w:b/>
          <w:bCs/>
          <w:color w:val="00B050"/>
          <w:u w:val="single"/>
        </w:rPr>
        <w:t xml:space="preserve"> </w:t>
      </w:r>
      <w:r w:rsidR="00133595" w:rsidRPr="00B321C0">
        <w:rPr>
          <w:b/>
          <w:bCs/>
          <w:color w:val="00B050"/>
        </w:rPr>
        <w:t>Find out the characteristics of CFG from the following expression: -</w:t>
      </w:r>
    </w:p>
    <w:p w14:paraId="1A4F7E19" w14:textId="77777777" w:rsidR="00FF3334" w:rsidRDefault="00FF3334" w:rsidP="00EE615E">
      <w:pPr>
        <w:pStyle w:val="NoSpacing"/>
        <w:rPr>
          <w:b/>
          <w:bCs/>
        </w:rPr>
      </w:pPr>
    </w:p>
    <w:tbl>
      <w:tblPr>
        <w:tblStyle w:val="TableGrid"/>
        <w:tblW w:w="0" w:type="auto"/>
        <w:tblLook w:val="04A0" w:firstRow="1" w:lastRow="0" w:firstColumn="1" w:lastColumn="0" w:noHBand="0" w:noVBand="1"/>
      </w:tblPr>
      <w:tblGrid>
        <w:gridCol w:w="2155"/>
      </w:tblGrid>
      <w:tr w:rsidR="001602B4" w14:paraId="110F448F" w14:textId="77777777" w:rsidTr="006365EE">
        <w:tc>
          <w:tcPr>
            <w:tcW w:w="2155" w:type="dxa"/>
            <w:shd w:val="clear" w:color="auto" w:fill="E2EFD9" w:themeFill="accent6" w:themeFillTint="33"/>
          </w:tcPr>
          <w:p w14:paraId="0428EF22" w14:textId="14A3D2FC" w:rsidR="001602B4" w:rsidRDefault="001602B4" w:rsidP="00EE615E">
            <w:pPr>
              <w:pStyle w:val="NoSpacing"/>
            </w:pPr>
            <w:r w:rsidRPr="003F652D">
              <w:t>S → SS</w:t>
            </w:r>
          </w:p>
          <w:p w14:paraId="644747A4" w14:textId="5B7304F6" w:rsidR="001602B4" w:rsidRDefault="001602B4" w:rsidP="00EE615E">
            <w:pPr>
              <w:pStyle w:val="NoSpacing"/>
            </w:pPr>
            <w:r w:rsidRPr="003F652D">
              <w:t xml:space="preserve">S → (S) </w:t>
            </w:r>
          </w:p>
          <w:p w14:paraId="7BE165E7" w14:textId="62F175F6" w:rsidR="001602B4" w:rsidRDefault="001602B4" w:rsidP="00EE615E">
            <w:pPr>
              <w:pStyle w:val="NoSpacing"/>
              <w:rPr>
                <w:b/>
                <w:bCs/>
                <w:u w:val="single"/>
              </w:rPr>
            </w:pPr>
            <w:r w:rsidRPr="003F652D">
              <w:t>S → </w:t>
            </w:r>
            <w:r w:rsidRPr="003F652D">
              <w:rPr>
                <w:rFonts w:ascii="Cambria Math" w:hAnsi="Cambria Math" w:cs="Cambria Math"/>
              </w:rPr>
              <w:t>∈</w:t>
            </w:r>
          </w:p>
        </w:tc>
      </w:tr>
    </w:tbl>
    <w:p w14:paraId="3C2D23EC" w14:textId="77777777" w:rsidR="003F652D" w:rsidRPr="003F652D" w:rsidRDefault="003F652D" w:rsidP="00EE615E">
      <w:pPr>
        <w:pStyle w:val="NoSpacing"/>
      </w:pPr>
      <w:r w:rsidRPr="003F652D">
        <w:t>Consider a grammar G = (V , T , P , S) where-</w:t>
      </w:r>
    </w:p>
    <w:p w14:paraId="2AC7E98E" w14:textId="77777777" w:rsidR="003F652D" w:rsidRPr="003F652D" w:rsidRDefault="003F652D" w:rsidP="00EE615E">
      <w:pPr>
        <w:pStyle w:val="NoSpacing"/>
      </w:pPr>
      <w:r w:rsidRPr="003F652D">
        <w:t>V = { S }</w:t>
      </w:r>
    </w:p>
    <w:p w14:paraId="5257B7BD" w14:textId="77777777" w:rsidR="003F652D" w:rsidRPr="003F652D" w:rsidRDefault="003F652D" w:rsidP="00EE615E">
      <w:pPr>
        <w:pStyle w:val="NoSpacing"/>
      </w:pPr>
      <w:r w:rsidRPr="003F652D">
        <w:t>T = { ( , ) }</w:t>
      </w:r>
    </w:p>
    <w:p w14:paraId="0A30AE9F" w14:textId="77777777" w:rsidR="003F652D" w:rsidRPr="003F652D" w:rsidRDefault="003F652D" w:rsidP="00EE615E">
      <w:pPr>
        <w:pStyle w:val="NoSpacing"/>
      </w:pPr>
      <w:r w:rsidRPr="003F652D">
        <w:t>P = { S → SS , S → (S) , S → </w:t>
      </w:r>
      <w:r w:rsidRPr="003F652D">
        <w:rPr>
          <w:rFonts w:ascii="Cambria Math" w:hAnsi="Cambria Math" w:cs="Cambria Math"/>
        </w:rPr>
        <w:t>∈</w:t>
      </w:r>
      <w:r w:rsidRPr="003F652D">
        <w:t xml:space="preserve"> }</w:t>
      </w:r>
    </w:p>
    <w:p w14:paraId="2652DBFD" w14:textId="4083B3A6" w:rsidR="003F652D" w:rsidRPr="003F652D" w:rsidRDefault="003F652D" w:rsidP="00EE615E">
      <w:pPr>
        <w:pStyle w:val="NoSpacing"/>
      </w:pPr>
      <w:r w:rsidRPr="003F652D">
        <w:t>S = { S }</w:t>
      </w:r>
    </w:p>
    <w:p w14:paraId="33F5F8A9" w14:textId="77777777" w:rsidR="008C2472" w:rsidRPr="003F652D" w:rsidRDefault="008C2472" w:rsidP="00EE615E">
      <w:pPr>
        <w:pStyle w:val="NoSpacing"/>
      </w:pPr>
    </w:p>
    <w:p w14:paraId="53A7C7BB" w14:textId="7E0D86C8" w:rsidR="00B27D9D" w:rsidRPr="00B321C0" w:rsidRDefault="00B27D9D" w:rsidP="00B27D9D">
      <w:pPr>
        <w:pStyle w:val="NoSpacing"/>
        <w:rPr>
          <w:b/>
          <w:bCs/>
          <w:color w:val="00B050"/>
        </w:rPr>
      </w:pPr>
      <w:r w:rsidRPr="00B321C0">
        <w:rPr>
          <w:b/>
          <w:bCs/>
          <w:color w:val="00B050"/>
          <w:u w:val="single"/>
        </w:rPr>
        <w:t xml:space="preserve">Example </w:t>
      </w:r>
      <w:r w:rsidR="00354CAC" w:rsidRPr="00B321C0">
        <w:rPr>
          <w:b/>
          <w:bCs/>
          <w:color w:val="00B050"/>
          <w:u w:val="single"/>
        </w:rPr>
        <w:t>5</w:t>
      </w:r>
      <w:r w:rsidRPr="00B321C0">
        <w:rPr>
          <w:b/>
          <w:bCs/>
          <w:color w:val="00B050"/>
          <w:u w:val="single"/>
        </w:rPr>
        <w:t xml:space="preserve"> : </w:t>
      </w:r>
      <w:r w:rsidR="00354CAC" w:rsidRPr="00B321C0">
        <w:rPr>
          <w:b/>
          <w:bCs/>
          <w:color w:val="00B050"/>
        </w:rPr>
        <w:t>Find out the characteristics of CFG from the following expression: -</w:t>
      </w:r>
    </w:p>
    <w:p w14:paraId="1AD517E9" w14:textId="77777777" w:rsidR="00FF3334" w:rsidRPr="0073291F" w:rsidRDefault="00FF3334" w:rsidP="00B27D9D">
      <w:pPr>
        <w:pStyle w:val="NoSpacing"/>
      </w:pPr>
    </w:p>
    <w:tbl>
      <w:tblPr>
        <w:tblStyle w:val="TableGrid"/>
        <w:tblW w:w="0" w:type="auto"/>
        <w:tblLook w:val="04A0" w:firstRow="1" w:lastRow="0" w:firstColumn="1" w:lastColumn="0" w:noHBand="0" w:noVBand="1"/>
      </w:tblPr>
      <w:tblGrid>
        <w:gridCol w:w="2245"/>
      </w:tblGrid>
      <w:tr w:rsidR="00D921F2" w14:paraId="0CF7C296" w14:textId="77777777" w:rsidTr="006365EE">
        <w:tc>
          <w:tcPr>
            <w:tcW w:w="2245" w:type="dxa"/>
            <w:shd w:val="clear" w:color="auto" w:fill="E2EFD9" w:themeFill="accent6" w:themeFillTint="33"/>
          </w:tcPr>
          <w:p w14:paraId="3D9EE569" w14:textId="77777777" w:rsidR="00FF3334" w:rsidRPr="0073291F" w:rsidRDefault="00FF3334" w:rsidP="00FF3334">
            <w:pPr>
              <w:pStyle w:val="NoSpacing"/>
            </w:pPr>
            <w:r w:rsidRPr="0073291F">
              <w:t xml:space="preserve">S → 0S | 1S  </w:t>
            </w:r>
          </w:p>
          <w:p w14:paraId="023A2DB2" w14:textId="3A984FDA" w:rsidR="00D921F2" w:rsidRDefault="00FF3334" w:rsidP="00B27D9D">
            <w:pPr>
              <w:pStyle w:val="NoSpacing"/>
            </w:pPr>
            <w:r w:rsidRPr="0073291F">
              <w:t xml:space="preserve">S → ε  </w:t>
            </w:r>
          </w:p>
        </w:tc>
      </w:tr>
    </w:tbl>
    <w:p w14:paraId="1F82B7A1" w14:textId="77777777" w:rsidR="00FF3334" w:rsidRPr="003F652D" w:rsidRDefault="00FF3334" w:rsidP="007A721D">
      <w:pPr>
        <w:pStyle w:val="NoSpacing"/>
      </w:pPr>
      <w:r w:rsidRPr="003F652D">
        <w:t>Consider a grammar G = (V , T , P , S) where-</w:t>
      </w:r>
    </w:p>
    <w:p w14:paraId="74CB6571" w14:textId="77777777" w:rsidR="00FF3334" w:rsidRPr="003F652D" w:rsidRDefault="00FF3334" w:rsidP="007A721D">
      <w:pPr>
        <w:pStyle w:val="NoSpacing"/>
      </w:pPr>
      <w:r w:rsidRPr="003F652D">
        <w:t>V = { S }</w:t>
      </w:r>
    </w:p>
    <w:p w14:paraId="39FF849B" w14:textId="4580DF91" w:rsidR="00FF3334" w:rsidRPr="003F652D" w:rsidRDefault="00FF3334" w:rsidP="007A721D">
      <w:pPr>
        <w:pStyle w:val="NoSpacing"/>
      </w:pPr>
      <w:r w:rsidRPr="003F652D">
        <w:t xml:space="preserve">T = { </w:t>
      </w:r>
      <w:r>
        <w:t>0, 1</w:t>
      </w:r>
      <w:r w:rsidRPr="003F652D">
        <w:t>}</w:t>
      </w:r>
    </w:p>
    <w:p w14:paraId="1A8EFF29" w14:textId="611F7963" w:rsidR="00FF3334" w:rsidRPr="003F652D" w:rsidRDefault="00FF3334" w:rsidP="007A721D">
      <w:pPr>
        <w:pStyle w:val="NoSpacing"/>
      </w:pPr>
      <w:r w:rsidRPr="003F652D">
        <w:t xml:space="preserve">P = { </w:t>
      </w:r>
      <w:r w:rsidRPr="0073291F">
        <w:t>S → 0S</w:t>
      </w:r>
      <w:r>
        <w:t>,</w:t>
      </w:r>
      <w:r w:rsidRPr="0073291F">
        <w:t> </w:t>
      </w:r>
      <w:r>
        <w:t xml:space="preserve">S </w:t>
      </w:r>
      <w:r>
        <w:sym w:font="Wingdings" w:char="F0E0"/>
      </w:r>
      <w:r>
        <w:t xml:space="preserve"> </w:t>
      </w:r>
      <w:r w:rsidRPr="0073291F">
        <w:t>1S </w:t>
      </w:r>
      <w:r>
        <w:t xml:space="preserve">, </w:t>
      </w:r>
      <w:r w:rsidRPr="0073291F">
        <w:t xml:space="preserve">S → ε  </w:t>
      </w:r>
      <w:r w:rsidRPr="003F652D">
        <w:t>}</w:t>
      </w:r>
    </w:p>
    <w:p w14:paraId="7ADF7AFE" w14:textId="77777777" w:rsidR="00FF3334" w:rsidRPr="003F652D" w:rsidRDefault="00FF3334" w:rsidP="007A721D">
      <w:pPr>
        <w:pStyle w:val="NoSpacing"/>
      </w:pPr>
      <w:r w:rsidRPr="003F652D">
        <w:t>S = { S }</w:t>
      </w:r>
    </w:p>
    <w:p w14:paraId="715F0DF7" w14:textId="77777777" w:rsidR="000D03BA" w:rsidRDefault="000D03BA" w:rsidP="007A721D">
      <w:pPr>
        <w:pStyle w:val="NoSpacing"/>
        <w:rPr>
          <w:b/>
          <w:bCs/>
          <w:color w:val="00B050"/>
          <w:u w:val="single"/>
        </w:rPr>
      </w:pPr>
    </w:p>
    <w:p w14:paraId="0CB65EA0" w14:textId="3AEEAC91" w:rsidR="007A721D" w:rsidRPr="00B321C0" w:rsidRDefault="007A721D" w:rsidP="007A721D">
      <w:pPr>
        <w:pStyle w:val="NoSpacing"/>
        <w:rPr>
          <w:b/>
          <w:bCs/>
          <w:color w:val="00B050"/>
        </w:rPr>
      </w:pPr>
      <w:r w:rsidRPr="00B321C0">
        <w:rPr>
          <w:b/>
          <w:bCs/>
          <w:color w:val="00B050"/>
          <w:u w:val="single"/>
        </w:rPr>
        <w:t xml:space="preserve">Example </w:t>
      </w:r>
      <w:r w:rsidR="000D03BA">
        <w:rPr>
          <w:b/>
          <w:bCs/>
          <w:color w:val="00B050"/>
          <w:u w:val="single"/>
        </w:rPr>
        <w:t>6</w:t>
      </w:r>
      <w:r w:rsidRPr="00B321C0">
        <w:rPr>
          <w:b/>
          <w:bCs/>
          <w:color w:val="00B050"/>
          <w:u w:val="single"/>
        </w:rPr>
        <w:t xml:space="preserve"> : </w:t>
      </w:r>
      <w:r w:rsidRPr="00B321C0">
        <w:rPr>
          <w:b/>
          <w:bCs/>
          <w:color w:val="00B050"/>
        </w:rPr>
        <w:t>Find out the characteristics of CFG from the following expression: -</w:t>
      </w:r>
    </w:p>
    <w:p w14:paraId="4B58DFD0" w14:textId="77777777" w:rsidR="007A721D" w:rsidRPr="0073291F" w:rsidRDefault="007A721D" w:rsidP="007A721D">
      <w:pPr>
        <w:pStyle w:val="NoSpacing"/>
      </w:pPr>
    </w:p>
    <w:tbl>
      <w:tblPr>
        <w:tblStyle w:val="TableGrid"/>
        <w:tblW w:w="0" w:type="auto"/>
        <w:tblLook w:val="04A0" w:firstRow="1" w:lastRow="0" w:firstColumn="1" w:lastColumn="0" w:noHBand="0" w:noVBand="1"/>
      </w:tblPr>
      <w:tblGrid>
        <w:gridCol w:w="2245"/>
      </w:tblGrid>
      <w:tr w:rsidR="007A721D" w14:paraId="6DBEBEA8" w14:textId="77777777" w:rsidTr="00370439">
        <w:tc>
          <w:tcPr>
            <w:tcW w:w="2245" w:type="dxa"/>
            <w:shd w:val="clear" w:color="auto" w:fill="E2EFD9" w:themeFill="accent6" w:themeFillTint="33"/>
          </w:tcPr>
          <w:p w14:paraId="3EF6ED43" w14:textId="77777777" w:rsidR="000D03BA" w:rsidRDefault="000D03BA" w:rsidP="00370439">
            <w:pPr>
              <w:pStyle w:val="NoSpacing"/>
            </w:pPr>
            <w:r w:rsidRPr="007A721D">
              <w:t xml:space="preserve">S → </w:t>
            </w:r>
            <w:proofErr w:type="spellStart"/>
            <w:r w:rsidRPr="007A721D">
              <w:t>ABa</w:t>
            </w:r>
            <w:proofErr w:type="spellEnd"/>
            <w:r w:rsidRPr="007A721D">
              <w:t xml:space="preserve"> , </w:t>
            </w:r>
          </w:p>
          <w:p w14:paraId="66A5AFEF" w14:textId="77777777" w:rsidR="000D03BA" w:rsidRDefault="000D03BA" w:rsidP="00370439">
            <w:pPr>
              <w:pStyle w:val="NoSpacing"/>
            </w:pPr>
            <w:r w:rsidRPr="007A721D">
              <w:t>A → BB ,</w:t>
            </w:r>
          </w:p>
          <w:p w14:paraId="46CCD405" w14:textId="77777777" w:rsidR="000D03BA" w:rsidRDefault="000D03BA" w:rsidP="00370439">
            <w:pPr>
              <w:pStyle w:val="NoSpacing"/>
            </w:pPr>
            <w:r w:rsidRPr="007A721D">
              <w:t xml:space="preserve">B → ab , </w:t>
            </w:r>
          </w:p>
          <w:p w14:paraId="2B86CEF8" w14:textId="3498038C" w:rsidR="007A721D" w:rsidRDefault="000D03BA" w:rsidP="00370439">
            <w:pPr>
              <w:pStyle w:val="NoSpacing"/>
            </w:pPr>
            <w:r w:rsidRPr="007A721D">
              <w:t>AA → b</w:t>
            </w:r>
          </w:p>
        </w:tc>
      </w:tr>
    </w:tbl>
    <w:p w14:paraId="092D60BF" w14:textId="5CAAEF48" w:rsidR="007A721D" w:rsidRPr="007A721D" w:rsidRDefault="007A721D" w:rsidP="007A721D">
      <w:pPr>
        <w:pStyle w:val="NoSpacing"/>
      </w:pPr>
      <w:r w:rsidRPr="007A721D">
        <w:t>Consider a grammar G = (V , T , P , S) where-</w:t>
      </w:r>
    </w:p>
    <w:p w14:paraId="2CE53902" w14:textId="77777777" w:rsidR="007A721D" w:rsidRPr="007A721D" w:rsidRDefault="007A721D" w:rsidP="007A721D">
      <w:pPr>
        <w:pStyle w:val="NoSpacing"/>
      </w:pPr>
      <w:r w:rsidRPr="007A721D">
        <w:t>V = { S , A , B }                                                  // Set of Non-Terminal symbols</w:t>
      </w:r>
    </w:p>
    <w:p w14:paraId="70C8CF5A" w14:textId="77777777" w:rsidR="007A721D" w:rsidRPr="007A721D" w:rsidRDefault="007A721D" w:rsidP="007A721D">
      <w:pPr>
        <w:pStyle w:val="NoSpacing"/>
      </w:pPr>
      <w:r w:rsidRPr="007A721D">
        <w:t>T = { a , b }                                                        // Set of Terminal symbols</w:t>
      </w:r>
    </w:p>
    <w:p w14:paraId="62C7906D" w14:textId="77777777" w:rsidR="007A721D" w:rsidRPr="007A721D" w:rsidRDefault="007A721D" w:rsidP="007A721D">
      <w:pPr>
        <w:pStyle w:val="NoSpacing"/>
      </w:pPr>
      <w:r w:rsidRPr="007A721D">
        <w:t xml:space="preserve">P = { S → </w:t>
      </w:r>
      <w:proofErr w:type="spellStart"/>
      <w:r w:rsidRPr="007A721D">
        <w:t>ABa</w:t>
      </w:r>
      <w:proofErr w:type="spellEnd"/>
      <w:r w:rsidRPr="007A721D">
        <w:t xml:space="preserve"> , A → BB , B → ab , AA → b }  // Set of production rules</w:t>
      </w:r>
    </w:p>
    <w:p w14:paraId="567204B9" w14:textId="670D4CB4" w:rsidR="00FF3334" w:rsidRDefault="007A721D" w:rsidP="000D03BA">
      <w:pPr>
        <w:pStyle w:val="NoSpacing"/>
      </w:pPr>
      <w:r w:rsidRPr="007A721D">
        <w:t>S = { S }   </w:t>
      </w:r>
      <w:r w:rsidR="00756260">
        <w:tab/>
      </w:r>
      <w:r w:rsidR="00756260">
        <w:tab/>
      </w:r>
      <w:r w:rsidR="00756260">
        <w:tab/>
      </w:r>
      <w:r w:rsidR="00756260">
        <w:tab/>
        <w:t xml:space="preserve">          </w:t>
      </w:r>
      <w:r w:rsidR="00756260" w:rsidRPr="00756260">
        <w:t xml:space="preserve"> // Start symbol</w:t>
      </w:r>
    </w:p>
    <w:p w14:paraId="58167C8E" w14:textId="3654EFC2" w:rsidR="002A083F" w:rsidRPr="006365EE" w:rsidRDefault="002A083F" w:rsidP="00A1672C">
      <w:pPr>
        <w:pStyle w:val="NoSpacing"/>
        <w:numPr>
          <w:ilvl w:val="0"/>
          <w:numId w:val="10"/>
        </w:numPr>
        <w:rPr>
          <w:b/>
          <w:bCs/>
          <w:color w:val="C00000"/>
          <w:sz w:val="36"/>
          <w:szCs w:val="36"/>
        </w:rPr>
      </w:pPr>
      <w:r w:rsidRPr="006365EE">
        <w:rPr>
          <w:b/>
          <w:bCs/>
          <w:color w:val="C00000"/>
          <w:sz w:val="36"/>
          <w:szCs w:val="36"/>
        </w:rPr>
        <w:lastRenderedPageBreak/>
        <w:t>Derivations of CFG [leftmost and rightmost]</w:t>
      </w:r>
    </w:p>
    <w:p w14:paraId="4A3E84D3" w14:textId="77777777" w:rsidR="00782F3A" w:rsidRDefault="00782F3A"/>
    <w:p w14:paraId="05A90C88" w14:textId="77777777" w:rsidR="00782F3A" w:rsidRDefault="00782F3A"/>
    <w:p w14:paraId="12AA60D0" w14:textId="77777777" w:rsidR="00782F3A" w:rsidRDefault="00782F3A"/>
    <w:p w14:paraId="0CDD7E65" w14:textId="77777777" w:rsidR="00782F3A" w:rsidRDefault="00782F3A"/>
    <w:p w14:paraId="39FE56FB" w14:textId="77777777" w:rsidR="00782F3A" w:rsidRDefault="00782F3A"/>
    <w:p w14:paraId="710BC68F" w14:textId="77777777" w:rsidR="00782F3A" w:rsidRDefault="00782F3A"/>
    <w:p w14:paraId="3CBD3F4D" w14:textId="77777777" w:rsidR="00782F3A" w:rsidRDefault="00782F3A"/>
    <w:p w14:paraId="7838893C" w14:textId="77777777" w:rsidR="00782F3A" w:rsidRDefault="00782F3A"/>
    <w:p w14:paraId="0DC26EB3" w14:textId="77777777" w:rsidR="00782F3A" w:rsidRDefault="00782F3A"/>
    <w:p w14:paraId="41E20B2A" w14:textId="77777777" w:rsidR="00782F3A" w:rsidRDefault="00782F3A"/>
    <w:p w14:paraId="19592D8D" w14:textId="77777777" w:rsidR="00782F3A" w:rsidRDefault="00782F3A"/>
    <w:p w14:paraId="0AFF7C08" w14:textId="77777777" w:rsidR="00FF3334" w:rsidRDefault="00FF3334"/>
    <w:p w14:paraId="42318524" w14:textId="77777777" w:rsidR="00FF3334" w:rsidRDefault="00FF3334"/>
    <w:p w14:paraId="1259E2D3" w14:textId="77777777" w:rsidR="00006C71" w:rsidRDefault="00006C71"/>
    <w:p w14:paraId="6F0C3372" w14:textId="77777777" w:rsidR="00006C71" w:rsidRDefault="00006C71"/>
    <w:p w14:paraId="281B3139" w14:textId="77777777" w:rsidR="00006C71" w:rsidRDefault="00006C71"/>
    <w:p w14:paraId="3C6B4EDF" w14:textId="77777777" w:rsidR="00006C71" w:rsidRDefault="00006C71"/>
    <w:p w14:paraId="3243E1E1" w14:textId="77777777" w:rsidR="00006C71" w:rsidRDefault="00006C71"/>
    <w:p w14:paraId="56BA63EC" w14:textId="77777777" w:rsidR="00006C71" w:rsidRDefault="00006C71"/>
    <w:p w14:paraId="34620D86" w14:textId="77777777" w:rsidR="00006C71" w:rsidRDefault="00006C71"/>
    <w:p w14:paraId="0F45BEE8" w14:textId="77777777" w:rsidR="00006C71" w:rsidRDefault="00006C71"/>
    <w:p w14:paraId="472829F9" w14:textId="77777777" w:rsidR="00006C71" w:rsidRDefault="00006C71"/>
    <w:p w14:paraId="09078E8C" w14:textId="77777777" w:rsidR="00006C71" w:rsidRDefault="00006C71"/>
    <w:p w14:paraId="1566CC77" w14:textId="77777777" w:rsidR="00006C71" w:rsidRDefault="00006C71"/>
    <w:p w14:paraId="4D74DC79" w14:textId="77777777" w:rsidR="00006C71" w:rsidRDefault="00006C71"/>
    <w:p w14:paraId="660EDEF5" w14:textId="77777777" w:rsidR="00FF3334" w:rsidRDefault="00FF3334"/>
    <w:p w14:paraId="2956F6A3" w14:textId="77777777" w:rsidR="00A80507" w:rsidRPr="00A80507" w:rsidRDefault="00A80507" w:rsidP="00A80507">
      <w:pPr>
        <w:jc w:val="both"/>
        <w:rPr>
          <w:b/>
          <w:bCs/>
        </w:rPr>
      </w:pPr>
      <w:r w:rsidRPr="00A80507">
        <w:rPr>
          <w:b/>
          <w:bCs/>
        </w:rPr>
        <w:t>Ambiguity and Limitations of CFG</w:t>
      </w:r>
    </w:p>
    <w:p w14:paraId="08409F70" w14:textId="77777777" w:rsidR="00A80507" w:rsidRPr="00A80507" w:rsidRDefault="00A80507" w:rsidP="00A80507">
      <w:pPr>
        <w:jc w:val="both"/>
      </w:pPr>
      <w:r w:rsidRPr="00A80507">
        <w:rPr>
          <w:b/>
          <w:bCs/>
        </w:rPr>
        <w:t>One big challenge</w:t>
      </w:r>
      <w:r w:rsidRPr="00A80507">
        <w:t xml:space="preserve"> with using CFGs in compilers is ambiguity. Ambiguity happens when the same piece of code can be interpreted in more than one way, which makes it unclear what the actual structure should be.</w:t>
      </w:r>
    </w:p>
    <w:p w14:paraId="32314575" w14:textId="555BA555" w:rsidR="00A80507" w:rsidRPr="00A80507" w:rsidRDefault="00A80507" w:rsidP="00A80507">
      <w:pPr>
        <w:jc w:val="both"/>
      </w:pPr>
      <w:r w:rsidRPr="00A80507">
        <w:rPr>
          <w:noProof/>
        </w:rPr>
        <w:drawing>
          <wp:inline distT="0" distB="0" distL="0" distR="0" wp14:anchorId="46A7AAF9" wp14:editId="55771B35">
            <wp:extent cx="5943600" cy="733425"/>
            <wp:effectExtent l="0" t="0" r="0" b="9525"/>
            <wp:docPr id="1333394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27427511" w14:textId="77777777" w:rsidR="00A80507" w:rsidRPr="00A80507" w:rsidRDefault="00A80507" w:rsidP="00A80507">
      <w:pPr>
        <w:jc w:val="both"/>
      </w:pPr>
      <w:r w:rsidRPr="00A80507">
        <w:rPr>
          <w:b/>
          <w:bCs/>
        </w:rPr>
        <w:t>Figure 2:</w:t>
      </w:r>
      <w:r w:rsidRPr="00A80507">
        <w:t> A common example is the “if-then-else” problem.</w:t>
      </w:r>
    </w:p>
    <w:p w14:paraId="3B91E5AB" w14:textId="77777777" w:rsidR="00A80507" w:rsidRPr="00A80507" w:rsidRDefault="00A80507" w:rsidP="00A80507">
      <w:pPr>
        <w:jc w:val="both"/>
      </w:pPr>
      <w:r w:rsidRPr="00A80507">
        <w:t>If you have two if statements followed by an else, the compiler might get confused about which if the else is supposed to match with. This makes it hard to figure out the intended structure of the code.</w:t>
      </w:r>
    </w:p>
    <w:p w14:paraId="67249873" w14:textId="77777777" w:rsidR="00A80507" w:rsidRPr="00A80507" w:rsidRDefault="00A80507" w:rsidP="00A80507">
      <w:pPr>
        <w:jc w:val="both"/>
      </w:pPr>
      <w:r w:rsidRPr="00A80507">
        <w:t>To deal with this, compiler designers use </w:t>
      </w:r>
      <w:r w:rsidRPr="00A80507">
        <w:rPr>
          <w:b/>
          <w:bCs/>
        </w:rPr>
        <w:t>disambiguation rules</w:t>
      </w:r>
      <w:r w:rsidRPr="00A80507">
        <w:t>. A typical rule is that an else clause always pairs with the closest if statement. Another way to resolve ambiguity is using advanced parsing techniques, like operator precedence, to handle tricky cases and make sure things are interpreted correctly.</w:t>
      </w:r>
    </w:p>
    <w:p w14:paraId="01F970FD" w14:textId="77777777" w:rsidR="00A80507" w:rsidRPr="00A80507" w:rsidRDefault="00A80507" w:rsidP="00A80507">
      <w:pPr>
        <w:jc w:val="both"/>
      </w:pPr>
      <w:r w:rsidRPr="00A80507">
        <w:rPr>
          <w:b/>
          <w:bCs/>
        </w:rPr>
        <w:t>Another limitation</w:t>
      </w:r>
      <w:r w:rsidRPr="00A80507">
        <w:t xml:space="preserve"> of CFGs is that they can’t handle everything in modern programming languages. Some languages have context-sensitive rules, meaning that how certain parts of the code should be understood depends on the surrounding context. Since CFGs are context-</w:t>
      </w:r>
      <w:r w:rsidRPr="00A80507">
        <w:rPr>
          <w:i/>
          <w:iCs/>
        </w:rPr>
        <w:t>free</w:t>
      </w:r>
      <w:r w:rsidRPr="00A80507">
        <w:t>, they can’t directly handle those cases. To get around this, compilers use additional methods like attribute grammars or extra checks during the semantic analysis phase.</w:t>
      </w:r>
    </w:p>
    <w:p w14:paraId="59703B07" w14:textId="77777777" w:rsidR="00A80507" w:rsidRPr="00A80507" w:rsidRDefault="00A80507" w:rsidP="00A80507">
      <w:pPr>
        <w:jc w:val="both"/>
      </w:pPr>
      <w:r w:rsidRPr="00A80507">
        <w:rPr>
          <w:b/>
          <w:bCs/>
        </w:rPr>
        <w:t>Another limitation</w:t>
      </w:r>
      <w:r w:rsidRPr="00A80507">
        <w:t xml:space="preserve"> of CFG is that it cannot handle all the features of modern programming languages. Some languages have </w:t>
      </w:r>
      <w:r w:rsidRPr="00A80507">
        <w:rPr>
          <w:b/>
          <w:bCs/>
        </w:rPr>
        <w:t>context-sensitive</w:t>
      </w:r>
      <w:r w:rsidRPr="00A80507">
        <w:t> rules, which require the meaning of a part of the code to depend on the context in which it appears. Since CFG is </w:t>
      </w:r>
      <w:r w:rsidRPr="00A80507">
        <w:rPr>
          <w:b/>
          <w:bCs/>
        </w:rPr>
        <w:t>context-free</w:t>
      </w:r>
      <w:r w:rsidRPr="00A80507">
        <w:t>, it cannot handle such cases directly. To address this, compilers often use </w:t>
      </w:r>
      <w:r w:rsidRPr="00A80507">
        <w:rPr>
          <w:b/>
          <w:bCs/>
        </w:rPr>
        <w:t>attribute grammars</w:t>
      </w:r>
      <w:r w:rsidRPr="00A80507">
        <w:t> or perform additional checks during semantic analysis (</w:t>
      </w:r>
      <w:r w:rsidRPr="00A80507">
        <w:rPr>
          <w:i/>
          <w:iCs/>
        </w:rPr>
        <w:t>6.0 Semantic Analysis Translation and Attribute Grammars</w:t>
      </w:r>
      <w:r w:rsidRPr="00A80507">
        <w:t>, 2024).</w:t>
      </w:r>
    </w:p>
    <w:p w14:paraId="55ACE4D2" w14:textId="77777777" w:rsidR="00873356" w:rsidRDefault="00873356"/>
    <w:sectPr w:rsidR="008733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E7153" w14:textId="77777777" w:rsidR="00FD5F84" w:rsidRDefault="00FD5F84" w:rsidP="00873356">
      <w:pPr>
        <w:spacing w:after="0" w:line="240" w:lineRule="auto"/>
      </w:pPr>
      <w:r>
        <w:separator/>
      </w:r>
    </w:p>
  </w:endnote>
  <w:endnote w:type="continuationSeparator" w:id="0">
    <w:p w14:paraId="2B7257D1" w14:textId="77777777" w:rsidR="00FD5F84" w:rsidRDefault="00FD5F84" w:rsidP="0087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7A54D" w14:textId="77777777" w:rsidR="00FD5F84" w:rsidRDefault="00FD5F84" w:rsidP="00873356">
      <w:pPr>
        <w:spacing w:after="0" w:line="240" w:lineRule="auto"/>
      </w:pPr>
      <w:r>
        <w:separator/>
      </w:r>
    </w:p>
  </w:footnote>
  <w:footnote w:type="continuationSeparator" w:id="0">
    <w:p w14:paraId="47D95FF5" w14:textId="77777777" w:rsidR="00FD5F84" w:rsidRDefault="00FD5F84" w:rsidP="00873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D7209" w14:textId="0BA1A6B1" w:rsidR="00A21A87" w:rsidRPr="00A21A87" w:rsidRDefault="00A21A87" w:rsidP="00A21A87">
    <w:pPr>
      <w:pStyle w:val="Header"/>
      <w:jc w:val="center"/>
      <w:rPr>
        <w:b/>
        <w:bCs/>
        <w:sz w:val="44"/>
        <w:szCs w:val="44"/>
      </w:rPr>
    </w:pPr>
    <w:r w:rsidRPr="00A21A87">
      <w:rPr>
        <w:b/>
        <w:bCs/>
        <w:sz w:val="44"/>
        <w:szCs w:val="44"/>
      </w:rPr>
      <w:t>Introduction to CFG (Context Free Grammar)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212B5"/>
    <w:multiLevelType w:val="hybridMultilevel"/>
    <w:tmpl w:val="A336B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E63BC8"/>
    <w:multiLevelType w:val="hybridMultilevel"/>
    <w:tmpl w:val="427016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1166EC"/>
    <w:multiLevelType w:val="hybridMultilevel"/>
    <w:tmpl w:val="AC026A6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3E31882"/>
    <w:multiLevelType w:val="multilevel"/>
    <w:tmpl w:val="E2B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C47D6"/>
    <w:multiLevelType w:val="hybridMultilevel"/>
    <w:tmpl w:val="AC026A6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7E86181"/>
    <w:multiLevelType w:val="hybridMultilevel"/>
    <w:tmpl w:val="A0D0E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C45517"/>
    <w:multiLevelType w:val="hybridMultilevel"/>
    <w:tmpl w:val="3996C2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5C4587"/>
    <w:multiLevelType w:val="multilevel"/>
    <w:tmpl w:val="27C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F17F5"/>
    <w:multiLevelType w:val="multilevel"/>
    <w:tmpl w:val="71E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322CF"/>
    <w:multiLevelType w:val="multilevel"/>
    <w:tmpl w:val="23BC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C1F78"/>
    <w:multiLevelType w:val="multilevel"/>
    <w:tmpl w:val="E89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656B"/>
    <w:multiLevelType w:val="multilevel"/>
    <w:tmpl w:val="F20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185599">
    <w:abstractNumId w:val="3"/>
  </w:num>
  <w:num w:numId="2" w16cid:durableId="1804696059">
    <w:abstractNumId w:val="7"/>
  </w:num>
  <w:num w:numId="3" w16cid:durableId="391151254">
    <w:abstractNumId w:val="10"/>
  </w:num>
  <w:num w:numId="4" w16cid:durableId="1676225565">
    <w:abstractNumId w:val="8"/>
  </w:num>
  <w:num w:numId="5" w16cid:durableId="201939792">
    <w:abstractNumId w:val="11"/>
  </w:num>
  <w:num w:numId="6" w16cid:durableId="1229144943">
    <w:abstractNumId w:val="5"/>
  </w:num>
  <w:num w:numId="7" w16cid:durableId="2112043282">
    <w:abstractNumId w:val="1"/>
  </w:num>
  <w:num w:numId="8" w16cid:durableId="1793672378">
    <w:abstractNumId w:val="6"/>
  </w:num>
  <w:num w:numId="9" w16cid:durableId="686639240">
    <w:abstractNumId w:val="4"/>
  </w:num>
  <w:num w:numId="10" w16cid:durableId="1982268680">
    <w:abstractNumId w:val="0"/>
  </w:num>
  <w:num w:numId="11" w16cid:durableId="830953470">
    <w:abstractNumId w:val="2"/>
  </w:num>
  <w:num w:numId="12" w16cid:durableId="17484598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C8"/>
    <w:rsid w:val="00006C71"/>
    <w:rsid w:val="00040B3A"/>
    <w:rsid w:val="00060DC0"/>
    <w:rsid w:val="000968FB"/>
    <w:rsid w:val="000A35D9"/>
    <w:rsid w:val="000D03BA"/>
    <w:rsid w:val="00106361"/>
    <w:rsid w:val="00133595"/>
    <w:rsid w:val="001602B4"/>
    <w:rsid w:val="00166861"/>
    <w:rsid w:val="0018197E"/>
    <w:rsid w:val="001856A1"/>
    <w:rsid w:val="001C013E"/>
    <w:rsid w:val="00210D41"/>
    <w:rsid w:val="002649F3"/>
    <w:rsid w:val="002A083F"/>
    <w:rsid w:val="002D694E"/>
    <w:rsid w:val="00354CAC"/>
    <w:rsid w:val="003E5E5E"/>
    <w:rsid w:val="003F652D"/>
    <w:rsid w:val="00404E42"/>
    <w:rsid w:val="00417BCB"/>
    <w:rsid w:val="00496243"/>
    <w:rsid w:val="00544938"/>
    <w:rsid w:val="00566CB9"/>
    <w:rsid w:val="00571A01"/>
    <w:rsid w:val="005C0BBB"/>
    <w:rsid w:val="00616989"/>
    <w:rsid w:val="006365EE"/>
    <w:rsid w:val="00681ADE"/>
    <w:rsid w:val="006876B3"/>
    <w:rsid w:val="0073291F"/>
    <w:rsid w:val="00756260"/>
    <w:rsid w:val="00782F3A"/>
    <w:rsid w:val="007A46C3"/>
    <w:rsid w:val="007A5464"/>
    <w:rsid w:val="007A721D"/>
    <w:rsid w:val="007C093A"/>
    <w:rsid w:val="007D3EB0"/>
    <w:rsid w:val="00824140"/>
    <w:rsid w:val="00871D68"/>
    <w:rsid w:val="00873356"/>
    <w:rsid w:val="0087649D"/>
    <w:rsid w:val="008A2731"/>
    <w:rsid w:val="008C2472"/>
    <w:rsid w:val="009056ED"/>
    <w:rsid w:val="00937490"/>
    <w:rsid w:val="0096446B"/>
    <w:rsid w:val="00993884"/>
    <w:rsid w:val="009A596D"/>
    <w:rsid w:val="009E6415"/>
    <w:rsid w:val="009E75E1"/>
    <w:rsid w:val="009F36C8"/>
    <w:rsid w:val="00A162EB"/>
    <w:rsid w:val="00A1672C"/>
    <w:rsid w:val="00A21A87"/>
    <w:rsid w:val="00A56656"/>
    <w:rsid w:val="00A80507"/>
    <w:rsid w:val="00AB2F65"/>
    <w:rsid w:val="00B11AA8"/>
    <w:rsid w:val="00B2201D"/>
    <w:rsid w:val="00B27D9D"/>
    <w:rsid w:val="00B321C0"/>
    <w:rsid w:val="00B72CDB"/>
    <w:rsid w:val="00BD201A"/>
    <w:rsid w:val="00BD2C56"/>
    <w:rsid w:val="00BF53F6"/>
    <w:rsid w:val="00C74961"/>
    <w:rsid w:val="00CC7DA0"/>
    <w:rsid w:val="00D15514"/>
    <w:rsid w:val="00D35781"/>
    <w:rsid w:val="00D552EF"/>
    <w:rsid w:val="00D73A2A"/>
    <w:rsid w:val="00D921F2"/>
    <w:rsid w:val="00DC5D58"/>
    <w:rsid w:val="00DD3DA4"/>
    <w:rsid w:val="00E14842"/>
    <w:rsid w:val="00E21938"/>
    <w:rsid w:val="00E7128F"/>
    <w:rsid w:val="00E738A5"/>
    <w:rsid w:val="00EE615E"/>
    <w:rsid w:val="00F25133"/>
    <w:rsid w:val="00F26F86"/>
    <w:rsid w:val="00F64409"/>
    <w:rsid w:val="00FB2C5F"/>
    <w:rsid w:val="00FD5F84"/>
    <w:rsid w:val="00FF33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9A8E"/>
  <w15:chartTrackingRefBased/>
  <w15:docId w15:val="{A84EFA62-0012-4EA3-B48A-568ED386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3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6C8"/>
    <w:rPr>
      <w:rFonts w:eastAsiaTheme="majorEastAsia" w:cstheme="majorBidi"/>
      <w:color w:val="272727" w:themeColor="text1" w:themeTint="D8"/>
    </w:rPr>
  </w:style>
  <w:style w:type="paragraph" w:styleId="Title">
    <w:name w:val="Title"/>
    <w:basedOn w:val="Normal"/>
    <w:next w:val="Normal"/>
    <w:link w:val="TitleChar"/>
    <w:uiPriority w:val="10"/>
    <w:qFormat/>
    <w:rsid w:val="009F3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6C8"/>
    <w:pPr>
      <w:spacing w:before="160"/>
      <w:jc w:val="center"/>
    </w:pPr>
    <w:rPr>
      <w:i/>
      <w:iCs/>
      <w:color w:val="404040" w:themeColor="text1" w:themeTint="BF"/>
    </w:rPr>
  </w:style>
  <w:style w:type="character" w:customStyle="1" w:styleId="QuoteChar">
    <w:name w:val="Quote Char"/>
    <w:basedOn w:val="DefaultParagraphFont"/>
    <w:link w:val="Quote"/>
    <w:uiPriority w:val="29"/>
    <w:rsid w:val="009F36C8"/>
    <w:rPr>
      <w:i/>
      <w:iCs/>
      <w:color w:val="404040" w:themeColor="text1" w:themeTint="BF"/>
    </w:rPr>
  </w:style>
  <w:style w:type="paragraph" w:styleId="ListParagraph">
    <w:name w:val="List Paragraph"/>
    <w:basedOn w:val="Normal"/>
    <w:uiPriority w:val="34"/>
    <w:qFormat/>
    <w:rsid w:val="009F36C8"/>
    <w:pPr>
      <w:ind w:left="720"/>
      <w:contextualSpacing/>
    </w:pPr>
  </w:style>
  <w:style w:type="character" w:styleId="IntenseEmphasis">
    <w:name w:val="Intense Emphasis"/>
    <w:basedOn w:val="DefaultParagraphFont"/>
    <w:uiPriority w:val="21"/>
    <w:qFormat/>
    <w:rsid w:val="009F36C8"/>
    <w:rPr>
      <w:i/>
      <w:iCs/>
      <w:color w:val="2F5496" w:themeColor="accent1" w:themeShade="BF"/>
    </w:rPr>
  </w:style>
  <w:style w:type="paragraph" w:styleId="IntenseQuote">
    <w:name w:val="Intense Quote"/>
    <w:basedOn w:val="Normal"/>
    <w:next w:val="Normal"/>
    <w:link w:val="IntenseQuoteChar"/>
    <w:uiPriority w:val="30"/>
    <w:qFormat/>
    <w:rsid w:val="009F3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6C8"/>
    <w:rPr>
      <w:i/>
      <w:iCs/>
      <w:color w:val="2F5496" w:themeColor="accent1" w:themeShade="BF"/>
    </w:rPr>
  </w:style>
  <w:style w:type="character" w:styleId="IntenseReference">
    <w:name w:val="Intense Reference"/>
    <w:basedOn w:val="DefaultParagraphFont"/>
    <w:uiPriority w:val="32"/>
    <w:qFormat/>
    <w:rsid w:val="009F36C8"/>
    <w:rPr>
      <w:b/>
      <w:bCs/>
      <w:smallCaps/>
      <w:color w:val="2F5496" w:themeColor="accent1" w:themeShade="BF"/>
      <w:spacing w:val="5"/>
    </w:rPr>
  </w:style>
  <w:style w:type="paragraph" w:styleId="Header">
    <w:name w:val="header"/>
    <w:basedOn w:val="Normal"/>
    <w:link w:val="HeaderChar"/>
    <w:uiPriority w:val="99"/>
    <w:unhideWhenUsed/>
    <w:rsid w:val="00873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356"/>
  </w:style>
  <w:style w:type="paragraph" w:styleId="Footer">
    <w:name w:val="footer"/>
    <w:basedOn w:val="Normal"/>
    <w:link w:val="FooterChar"/>
    <w:uiPriority w:val="99"/>
    <w:unhideWhenUsed/>
    <w:rsid w:val="00873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356"/>
  </w:style>
  <w:style w:type="paragraph" w:styleId="NoSpacing">
    <w:name w:val="No Spacing"/>
    <w:uiPriority w:val="1"/>
    <w:qFormat/>
    <w:rsid w:val="007D3EB0"/>
    <w:pPr>
      <w:spacing w:after="0" w:line="240" w:lineRule="auto"/>
    </w:pPr>
  </w:style>
  <w:style w:type="character" w:styleId="Hyperlink">
    <w:name w:val="Hyperlink"/>
    <w:basedOn w:val="DefaultParagraphFont"/>
    <w:uiPriority w:val="99"/>
    <w:unhideWhenUsed/>
    <w:rsid w:val="00824140"/>
    <w:rPr>
      <w:color w:val="0563C1" w:themeColor="hyperlink"/>
      <w:u w:val="single"/>
    </w:rPr>
  </w:style>
  <w:style w:type="character" w:styleId="UnresolvedMention">
    <w:name w:val="Unresolved Mention"/>
    <w:basedOn w:val="DefaultParagraphFont"/>
    <w:uiPriority w:val="99"/>
    <w:semiHidden/>
    <w:unhideWhenUsed/>
    <w:rsid w:val="00824140"/>
    <w:rPr>
      <w:color w:val="605E5C"/>
      <w:shd w:val="clear" w:color="auto" w:fill="E1DFDD"/>
    </w:rPr>
  </w:style>
  <w:style w:type="character" w:styleId="FollowedHyperlink">
    <w:name w:val="FollowedHyperlink"/>
    <w:basedOn w:val="DefaultParagraphFont"/>
    <w:uiPriority w:val="99"/>
    <w:semiHidden/>
    <w:unhideWhenUsed/>
    <w:rsid w:val="00FB2C5F"/>
    <w:rPr>
      <w:color w:val="954F72" w:themeColor="followedHyperlink"/>
      <w:u w:val="single"/>
    </w:rPr>
  </w:style>
  <w:style w:type="table" w:styleId="TableGrid">
    <w:name w:val="Table Grid"/>
    <w:basedOn w:val="TableNormal"/>
    <w:uiPriority w:val="39"/>
    <w:rsid w:val="009E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259946334">
          <w:marLeft w:val="0"/>
          <w:marRight w:val="0"/>
          <w:marTop w:val="0"/>
          <w:marBottom w:val="0"/>
          <w:divBdr>
            <w:top w:val="none" w:sz="0" w:space="0" w:color="auto"/>
            <w:left w:val="none" w:sz="0" w:space="0" w:color="auto"/>
            <w:bottom w:val="none" w:sz="0" w:space="0" w:color="auto"/>
            <w:right w:val="none" w:sz="0" w:space="0" w:color="auto"/>
          </w:divBdr>
          <w:divsChild>
            <w:div w:id="610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454">
      <w:bodyDiv w:val="1"/>
      <w:marLeft w:val="0"/>
      <w:marRight w:val="0"/>
      <w:marTop w:val="0"/>
      <w:marBottom w:val="0"/>
      <w:divBdr>
        <w:top w:val="none" w:sz="0" w:space="0" w:color="auto"/>
        <w:left w:val="none" w:sz="0" w:space="0" w:color="auto"/>
        <w:bottom w:val="none" w:sz="0" w:space="0" w:color="auto"/>
        <w:right w:val="none" w:sz="0" w:space="0" w:color="auto"/>
      </w:divBdr>
    </w:div>
    <w:div w:id="357050476">
      <w:bodyDiv w:val="1"/>
      <w:marLeft w:val="0"/>
      <w:marRight w:val="0"/>
      <w:marTop w:val="0"/>
      <w:marBottom w:val="0"/>
      <w:divBdr>
        <w:top w:val="none" w:sz="0" w:space="0" w:color="auto"/>
        <w:left w:val="none" w:sz="0" w:space="0" w:color="auto"/>
        <w:bottom w:val="none" w:sz="0" w:space="0" w:color="auto"/>
        <w:right w:val="none" w:sz="0" w:space="0" w:color="auto"/>
      </w:divBdr>
    </w:div>
    <w:div w:id="421028058">
      <w:bodyDiv w:val="1"/>
      <w:marLeft w:val="0"/>
      <w:marRight w:val="0"/>
      <w:marTop w:val="0"/>
      <w:marBottom w:val="0"/>
      <w:divBdr>
        <w:top w:val="none" w:sz="0" w:space="0" w:color="auto"/>
        <w:left w:val="none" w:sz="0" w:space="0" w:color="auto"/>
        <w:bottom w:val="none" w:sz="0" w:space="0" w:color="auto"/>
        <w:right w:val="none" w:sz="0" w:space="0" w:color="auto"/>
      </w:divBdr>
    </w:div>
    <w:div w:id="432438969">
      <w:bodyDiv w:val="1"/>
      <w:marLeft w:val="0"/>
      <w:marRight w:val="0"/>
      <w:marTop w:val="0"/>
      <w:marBottom w:val="0"/>
      <w:divBdr>
        <w:top w:val="none" w:sz="0" w:space="0" w:color="auto"/>
        <w:left w:val="none" w:sz="0" w:space="0" w:color="auto"/>
        <w:bottom w:val="none" w:sz="0" w:space="0" w:color="auto"/>
        <w:right w:val="none" w:sz="0" w:space="0" w:color="auto"/>
      </w:divBdr>
    </w:div>
    <w:div w:id="564268482">
      <w:bodyDiv w:val="1"/>
      <w:marLeft w:val="0"/>
      <w:marRight w:val="0"/>
      <w:marTop w:val="0"/>
      <w:marBottom w:val="0"/>
      <w:divBdr>
        <w:top w:val="none" w:sz="0" w:space="0" w:color="auto"/>
        <w:left w:val="none" w:sz="0" w:space="0" w:color="auto"/>
        <w:bottom w:val="none" w:sz="0" w:space="0" w:color="auto"/>
        <w:right w:val="none" w:sz="0" w:space="0" w:color="auto"/>
      </w:divBdr>
    </w:div>
    <w:div w:id="673537922">
      <w:bodyDiv w:val="1"/>
      <w:marLeft w:val="0"/>
      <w:marRight w:val="0"/>
      <w:marTop w:val="0"/>
      <w:marBottom w:val="0"/>
      <w:divBdr>
        <w:top w:val="none" w:sz="0" w:space="0" w:color="auto"/>
        <w:left w:val="none" w:sz="0" w:space="0" w:color="auto"/>
        <w:bottom w:val="none" w:sz="0" w:space="0" w:color="auto"/>
        <w:right w:val="none" w:sz="0" w:space="0" w:color="auto"/>
      </w:divBdr>
    </w:div>
    <w:div w:id="840242876">
      <w:bodyDiv w:val="1"/>
      <w:marLeft w:val="0"/>
      <w:marRight w:val="0"/>
      <w:marTop w:val="0"/>
      <w:marBottom w:val="0"/>
      <w:divBdr>
        <w:top w:val="none" w:sz="0" w:space="0" w:color="auto"/>
        <w:left w:val="none" w:sz="0" w:space="0" w:color="auto"/>
        <w:bottom w:val="none" w:sz="0" w:space="0" w:color="auto"/>
        <w:right w:val="none" w:sz="0" w:space="0" w:color="auto"/>
      </w:divBdr>
    </w:div>
    <w:div w:id="930742631">
      <w:bodyDiv w:val="1"/>
      <w:marLeft w:val="0"/>
      <w:marRight w:val="0"/>
      <w:marTop w:val="0"/>
      <w:marBottom w:val="0"/>
      <w:divBdr>
        <w:top w:val="none" w:sz="0" w:space="0" w:color="auto"/>
        <w:left w:val="none" w:sz="0" w:space="0" w:color="auto"/>
        <w:bottom w:val="none" w:sz="0" w:space="0" w:color="auto"/>
        <w:right w:val="none" w:sz="0" w:space="0" w:color="auto"/>
      </w:divBdr>
    </w:div>
    <w:div w:id="1035353608">
      <w:bodyDiv w:val="1"/>
      <w:marLeft w:val="0"/>
      <w:marRight w:val="0"/>
      <w:marTop w:val="0"/>
      <w:marBottom w:val="0"/>
      <w:divBdr>
        <w:top w:val="none" w:sz="0" w:space="0" w:color="auto"/>
        <w:left w:val="none" w:sz="0" w:space="0" w:color="auto"/>
        <w:bottom w:val="none" w:sz="0" w:space="0" w:color="auto"/>
        <w:right w:val="none" w:sz="0" w:space="0" w:color="auto"/>
      </w:divBdr>
      <w:divsChild>
        <w:div w:id="1513840451">
          <w:marLeft w:val="0"/>
          <w:marRight w:val="0"/>
          <w:marTop w:val="0"/>
          <w:marBottom w:val="0"/>
          <w:divBdr>
            <w:top w:val="none" w:sz="0" w:space="0" w:color="auto"/>
            <w:left w:val="none" w:sz="0" w:space="0" w:color="auto"/>
            <w:bottom w:val="none" w:sz="0" w:space="0" w:color="auto"/>
            <w:right w:val="none" w:sz="0" w:space="0" w:color="auto"/>
          </w:divBdr>
          <w:divsChild>
            <w:div w:id="12214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974">
      <w:bodyDiv w:val="1"/>
      <w:marLeft w:val="0"/>
      <w:marRight w:val="0"/>
      <w:marTop w:val="0"/>
      <w:marBottom w:val="0"/>
      <w:divBdr>
        <w:top w:val="none" w:sz="0" w:space="0" w:color="auto"/>
        <w:left w:val="none" w:sz="0" w:space="0" w:color="auto"/>
        <w:bottom w:val="none" w:sz="0" w:space="0" w:color="auto"/>
        <w:right w:val="none" w:sz="0" w:space="0" w:color="auto"/>
      </w:divBdr>
    </w:div>
    <w:div w:id="1171946589">
      <w:bodyDiv w:val="1"/>
      <w:marLeft w:val="0"/>
      <w:marRight w:val="0"/>
      <w:marTop w:val="0"/>
      <w:marBottom w:val="0"/>
      <w:divBdr>
        <w:top w:val="none" w:sz="0" w:space="0" w:color="auto"/>
        <w:left w:val="none" w:sz="0" w:space="0" w:color="auto"/>
        <w:bottom w:val="none" w:sz="0" w:space="0" w:color="auto"/>
        <w:right w:val="none" w:sz="0" w:space="0" w:color="auto"/>
      </w:divBdr>
    </w:div>
    <w:div w:id="1209221924">
      <w:bodyDiv w:val="1"/>
      <w:marLeft w:val="0"/>
      <w:marRight w:val="0"/>
      <w:marTop w:val="0"/>
      <w:marBottom w:val="0"/>
      <w:divBdr>
        <w:top w:val="none" w:sz="0" w:space="0" w:color="auto"/>
        <w:left w:val="none" w:sz="0" w:space="0" w:color="auto"/>
        <w:bottom w:val="none" w:sz="0" w:space="0" w:color="auto"/>
        <w:right w:val="none" w:sz="0" w:space="0" w:color="auto"/>
      </w:divBdr>
    </w:div>
    <w:div w:id="1379550873">
      <w:bodyDiv w:val="1"/>
      <w:marLeft w:val="0"/>
      <w:marRight w:val="0"/>
      <w:marTop w:val="0"/>
      <w:marBottom w:val="0"/>
      <w:divBdr>
        <w:top w:val="none" w:sz="0" w:space="0" w:color="auto"/>
        <w:left w:val="none" w:sz="0" w:space="0" w:color="auto"/>
        <w:bottom w:val="none" w:sz="0" w:space="0" w:color="auto"/>
        <w:right w:val="none" w:sz="0" w:space="0" w:color="auto"/>
      </w:divBdr>
    </w:div>
    <w:div w:id="1601138801">
      <w:bodyDiv w:val="1"/>
      <w:marLeft w:val="0"/>
      <w:marRight w:val="0"/>
      <w:marTop w:val="0"/>
      <w:marBottom w:val="0"/>
      <w:divBdr>
        <w:top w:val="none" w:sz="0" w:space="0" w:color="auto"/>
        <w:left w:val="none" w:sz="0" w:space="0" w:color="auto"/>
        <w:bottom w:val="none" w:sz="0" w:space="0" w:color="auto"/>
        <w:right w:val="none" w:sz="0" w:space="0" w:color="auto"/>
      </w:divBdr>
    </w:div>
    <w:div w:id="18950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Raajokiaa Ritu</dc:creator>
  <cp:keywords/>
  <dc:description/>
  <cp:lastModifiedBy>Raajokiaa Ritu</cp:lastModifiedBy>
  <cp:revision>83</cp:revision>
  <dcterms:created xsi:type="dcterms:W3CDTF">2025-04-29T15:36:00Z</dcterms:created>
  <dcterms:modified xsi:type="dcterms:W3CDTF">2025-04-30T03:54:00Z</dcterms:modified>
</cp:coreProperties>
</file>