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Refund Policy</w:t>
      </w:r>
    </w:p>
    <w:p>
      <w:r>
        <w:t>Customers may request a full refund within 30 days of service. After 30 days, refunds are issued as store credit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Warranty</w:t>
            </w:r>
          </w:p>
        </w:tc>
      </w:tr>
      <w:tr>
        <w:tc>
          <w:tcPr>
            <w:tcW w:type="dxa" w:w="4320"/>
          </w:tcPr>
          <w:p>
            <w:r>
              <w:t>AC install</w:t>
            </w:r>
          </w:p>
        </w:tc>
        <w:tc>
          <w:tcPr>
            <w:tcW w:type="dxa" w:w="4320"/>
          </w:tcPr>
          <w:p>
            <w:r>
              <w:t>5 years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