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FDA86" w14:textId="56264C3D" w:rsidR="006C04A1" w:rsidRDefault="00465441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miscarea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social-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inspirata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conceptia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 omul,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fiind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fiinta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superioara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se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perfectiona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r w:rsidR="002100D0"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opozitie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ideologia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medievala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curentul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promoveaza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increderea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propria capacitate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dezvoltare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spirituala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intelectuala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fiecarui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om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militeaza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pentru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evolutia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multilaterala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personalitatii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impulsioneaza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atitudinea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respingere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oprimarii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injosirii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omului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incurajand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manifestarea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demnitatii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plenitudinii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morale.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Pornind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la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premisa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apogeul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dezvoltarii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armonioase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omului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atins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Antichitate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idealul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\"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omului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universal\",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studiat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entuziasm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greaca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latina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cadrul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acestei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miscari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s-au format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numerosi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carturari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mare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eruditie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filozofica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istorica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filologica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literara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alte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domenii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denumite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astazi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europeana</w:t>
      </w:r>
      <w:proofErr w:type="spellEnd"/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initiat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epoca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Renasterii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secolele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XIV-XVI), ca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reactie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impotriva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Feudalismului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centrul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miscarii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Italia,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unde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ideile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generoase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s-au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raspandit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aproape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Europei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Renasterea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Europeana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avut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reprezentanti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pe Dante,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Petrarca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Boccaccio, Leonardo da Vinci, Michelangelo,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Niccolo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Machiavelli in Italia; pe Francois Rabelais, Pierre Ronsard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Michele Montaigne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Franta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pe Thomas Morus in Anglia; pe Martin Luther in Germania, pe Erasmus din Rotterdam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Olanda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etc.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Dezvoltarea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are loc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ritm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rapid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infiintarea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Universitati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toate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orase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europene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cadrul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carora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s-au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organizat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biblioteci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in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principal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operele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clasice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Antichitatii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care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Biblioteca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Vaticanului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(1455)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cuprindea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1200 de volume.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Aparitia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tiparului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inventat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catre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Gutenberg in 1440,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facut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posibila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tiparirea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nu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numai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operelor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antice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ales 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cartilor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scrise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nationale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Astfel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in 1623 sunt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tiparite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la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Londra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36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piese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Shakespeare,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intr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-un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tiraj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exemplare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Principalele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directii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idei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 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 *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reconsiderarea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valorificarea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traditiilor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Antichitatii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; *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formarea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dezvoltarea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omului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 spirit universal (\"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uomo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universale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\");</w:t>
      </w:r>
    </w:p>
    <w:p w14:paraId="6F0D04A2" w14:textId="16479488" w:rsidR="00465441" w:rsidRDefault="00465441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*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pretuirea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eruditiei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demnitatii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libertatii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; *omul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fie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dominat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ratiune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; *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armonizarea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fiintei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cu natura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inconjuratoare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; *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folosesc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latina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slavona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romanesc</w:t>
      </w:r>
      <w:proofErr w:type="spellEnd"/>
      <w:r w:rsidR="002100D0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curentul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dezvolta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incepand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secolul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 XVII-lea, cand apar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primii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carturari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cunoscatori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ai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clasice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ai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greaca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latina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ca: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Udriste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Nasturel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Varlaam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Simion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Stefan,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Dosoftei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Nicolae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Milescu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Activitatea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scrierile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marilor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cronicari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Grigore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Ureche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Miron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Costin,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Ipn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Neculce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apoi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Dimitrie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Cantemir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Moldova,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Stolnicul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Constantin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Cantacuzino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Tara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Romaneasca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determinat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aparitia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unui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specific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romanesc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cum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fi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elogiul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adus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pentru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lupta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impotriva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expansiunii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otomane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argumentarea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originii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poporului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latinitatii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au pus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bazele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istoriografiei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nationale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contribuind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tiparirea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primelor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carti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cult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religios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slavona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romanesc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are ca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sursa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cultura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renascentista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tip occidental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oriental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mai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ales,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umanismul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popular.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Obiectivele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principale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fost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reconstituirea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istoriei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afirmarea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latinitatii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limbii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romanitatii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poporului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roman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spatiul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carpato-danubian-pontic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lupta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pentru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independenta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sub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ocupatia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otomana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pretuirea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naturii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 model al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artei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Romane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s-au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numarat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printre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primele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centre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tiparului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Europa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Rasariteana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la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Targoviste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luand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fiinta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prima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tipografie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Un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rol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esential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l-au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avut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domnitorii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luminati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care 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construit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biserici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monumente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laice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care au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infiintat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scoli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domnesti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biblioteci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voievodale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Neagoe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Basarab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Constantin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Brancoveanu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Constantin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Cantacuzino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Dimitrie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Cantemir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etc.</w:t>
      </w:r>
      <w:r>
        <w:rPr>
          <w:rFonts w:ascii="Verdana" w:hAnsi="Verdana"/>
          <w:color w:val="000000"/>
          <w:sz w:val="21"/>
          <w:szCs w:val="21"/>
        </w:rPr>
        <w:br/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Activitatea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cronicarilor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ajunge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stralucire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secolele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 XVII-lea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al XVIII-lea,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Letopisetele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lor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realizeaza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dintai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imagine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scrisa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istoriei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noastre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conceptia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cronicarilor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istoria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este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purtatoare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valori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educative,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iar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operele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lor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constituie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un act de mare patriotism,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principala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preocupare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fiind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aceea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recuperarii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trecutului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\"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nu se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uite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lucrurile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cursul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tarii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\"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nu se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piarda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\"in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negura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emii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\".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Miron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Costin).</w:t>
      </w:r>
    </w:p>
    <w:p w14:paraId="3D1AFCB7" w14:textId="79454219" w:rsidR="00465441" w:rsidRDefault="00465441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::::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hyperlink r:id="rId4" w:history="1">
        <w:r w:rsidR="000E6122" w:rsidRPr="00811F75"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https://www.referatele.com/referate/noi/romana/umanismul61721232013.php</w:t>
        </w:r>
      </w:hyperlink>
    </w:p>
    <w:p w14:paraId="308F74D2" w14:textId="7105AFFE" w:rsidR="000E6122" w:rsidRDefault="000E612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11C9265A" w14:textId="77777777" w:rsidR="000E6122" w:rsidRPr="000E6122" w:rsidRDefault="000E6122" w:rsidP="000E61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71717"/>
          <w:sz w:val="18"/>
          <w:szCs w:val="18"/>
        </w:rPr>
      </w:pPr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Umanismul romanesc valorifica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traditia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culturala a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Antichitatii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in scopul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demonstrarii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originii romane a poporului nostru si a originii latine a limbii romane.</w:t>
      </w:r>
    </w:p>
    <w:p w14:paraId="6CD10716" w14:textId="337F5031" w:rsidR="000E6122" w:rsidRDefault="000E6122" w:rsidP="000E61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71717"/>
          <w:sz w:val="18"/>
          <w:szCs w:val="18"/>
          <w:shd w:val="clear" w:color="auto" w:fill="FFFFFF"/>
        </w:rPr>
      </w:pPr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In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spatiul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autohton de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civilizatie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, umanismul a avut o dezvoltare speciala, legata de redescoperirea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romanitatii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noastre si de comunitatea surselor de limba si de cultura cu multe tari europene.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Legaturile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celor mai de seama voievozi ai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nostri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din secolele al XV-lea si al XVI-lea cu papii si principii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umanisti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s-au datorat,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intai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,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necesitatilor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istorice,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observandu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-se o incipienta comuniune de spirit europeana pentru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apararea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valorilor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crestine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si spiritual-laice ale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batranului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continent, aflat deja fata in fata cu agresiunea turceasca si a mahomedanismului ( a </w:t>
      </w:r>
      <w:proofErr w:type="spellStart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>paganismului</w:t>
      </w:r>
      <w:proofErr w:type="spellEnd"/>
      <w:r w:rsidRPr="000E6122">
        <w:rPr>
          <w:rFonts w:ascii="Verdana" w:eastAsia="Times New Roman" w:hAnsi="Verdana" w:cs="Times New Roman"/>
          <w:color w:val="171717"/>
          <w:sz w:val="18"/>
          <w:szCs w:val="18"/>
          <w:lang w:val="ro-RO"/>
        </w:rPr>
        <w:t xml:space="preserve"> ).</w:t>
      </w:r>
      <w:r w:rsidRPr="000E6122"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Umanismul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romanesc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este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preponderent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legat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istoriografia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limba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romana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care s-a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nascut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odata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cu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ridicarea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noii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boierimi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confluenta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veacurilor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al XVI-lea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al XVII-lea, ca o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consecinta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renuntarii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uzul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limbii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slavone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actele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cancelarie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tendintei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marilor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feudali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de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subordona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puterea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domneasca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. Un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rol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insemnat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dezvoltarea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istoriografiei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mai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ales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celei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moldovenesti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l-a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jucat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umanismul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tarziu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al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scolilor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iezuite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Polinia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cunoscut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viitorii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cronicari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mod direct.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Umanismul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tardiv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</w:t>
      </w:r>
      <w:proofErr w:type="gram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afectat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conceptia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cronicarilor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privinta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rolului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educativ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al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istoriei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importantei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personalitatilor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devenirea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unui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popor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conceptiei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despre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razboi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glorie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sensul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sporirii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renumelui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individual al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monarhilor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principilor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Europei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Ideea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apartenentei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poporului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roman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limbii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sale la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ginta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latina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aceea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</w:t>
      </w:r>
      <w:proofErr w:type="gram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originii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comune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legaturilor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neam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limba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intre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toti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romanii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integrarii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idiomului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nostru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in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familia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lingvistica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romanica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alaturi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de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indemnul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la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studiul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limbii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latine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al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autorilor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clasici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trebuie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puse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de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asemenea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, pe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seama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influentei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umanismului</w:t>
      </w:r>
      <w:proofErr w:type="spell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.</w:t>
      </w:r>
    </w:p>
    <w:p w14:paraId="363449A8" w14:textId="0EFA946A" w:rsidR="000E6122" w:rsidRDefault="000E6122" w:rsidP="000E61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71717"/>
          <w:sz w:val="18"/>
          <w:szCs w:val="18"/>
          <w:shd w:val="clear" w:color="auto" w:fill="FFFFFF"/>
        </w:rPr>
      </w:pPr>
    </w:p>
    <w:p w14:paraId="3E1C6CF1" w14:textId="4A3716D5" w:rsidR="000E6122" w:rsidRPr="000E6122" w:rsidRDefault="000E6122" w:rsidP="000E612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71717"/>
          <w:sz w:val="18"/>
          <w:szCs w:val="18"/>
        </w:rPr>
      </w:pPr>
      <w:proofErr w:type="gramStart"/>
      <w:r>
        <w:rPr>
          <w:rFonts w:ascii="Verdana" w:hAnsi="Verdana"/>
          <w:color w:val="171717"/>
          <w:sz w:val="18"/>
          <w:szCs w:val="18"/>
          <w:shd w:val="clear" w:color="auto" w:fill="FFFFFF"/>
        </w:rPr>
        <w:t>::::</w:t>
      </w:r>
      <w:proofErr w:type="gramEnd"/>
      <w:r>
        <w:rPr>
          <w:rFonts w:ascii="Verdana" w:hAnsi="Verdana"/>
          <w:color w:val="171717"/>
          <w:sz w:val="18"/>
          <w:szCs w:val="18"/>
          <w:shd w:val="clear" w:color="auto" w:fill="FFFFFF"/>
        </w:rPr>
        <w:t xml:space="preserve"> </w:t>
      </w:r>
      <w:r w:rsidRPr="000E6122">
        <w:rPr>
          <w:rFonts w:ascii="Verdana" w:hAnsi="Verdana"/>
          <w:color w:val="171717"/>
          <w:sz w:val="18"/>
          <w:szCs w:val="18"/>
          <w:shd w:val="clear" w:color="auto" w:fill="FFFFFF"/>
        </w:rPr>
        <w:t>https://www.qreferat.com/referate/romana/Umanismul246.php</w:t>
      </w:r>
    </w:p>
    <w:p w14:paraId="023D874F" w14:textId="77777777" w:rsidR="000E6122" w:rsidRDefault="000E612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14:paraId="3E0FB64F" w14:textId="19B0C87A" w:rsidR="00465441" w:rsidRDefault="002100D0">
      <w:r>
        <w:rPr>
          <w:noProof/>
        </w:rPr>
        <w:lastRenderedPageBreak/>
        <w:drawing>
          <wp:inline distT="0" distB="0" distL="0" distR="0" wp14:anchorId="5714F7AC" wp14:editId="1867DD02">
            <wp:extent cx="2876550" cy="4095750"/>
            <wp:effectExtent l="0" t="0" r="0" b="0"/>
            <wp:docPr id="1" name="Picture 1" descr="Grigore Ure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igore Urech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A97E" w14:textId="22657320" w:rsidR="002100D0" w:rsidRDefault="002100D0">
      <w:proofErr w:type="spellStart"/>
      <w:r>
        <w:t>Grigore</w:t>
      </w:r>
      <w:proofErr w:type="spellEnd"/>
      <w:r>
        <w:t xml:space="preserve"> </w:t>
      </w:r>
      <w:proofErr w:type="spellStart"/>
      <w:r>
        <w:t>Ureche</w:t>
      </w:r>
      <w:proofErr w:type="spellEnd"/>
      <w:r>
        <w:tab/>
      </w:r>
      <w:r>
        <w:tab/>
      </w:r>
    </w:p>
    <w:p w14:paraId="28FE5B02" w14:textId="40F62109" w:rsidR="002100D0" w:rsidRDefault="002100D0"/>
    <w:p w14:paraId="3D5E30C9" w14:textId="5DA071D5" w:rsidR="002100D0" w:rsidRDefault="002100D0">
      <w:r>
        <w:rPr>
          <w:noProof/>
        </w:rPr>
        <w:lastRenderedPageBreak/>
        <w:drawing>
          <wp:inline distT="0" distB="0" distL="0" distR="0" wp14:anchorId="77DEBA36" wp14:editId="4927FDEC">
            <wp:extent cx="28765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D12B" w14:textId="64D441D3" w:rsidR="002100D0" w:rsidRDefault="002100D0"/>
    <w:p w14:paraId="3DEE2860" w14:textId="5A932FA5" w:rsidR="002100D0" w:rsidRDefault="002100D0">
      <w:proofErr w:type="spellStart"/>
      <w:r>
        <w:t>Miron</w:t>
      </w:r>
      <w:proofErr w:type="spellEnd"/>
      <w:r>
        <w:t xml:space="preserve"> Costin</w:t>
      </w:r>
    </w:p>
    <w:p w14:paraId="5B97A595" w14:textId="63B81A65" w:rsidR="002100D0" w:rsidRDefault="002100D0"/>
    <w:p w14:paraId="28D989A8" w14:textId="19179AC2" w:rsidR="002100D0" w:rsidRDefault="002100D0">
      <w:r>
        <w:rPr>
          <w:noProof/>
        </w:rPr>
        <w:drawing>
          <wp:inline distT="0" distB="0" distL="0" distR="0" wp14:anchorId="79F2A981" wp14:editId="677299BE">
            <wp:extent cx="167640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D0001" w14:textId="2BAB2A77" w:rsidR="002100D0" w:rsidRDefault="002100D0">
      <w:r>
        <w:t xml:space="preserve">Ion </w:t>
      </w:r>
      <w:proofErr w:type="spellStart"/>
      <w:r>
        <w:t>Neculce</w:t>
      </w:r>
      <w:proofErr w:type="spellEnd"/>
    </w:p>
    <w:p w14:paraId="6088D7E4" w14:textId="7CCF3CA9" w:rsidR="002100D0" w:rsidRDefault="002100D0"/>
    <w:p w14:paraId="355722BF" w14:textId="79F60DE3" w:rsidR="002100D0" w:rsidRDefault="002100D0">
      <w:r>
        <w:rPr>
          <w:noProof/>
        </w:rPr>
        <w:lastRenderedPageBreak/>
        <w:drawing>
          <wp:inline distT="0" distB="0" distL="0" distR="0" wp14:anchorId="214FAF5F" wp14:editId="4DF3EAD4">
            <wp:extent cx="209550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C7C8" w14:textId="1420297D" w:rsidR="002100D0" w:rsidRDefault="002100D0"/>
    <w:p w14:paraId="30E44E31" w14:textId="693E854A" w:rsidR="002100D0" w:rsidRDefault="002100D0">
      <w:proofErr w:type="spellStart"/>
      <w:r>
        <w:t>Dimitrie</w:t>
      </w:r>
      <w:proofErr w:type="spellEnd"/>
      <w:r>
        <w:t xml:space="preserve"> </w:t>
      </w:r>
      <w:proofErr w:type="spellStart"/>
      <w:r>
        <w:t>Cantemir</w:t>
      </w:r>
      <w:proofErr w:type="spellEnd"/>
    </w:p>
    <w:p w14:paraId="1E8C6A09" w14:textId="0BCCA24E" w:rsidR="002100D0" w:rsidRDefault="002100D0"/>
    <w:p w14:paraId="447B454E" w14:textId="76D29A0D" w:rsidR="002100D0" w:rsidRDefault="002100D0">
      <w:r>
        <w:rPr>
          <w:noProof/>
        </w:rPr>
        <w:drawing>
          <wp:inline distT="0" distB="0" distL="0" distR="0" wp14:anchorId="309A384C" wp14:editId="1A91BF77">
            <wp:extent cx="2095500" cy="239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CE13" w14:textId="512A715D" w:rsidR="002100D0" w:rsidRDefault="002100D0"/>
    <w:p w14:paraId="644BDB0B" w14:textId="5319ED1D" w:rsidR="002100D0" w:rsidRDefault="002100D0">
      <w:r>
        <w:t xml:space="preserve">Constantin </w:t>
      </w:r>
      <w:proofErr w:type="spellStart"/>
      <w:r>
        <w:t>Cantacuzino</w:t>
      </w:r>
      <w:proofErr w:type="spellEnd"/>
    </w:p>
    <w:p w14:paraId="24AA44DB" w14:textId="33205ECD" w:rsidR="002100D0" w:rsidRDefault="002100D0"/>
    <w:p w14:paraId="7BE19EC2" w14:textId="05E1B226" w:rsidR="002100D0" w:rsidRDefault="002100D0">
      <w:r>
        <w:rPr>
          <w:noProof/>
        </w:rPr>
        <w:lastRenderedPageBreak/>
        <w:drawing>
          <wp:inline distT="0" distB="0" distL="0" distR="0" wp14:anchorId="15ACB5B5" wp14:editId="192F715D">
            <wp:extent cx="2381250" cy="3190875"/>
            <wp:effectExtent l="0" t="0" r="0" b="9525"/>
            <wp:docPr id="7" name="Picture 7" descr="Udriște Năsture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driște Năsturel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229D" w14:textId="3B48AD76" w:rsidR="002100D0" w:rsidRDefault="002100D0"/>
    <w:p w14:paraId="6E336C32" w14:textId="473C7173" w:rsidR="002100D0" w:rsidRDefault="002100D0">
      <w:proofErr w:type="spellStart"/>
      <w:r>
        <w:t>Udriste</w:t>
      </w:r>
      <w:proofErr w:type="spellEnd"/>
      <w:r>
        <w:t xml:space="preserve"> </w:t>
      </w:r>
      <w:proofErr w:type="spellStart"/>
      <w:r>
        <w:t>Nasturel</w:t>
      </w:r>
      <w:proofErr w:type="spellEnd"/>
    </w:p>
    <w:sectPr w:rsidR="002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41"/>
    <w:rsid w:val="000E6122"/>
    <w:rsid w:val="001E3F41"/>
    <w:rsid w:val="002100D0"/>
    <w:rsid w:val="00465441"/>
    <w:rsid w:val="006C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E3BA"/>
  <w15:chartTrackingRefBased/>
  <w15:docId w15:val="{0167C141-BA26-40C8-8E4F-F31BC128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s://www.referatele.com/referate/noi/romana/umanismul61721232013.php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EDVIN</dc:creator>
  <cp:keywords/>
  <dc:description/>
  <cp:lastModifiedBy>DENIZ EDVIN</cp:lastModifiedBy>
  <cp:revision>1</cp:revision>
  <dcterms:created xsi:type="dcterms:W3CDTF">2022-11-30T18:19:00Z</dcterms:created>
  <dcterms:modified xsi:type="dcterms:W3CDTF">2022-11-30T19:09:00Z</dcterms:modified>
</cp:coreProperties>
</file>