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839B" w14:textId="77777777" w:rsidR="00CB254B" w:rsidRPr="00CB254B" w:rsidRDefault="00CB254B" w:rsidP="00CB254B">
      <w:pPr>
        <w:rPr>
          <w:b/>
          <w:bCs/>
        </w:rPr>
      </w:pPr>
      <w:r w:rsidRPr="00CB254B">
        <w:rPr>
          <w:b/>
          <w:bCs/>
        </w:rPr>
        <w:t>Table of Contents</w:t>
      </w:r>
    </w:p>
    <w:p w14:paraId="38BFCD2A" w14:textId="77777777" w:rsidR="00CB254B" w:rsidRPr="00CB254B" w:rsidRDefault="00CB254B" w:rsidP="00CB254B">
      <w:r w:rsidRPr="00CB254B">
        <w:rPr>
          <w:b/>
          <w:bCs/>
        </w:rPr>
        <w:t>1. Introduction</w:t>
      </w:r>
    </w:p>
    <w:p w14:paraId="312EA7C4" w14:textId="77777777" w:rsidR="00CB254B" w:rsidRPr="00CB254B" w:rsidRDefault="00CB254B" w:rsidP="00CB254B">
      <w:r w:rsidRPr="00CB254B">
        <w:t>1.1 Project Objectives</w:t>
      </w:r>
    </w:p>
    <w:p w14:paraId="65E6C612" w14:textId="77777777" w:rsidR="00CB254B" w:rsidRPr="00CB254B" w:rsidRDefault="00CB254B" w:rsidP="00CB254B">
      <w:r w:rsidRPr="00CB254B">
        <w:t>1.2 Water Splitting Reaction Definition</w:t>
      </w:r>
    </w:p>
    <w:p w14:paraId="61497F66" w14:textId="77777777" w:rsidR="00CB254B" w:rsidRPr="00CB254B" w:rsidRDefault="00CB254B" w:rsidP="00CB254B">
      <w:r w:rsidRPr="00CB254B">
        <w:t>1.3 Sign Convention and Unit Conversions</w:t>
      </w:r>
    </w:p>
    <w:p w14:paraId="5BA9443E" w14:textId="77777777" w:rsidR="00CB254B" w:rsidRPr="00CB254B" w:rsidRDefault="00CB254B" w:rsidP="00CB254B">
      <w:r w:rsidRPr="00CB254B">
        <w:rPr>
          <w:b/>
          <w:bCs/>
        </w:rPr>
        <w:t>2. Computational Setup</w:t>
      </w:r>
    </w:p>
    <w:p w14:paraId="07ABF6B6" w14:textId="77777777" w:rsidR="00CB254B" w:rsidRPr="00CB254B" w:rsidRDefault="00CB254B" w:rsidP="00CB254B">
      <w:r w:rsidRPr="00CB254B">
        <w:t>2.1 Software Environment (</w:t>
      </w:r>
      <w:proofErr w:type="spellStart"/>
      <w:r w:rsidRPr="00CB254B">
        <w:t>PySCF</w:t>
      </w:r>
      <w:proofErr w:type="spellEnd"/>
      <w:r w:rsidRPr="00CB254B">
        <w:t>)</w:t>
      </w:r>
    </w:p>
    <w:p w14:paraId="6B246514" w14:textId="77777777" w:rsidR="00CB254B" w:rsidRPr="00CB254B" w:rsidRDefault="00CB254B" w:rsidP="00CB254B">
      <w:r w:rsidRPr="00CB254B">
        <w:t>2.2 Workflow and Methodology</w:t>
      </w:r>
    </w:p>
    <w:p w14:paraId="6E469C9C" w14:textId="77777777" w:rsidR="00CB254B" w:rsidRPr="00CB254B" w:rsidRDefault="00CB254B" w:rsidP="00CB254B">
      <w:r w:rsidRPr="00CB254B">
        <w:t>2.3 Molecular Specifications</w:t>
      </w:r>
    </w:p>
    <w:p w14:paraId="25F2FFB0" w14:textId="77777777" w:rsidR="00CB254B" w:rsidRPr="00CB254B" w:rsidRDefault="00CB254B" w:rsidP="00CB254B">
      <w:r w:rsidRPr="00CB254B">
        <w:rPr>
          <w:b/>
          <w:bCs/>
        </w:rPr>
        <w:t>3. Geometry Optimisation and Analysis</w:t>
      </w:r>
    </w:p>
    <w:p w14:paraId="7647D5E1" w14:textId="77777777" w:rsidR="00CB254B" w:rsidRPr="00CB254B" w:rsidRDefault="00CB254B" w:rsidP="00CB254B">
      <w:r w:rsidRPr="00CB254B">
        <w:t>3.1 Definition of Molecular Coordinates</w:t>
      </w:r>
    </w:p>
    <w:p w14:paraId="3CE51BDD" w14:textId="77777777" w:rsidR="00CB254B" w:rsidRPr="00CB254B" w:rsidRDefault="00CB254B" w:rsidP="00CB254B">
      <w:r w:rsidRPr="00CB254B">
        <w:t>3.2 Geometry Relaxation (HF/STO-3G)</w:t>
      </w:r>
    </w:p>
    <w:p w14:paraId="3C6AC254" w14:textId="77777777" w:rsidR="00CB254B" w:rsidRPr="00CB254B" w:rsidRDefault="00CB254B" w:rsidP="00CB254B">
      <w:r w:rsidRPr="00CB254B">
        <w:t>3.3 Structural Comparison with Experimental Literature</w:t>
      </w:r>
    </w:p>
    <w:p w14:paraId="66ADF092" w14:textId="77777777" w:rsidR="00CB254B" w:rsidRPr="00CB254B" w:rsidRDefault="00CB254B" w:rsidP="00CB254B">
      <w:r w:rsidRPr="00CB254B">
        <w:rPr>
          <w:b/>
          <w:bCs/>
        </w:rPr>
        <w:t>4. Reaction Energy and Basis Set Convergence</w:t>
      </w:r>
    </w:p>
    <w:p w14:paraId="39F30BFF" w14:textId="77777777" w:rsidR="00CB254B" w:rsidRPr="00CB254B" w:rsidRDefault="00CB254B" w:rsidP="00CB254B">
      <w:r w:rsidRPr="00CB254B">
        <w:t>4.1 SCF Total Energies</w:t>
      </w:r>
    </w:p>
    <w:p w14:paraId="3C201240" w14:textId="77777777" w:rsidR="00CB254B" w:rsidRPr="00CB254B" w:rsidRDefault="00CB254B" w:rsidP="00CB254B">
      <w:r w:rsidRPr="00CB254B">
        <w:t>4.2 Initial Reaction Energy Calculation</w:t>
      </w:r>
    </w:p>
    <w:p w14:paraId="3568E835" w14:textId="77777777" w:rsidR="00CB254B" w:rsidRPr="00CB254B" w:rsidRDefault="00CB254B" w:rsidP="00CB254B">
      <w:r w:rsidRPr="00CB254B">
        <w:t>4.3 Basis Set Convergence Study (STO-3G to cc-pV5Z)</w:t>
      </w:r>
    </w:p>
    <w:p w14:paraId="14A1139F" w14:textId="77777777" w:rsidR="00CB254B" w:rsidRPr="00CB254B" w:rsidRDefault="00CB254B" w:rsidP="00CB254B">
      <w:r w:rsidRPr="00CB254B">
        <w:t>4.4 Analysis of Single Molecule vs. Reaction Energy Convergence</w:t>
      </w:r>
    </w:p>
    <w:p w14:paraId="027A707D" w14:textId="77777777" w:rsidR="00CB254B" w:rsidRPr="00CB254B" w:rsidRDefault="00CB254B" w:rsidP="00CB254B">
      <w:r w:rsidRPr="00CB254B">
        <w:rPr>
          <w:b/>
          <w:bCs/>
        </w:rPr>
        <w:t>5. Method Comparison (Jacob’s Ladder)</w:t>
      </w:r>
    </w:p>
    <w:p w14:paraId="2E3A27F4" w14:textId="77777777" w:rsidR="00CB254B" w:rsidRPr="00CB254B" w:rsidRDefault="00CB254B" w:rsidP="00CB254B">
      <w:r w:rsidRPr="00CB254B">
        <w:t>5.1 Overview of Hierarchy of Methods</w:t>
      </w:r>
    </w:p>
    <w:p w14:paraId="081B8C7F" w14:textId="77777777" w:rsidR="00CB254B" w:rsidRPr="00CB254B" w:rsidRDefault="00CB254B" w:rsidP="00CB254B">
      <w:r w:rsidRPr="00CB254B">
        <w:t>5.2 Wave-Function Methods: HF, MP2, and CCSD</w:t>
      </w:r>
    </w:p>
    <w:p w14:paraId="23E987E1" w14:textId="77777777" w:rsidR="00CB254B" w:rsidRPr="00CB254B" w:rsidRDefault="00CB254B" w:rsidP="00CB254B">
      <w:r w:rsidRPr="00CB254B">
        <w:t>5.3 DFT Functionals: PBE, PBE0, and Double Hybrids</w:t>
      </w:r>
    </w:p>
    <w:p w14:paraId="510E8EDD" w14:textId="77777777" w:rsidR="00CB254B" w:rsidRPr="00CB254B" w:rsidRDefault="00CB254B" w:rsidP="00CB254B">
      <w:r w:rsidRPr="00CB254B">
        <w:rPr>
          <w:b/>
          <w:bCs/>
        </w:rPr>
        <w:t>6. Thermodynamic Corrections</w:t>
      </w:r>
    </w:p>
    <w:p w14:paraId="368BA31B" w14:textId="77777777" w:rsidR="00CB254B" w:rsidRPr="00CB254B" w:rsidRDefault="00CB254B" w:rsidP="00CB254B">
      <w:r w:rsidRPr="00CB254B">
        <w:t>6.1 Zero-Point Energy (ZPE)</w:t>
      </w:r>
    </w:p>
    <w:p w14:paraId="25FD0F16" w14:textId="2672AC68" w:rsidR="00CB254B" w:rsidRPr="00CB254B" w:rsidRDefault="00CB254B" w:rsidP="00CB254B">
      <w:r w:rsidRPr="00CB254B">
        <w:t>6.2 Thermal Enthalpy (</w:t>
      </w:r>
      <m:oMath>
        <m:r>
          <w:rPr>
            <w:rFonts w:ascii="Cambria Math" w:hAnsi="Cambria Math"/>
          </w:rPr>
          <m:t>H</m:t>
        </m:r>
      </m:oMath>
      <w:r w:rsidRPr="00CB254B">
        <w:t>) and Entropy (</w:t>
      </w:r>
      <m:oMath>
        <m:r>
          <w:rPr>
            <w:rFonts w:ascii="Cambria Math" w:hAnsi="Cambria Math"/>
          </w:rPr>
          <m:t>-TS</m:t>
        </m:r>
      </m:oMath>
      <w:r w:rsidRPr="00CB254B">
        <w:t>) Corrections</w:t>
      </w:r>
    </w:p>
    <w:p w14:paraId="78389562" w14:textId="5723A506" w:rsidR="00CB254B" w:rsidRPr="00CB254B" w:rsidRDefault="00CB254B" w:rsidP="00CB254B">
      <w:r w:rsidRPr="00CB254B">
        <w:t>6.3 Transition to Gibbs Free Energies (</w:t>
      </w:r>
      <m:oMath>
        <m:r>
          <w:rPr>
            <w:rFonts w:ascii="Cambria Math" w:hAnsi="Cambria Math"/>
          </w:rPr>
          <m:t>G</m:t>
        </m:r>
      </m:oMath>
      <w:r w:rsidRPr="00CB254B">
        <w:t>)</w:t>
      </w:r>
    </w:p>
    <w:p w14:paraId="2DC7BB00" w14:textId="77777777" w:rsidR="00CB254B" w:rsidRPr="00CB254B" w:rsidRDefault="00CB254B" w:rsidP="00CB254B">
      <w:r w:rsidRPr="00CB254B">
        <w:rPr>
          <w:b/>
          <w:bCs/>
        </w:rPr>
        <w:t>7. Accuracy Analysis and Discussion</w:t>
      </w:r>
    </w:p>
    <w:p w14:paraId="625DC624" w14:textId="77777777" w:rsidR="00CB254B" w:rsidRPr="00CB254B" w:rsidRDefault="00CB254B" w:rsidP="00CB254B">
      <w:r w:rsidRPr="00CB254B">
        <w:t>7.1 Impact of Geometry Relaxation at Higher Levels</w:t>
      </w:r>
    </w:p>
    <w:p w14:paraId="4287366F" w14:textId="77777777" w:rsidR="00CB254B" w:rsidRPr="00CB254B" w:rsidRDefault="00CB254B" w:rsidP="00CB254B">
      <w:r w:rsidRPr="00CB254B">
        <w:lastRenderedPageBreak/>
        <w:t>7.2 Summary of Error Contributions</w:t>
      </w:r>
    </w:p>
    <w:p w14:paraId="5840149E" w14:textId="6AEF56F5" w:rsidR="00CB254B" w:rsidRPr="00CB254B" w:rsidRDefault="00CB254B" w:rsidP="00CB254B">
      <w:r w:rsidRPr="00CB254B">
        <w:t>7.3 Comparison with Experimental Reference (</w:t>
      </w:r>
      <m:oMath>
        <m:r>
          <m:rPr>
            <m:sty m:val="p"/>
          </m:rP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298K</m:t>
            </m:r>
          </m:sup>
        </m:sSubSup>
        <m:r>
          <w:rPr>
            <w:rFonts w:ascii="Cambria Math" w:hAnsi="Cambria Math"/>
          </w:rPr>
          <m:t>≈+4.92</m:t>
        </m:r>
        <m:r>
          <m:rPr>
            <m:nor/>
          </m:rPr>
          <m:t> eV</m:t>
        </m:r>
      </m:oMath>
      <w:r w:rsidRPr="00CB254B">
        <w:t>)</w:t>
      </w:r>
    </w:p>
    <w:p w14:paraId="2D63D880" w14:textId="77777777" w:rsidR="00CB254B" w:rsidRPr="00CB254B" w:rsidRDefault="00CB254B" w:rsidP="00CB254B">
      <w:r w:rsidRPr="00CB254B">
        <w:rPr>
          <w:b/>
          <w:bCs/>
        </w:rPr>
        <w:t>8. Conclusion</w:t>
      </w:r>
    </w:p>
    <w:p w14:paraId="6A757DF0" w14:textId="77777777" w:rsidR="00CB254B" w:rsidRPr="00CB254B" w:rsidRDefault="00CB254B" w:rsidP="00CB254B">
      <w:r w:rsidRPr="00CB254B">
        <w:rPr>
          <w:b/>
          <w:bCs/>
        </w:rPr>
        <w:t>9. References</w:t>
      </w:r>
    </w:p>
    <w:p w14:paraId="386D5F6B" w14:textId="77777777" w:rsidR="00CB254B" w:rsidRPr="00CB254B" w:rsidRDefault="00CB254B" w:rsidP="00CB254B">
      <w:r w:rsidRPr="00CB254B">
        <w:rPr>
          <w:b/>
          <w:bCs/>
        </w:rPr>
        <w:t>10. Appendices</w:t>
      </w:r>
    </w:p>
    <w:p w14:paraId="56F24FAE" w14:textId="77777777" w:rsidR="00CB254B" w:rsidRPr="00CB254B" w:rsidRDefault="00CB254B" w:rsidP="00CB254B">
      <w:r w:rsidRPr="00CB254B">
        <w:t>10.1 Code Snippets</w:t>
      </w:r>
    </w:p>
    <w:p w14:paraId="28E7AED0" w14:textId="77777777" w:rsidR="00CB254B" w:rsidRPr="00CB254B" w:rsidRDefault="00CB254B" w:rsidP="00CB254B">
      <w:r w:rsidRPr="00CB254B">
        <w:t>10.2 Supplemental Data Tables</w:t>
      </w:r>
    </w:p>
    <w:p w14:paraId="70FE0914" w14:textId="7F5EBC7E" w:rsidR="000D2640" w:rsidRDefault="000D2640"/>
    <w:p w14:paraId="7072305F" w14:textId="77777777" w:rsidR="000D2640" w:rsidRDefault="000D2640">
      <w:r>
        <w:br w:type="page"/>
      </w:r>
    </w:p>
    <w:p w14:paraId="779B8747" w14:textId="77777777" w:rsidR="000D2640" w:rsidRPr="000D2640" w:rsidRDefault="000D2640" w:rsidP="000D2640">
      <w:pPr>
        <w:rPr>
          <w:b/>
          <w:bCs/>
        </w:rPr>
      </w:pPr>
      <w:r w:rsidRPr="000D2640">
        <w:rPr>
          <w:b/>
          <w:bCs/>
        </w:rPr>
        <w:lastRenderedPageBreak/>
        <w:t>1. Introduction</w:t>
      </w:r>
    </w:p>
    <w:p w14:paraId="24A194C6" w14:textId="77777777" w:rsidR="000D2640" w:rsidRPr="000D2640" w:rsidRDefault="000D2640" w:rsidP="000D2640">
      <w:r w:rsidRPr="000D2640">
        <w:t xml:space="preserve">This project provides a comprehensive computational study of the water splitting reaction, a foundational process in the field of electrocatalysis. By employing open-source quantum chemistry tools, specifically the </w:t>
      </w:r>
      <w:proofErr w:type="spellStart"/>
      <w:r w:rsidRPr="000D2640">
        <w:t>PySCF</w:t>
      </w:r>
      <w:proofErr w:type="spellEnd"/>
      <w:r w:rsidRPr="000D2640">
        <w:t xml:space="preserve"> package, this study explores the transition from fundamental electronic structure calculations to the determination of macroscopic thermodynamic properties. Through a systematic approach—ranging from basic geometry optimization to high-level wave-function methods and DFT functionals—we aim to bridge the gap between theoretical models and experimental observations, thereby gaining a deeper understanding of chemical accuracy in computational </w:t>
      </w:r>
      <w:proofErr w:type="spellStart"/>
      <w:r w:rsidRPr="000D2640">
        <w:t>modeling</w:t>
      </w:r>
      <w:proofErr w:type="spellEnd"/>
      <w:r w:rsidRPr="000D2640">
        <w:t>.</w:t>
      </w:r>
    </w:p>
    <w:p w14:paraId="65D52BA5" w14:textId="77777777" w:rsidR="000D2640" w:rsidRPr="000D2640" w:rsidRDefault="000D2640" w:rsidP="000D2640">
      <w:pPr>
        <w:rPr>
          <w:b/>
          <w:bCs/>
        </w:rPr>
      </w:pPr>
      <w:r w:rsidRPr="000D2640">
        <w:rPr>
          <w:b/>
          <w:bCs/>
        </w:rPr>
        <w:t>2. Project Objective</w:t>
      </w:r>
    </w:p>
    <w:p w14:paraId="3DF8503A" w14:textId="6738EF8F" w:rsidR="000D2640" w:rsidRPr="000D2640" w:rsidRDefault="000D2640" w:rsidP="000D2640">
      <w:r w:rsidRPr="000D2640">
        <w:t xml:space="preserve">The primary goal of this project is to model the water splitting reaction: </w:t>
      </w:r>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g</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r>
              <w:rPr>
                <w:rFonts w:ascii="Cambria Math" w:hAnsi="Cambria Math"/>
              </w:rPr>
              <m:t>g</m:t>
            </m:r>
          </m:e>
        </m:d>
      </m:oMath>
      <w:r w:rsidRPr="000D2640">
        <w:t xml:space="preserve">. To achieve this, the project encompasses the following systematic tasks: </w:t>
      </w:r>
    </w:p>
    <w:p w14:paraId="7A2AA180" w14:textId="77777777" w:rsidR="000D2640" w:rsidRPr="000D2640" w:rsidRDefault="000D2640" w:rsidP="000D2640">
      <w:pPr>
        <w:numPr>
          <w:ilvl w:val="0"/>
          <w:numId w:val="1"/>
        </w:numPr>
      </w:pPr>
      <w:r w:rsidRPr="000D2640">
        <w:rPr>
          <w:b/>
          <w:bCs/>
        </w:rPr>
        <w:t>Molecule Construction:</w:t>
      </w:r>
      <w:r w:rsidRPr="000D2640">
        <w:t xml:space="preserve"> Defining molecular structures and optimizing geometries to achieve the lowest-energy arrangements. </w:t>
      </w:r>
    </w:p>
    <w:p w14:paraId="5082A2EF" w14:textId="77777777" w:rsidR="000D2640" w:rsidRPr="000D2640" w:rsidRDefault="000D2640" w:rsidP="000D2640">
      <w:pPr>
        <w:numPr>
          <w:ilvl w:val="0"/>
          <w:numId w:val="1"/>
        </w:numPr>
      </w:pPr>
      <w:r w:rsidRPr="000D2640">
        <w:rPr>
          <w:b/>
          <w:bCs/>
        </w:rPr>
        <w:t>Energy Calculation:</w:t>
      </w:r>
      <w:r w:rsidRPr="000D2640">
        <w:t xml:space="preserve"> Computing electronic reaction energies and </w:t>
      </w:r>
      <w:proofErr w:type="spellStart"/>
      <w:r w:rsidRPr="000D2640">
        <w:t>analyzing</w:t>
      </w:r>
      <w:proofErr w:type="spellEnd"/>
      <w:r w:rsidRPr="000D2640">
        <w:t xml:space="preserve"> basis set convergence to ensure numerical stability and accuracy. </w:t>
      </w:r>
    </w:p>
    <w:p w14:paraId="3EB19958" w14:textId="77777777" w:rsidR="000D2640" w:rsidRPr="000D2640" w:rsidRDefault="000D2640" w:rsidP="000D2640">
      <w:pPr>
        <w:numPr>
          <w:ilvl w:val="0"/>
          <w:numId w:val="1"/>
        </w:numPr>
      </w:pPr>
      <w:r w:rsidRPr="000D2640">
        <w:rPr>
          <w:b/>
          <w:bCs/>
        </w:rPr>
        <w:t>Method Comparison:</w:t>
      </w:r>
      <w:r w:rsidRPr="000D2640">
        <w:t xml:space="preserve"> Evaluating different electronic structure methods (Hartree-Fock, MP2, CCSD, and DFT functionals) to understand the "Jacob's Ladder" of chemical accuracy. </w:t>
      </w:r>
    </w:p>
    <w:p w14:paraId="3E549BBC" w14:textId="6F41278D" w:rsidR="000D2640" w:rsidRPr="000D2640" w:rsidRDefault="000D2640" w:rsidP="000D2640">
      <w:pPr>
        <w:numPr>
          <w:ilvl w:val="0"/>
          <w:numId w:val="1"/>
        </w:numPr>
      </w:pPr>
      <w:r w:rsidRPr="000D2640">
        <w:rPr>
          <w:b/>
          <w:bCs/>
        </w:rPr>
        <w:t>Thermodynamic Corrections:</w:t>
      </w:r>
      <w:r w:rsidRPr="000D2640">
        <w:t xml:space="preserve"> Incorporating Zero-Point Energy (ZPE), thermal enthalpy (</w:t>
      </w:r>
      <m:oMath>
        <m:r>
          <w:rPr>
            <w:rFonts w:ascii="Cambria Math" w:hAnsi="Cambria Math"/>
          </w:rPr>
          <m:t>H</m:t>
        </m:r>
      </m:oMath>
      <w:r w:rsidRPr="000D2640">
        <w:t>), and entropy (</w:t>
      </w:r>
      <m:oMath>
        <m:r>
          <w:rPr>
            <w:rFonts w:ascii="Cambria Math" w:hAnsi="Cambria Math"/>
          </w:rPr>
          <m:t>-TS</m:t>
        </m:r>
      </m:oMath>
      <w:r w:rsidRPr="000D2640">
        <w:t xml:space="preserve">) corrections to transition from raw electronic energies at 0 K to Gibbs free energies at 298.15 K. </w:t>
      </w:r>
    </w:p>
    <w:p w14:paraId="4EE7622C" w14:textId="77777777" w:rsidR="000D2640" w:rsidRPr="000D2640" w:rsidRDefault="000D2640" w:rsidP="000D2640">
      <w:pPr>
        <w:numPr>
          <w:ilvl w:val="0"/>
          <w:numId w:val="1"/>
        </w:numPr>
      </w:pPr>
      <w:r w:rsidRPr="000D2640">
        <w:rPr>
          <w:b/>
          <w:bCs/>
        </w:rPr>
        <w:t>Accuracy Analysis:</w:t>
      </w:r>
      <w:r w:rsidRPr="000D2640">
        <w:t xml:space="preserve"> Comparing final computational results against established experimental literature values to assess the validity of our approximations. </w:t>
      </w:r>
    </w:p>
    <w:p w14:paraId="1DAE1AE3" w14:textId="77777777" w:rsidR="000D2640" w:rsidRPr="000D2640" w:rsidRDefault="000D2640" w:rsidP="000D2640">
      <w:pPr>
        <w:rPr>
          <w:b/>
          <w:bCs/>
        </w:rPr>
      </w:pPr>
      <w:r w:rsidRPr="000D2640">
        <w:rPr>
          <w:b/>
          <w:bCs/>
        </w:rPr>
        <w:t>3. Water Splitting Reaction Definition</w:t>
      </w:r>
    </w:p>
    <w:p w14:paraId="3B4A3555" w14:textId="77777777" w:rsidR="000D2640" w:rsidRPr="000D2640" w:rsidRDefault="000D2640" w:rsidP="000D2640">
      <w:r w:rsidRPr="000D2640">
        <w:t xml:space="preserve">The electrochemical water splitting reaction is defined as the decomposition of liquid water into gaseous hydrogen and oxygen: </w:t>
      </w:r>
    </w:p>
    <w:p w14:paraId="28ECC091" w14:textId="1F1CA502" w:rsidR="000D2640" w:rsidRPr="000D2640" w:rsidRDefault="000D2640" w:rsidP="000D2640">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g</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r>
                <w:rPr>
                  <w:rFonts w:ascii="Cambria Math" w:hAnsi="Cambria Math"/>
                </w:rPr>
                <m:t>g</m:t>
              </m:r>
            </m:e>
          </m:d>
        </m:oMath>
      </m:oMathPara>
    </w:p>
    <w:p w14:paraId="1DA4477B" w14:textId="5E077E11" w:rsidR="000D2640" w:rsidRPr="000D2640" w:rsidRDefault="000D2640" w:rsidP="000D2640">
      <w:r w:rsidRPr="000D2640">
        <w:t>In this study, we utilize the thermodynamic properties of the reactant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0D2640">
        <w:t>) and the products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0D2640">
        <w:t xml:space="preserve"> and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0D2640">
        <w:t xml:space="preserve">) to calculate the overall reaction energy and Gibbs free energy. </w:t>
      </w:r>
    </w:p>
    <w:p w14:paraId="4256F421" w14:textId="77777777" w:rsidR="000D2640" w:rsidRPr="000D2640" w:rsidRDefault="000D2640" w:rsidP="000D2640">
      <w:pPr>
        <w:rPr>
          <w:b/>
          <w:bCs/>
        </w:rPr>
      </w:pPr>
      <w:r w:rsidRPr="000D2640">
        <w:rPr>
          <w:b/>
          <w:bCs/>
        </w:rPr>
        <w:t>4. Sign Convention and Unit Conversions</w:t>
      </w:r>
    </w:p>
    <w:p w14:paraId="1CE0638B" w14:textId="7D90AF66" w:rsidR="000D2640" w:rsidRPr="000D2640" w:rsidRDefault="000D2640" w:rsidP="000D2640">
      <w:r w:rsidRPr="000D2640">
        <w:t xml:space="preserve">To ensure consistency across all calculations, we adhere to a specific sign convention. The reaction energy,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r</m:t>
            </m:r>
          </m:sub>
        </m:sSub>
      </m:oMath>
      <w:r w:rsidRPr="000D2640">
        <w:t xml:space="preserve">, is calculated as the difference between the sum of the product energies and the reactant energies: </w:t>
      </w:r>
    </w:p>
    <w:p w14:paraId="67577EE5" w14:textId="54371C38" w:rsidR="000D2640" w:rsidRPr="000D2640" w:rsidRDefault="000D2640" w:rsidP="000D2640">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products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reactants</m:t>
              </m:r>
            </m:sub>
          </m:sSub>
          <m: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O</m:t>
                      </m:r>
                    </m:e>
                    <m:sub>
                      <m:r>
                        <w:rPr>
                          <w:rFonts w:ascii="Cambria Math" w:hAnsi="Cambria Math"/>
                        </w:rPr>
                        <m:t>2</m:t>
                      </m:r>
                    </m:sub>
                  </m:sSub>
                </m:sub>
              </m:sSub>
            </m:e>
          </m:d>
          <m:r>
            <w:rPr>
              <w:rFonts w:ascii="Cambria Math" w:hAnsi="Cambria Math"/>
            </w:rPr>
            <m:t>-2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sub>
          </m:sSub>
        </m:oMath>
      </m:oMathPara>
    </w:p>
    <w:p w14:paraId="22AC0843" w14:textId="5834EB8A" w:rsidR="000D2640" w:rsidRPr="000D2640" w:rsidRDefault="000D2640" w:rsidP="000D2640">
      <w:r w:rsidRPr="000D2640">
        <w:t>Using this convention, a positive value indicates that the water-splitting reaction is endothermic. An analogous structure is used for the reaction free energy (</w:t>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r</m:t>
            </m:r>
          </m:sub>
        </m:sSub>
      </m:oMath>
      <w:r w:rsidRPr="000D2640">
        <w:t xml:space="preserve">): </w:t>
      </w:r>
    </w:p>
    <w:p w14:paraId="3CC5A97D" w14:textId="5EC9CB7F" w:rsidR="000D2640" w:rsidRPr="000D2640" w:rsidRDefault="000D2640" w:rsidP="000D2640">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products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reactants</m:t>
              </m:r>
            </m:sub>
          </m:sSub>
          <m: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g</m:t>
                      </m:r>
                    </m:e>
                  </m:d>
                </m:sub>
              </m:sSub>
              <m: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r>
                        <w:rPr>
                          <w:rFonts w:ascii="Cambria Math" w:hAnsi="Cambria Math"/>
                        </w:rPr>
                        <m:t>g</m:t>
                      </m:r>
                    </m:e>
                  </m:d>
                </m:sub>
              </m:sSub>
            </m:e>
          </m:d>
          <m:r>
            <w:rPr>
              <w:rFonts w:ascii="Cambria Math" w:hAnsi="Cambria Math"/>
            </w:rPr>
            <m:t>-2</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Sub>
        </m:oMath>
      </m:oMathPara>
    </w:p>
    <w:p w14:paraId="0603EE44" w14:textId="77777777" w:rsidR="000D2640" w:rsidRPr="000D2640" w:rsidRDefault="000D2640" w:rsidP="000D2640">
      <w:r w:rsidRPr="000D2640">
        <w:t xml:space="preserve">To maintain numerical consistency throughout the report, all electronic energies calculated in Hartree must be converted to </w:t>
      </w:r>
      <w:proofErr w:type="spellStart"/>
      <w:r w:rsidRPr="000D2640">
        <w:t>electronvolts</w:t>
      </w:r>
      <w:proofErr w:type="spellEnd"/>
      <w:r w:rsidRPr="000D2640">
        <w:t xml:space="preserve"> (eV) using the standard conversion factor: </w:t>
      </w:r>
    </w:p>
    <w:p w14:paraId="5FD84F9D" w14:textId="7957946D" w:rsidR="000D2640" w:rsidRPr="000D2640" w:rsidRDefault="000D2640" w:rsidP="000D2640">
      <m:oMathPara>
        <m:oMath>
          <m:r>
            <w:rPr>
              <w:rFonts w:ascii="Cambria Math" w:hAnsi="Cambria Math"/>
            </w:rPr>
            <m:t>1</m:t>
          </m:r>
          <m:r>
            <m:rPr>
              <m:nor/>
            </m:rPr>
            <m:t> Hartree</m:t>
          </m:r>
          <m:r>
            <w:rPr>
              <w:rFonts w:ascii="Cambria Math" w:hAnsi="Cambria Math"/>
            </w:rPr>
            <m:t>=27.2114</m:t>
          </m:r>
          <m:r>
            <m:rPr>
              <m:nor/>
            </m:rPr>
            <m:t> eV</m:t>
          </m:r>
        </m:oMath>
      </m:oMathPara>
    </w:p>
    <w:p w14:paraId="08BEC48E" w14:textId="77777777" w:rsidR="00343DA5" w:rsidRPr="00343DA5" w:rsidRDefault="00343DA5" w:rsidP="00343DA5">
      <w:pPr>
        <w:rPr>
          <w:b/>
          <w:bCs/>
        </w:rPr>
      </w:pPr>
      <w:r w:rsidRPr="00343DA5">
        <w:rPr>
          <w:b/>
          <w:bCs/>
        </w:rPr>
        <w:t>2. Computational Setup</w:t>
      </w:r>
    </w:p>
    <w:p w14:paraId="198739EE" w14:textId="77777777" w:rsidR="00343DA5" w:rsidRPr="00343DA5" w:rsidRDefault="00343DA5" w:rsidP="00343DA5">
      <w:pPr>
        <w:rPr>
          <w:b/>
          <w:bCs/>
        </w:rPr>
      </w:pPr>
      <w:r w:rsidRPr="00343DA5">
        <w:rPr>
          <w:b/>
          <w:bCs/>
        </w:rPr>
        <w:t>2.1 Software Environment (</w:t>
      </w:r>
      <w:proofErr w:type="spellStart"/>
      <w:r w:rsidRPr="00343DA5">
        <w:rPr>
          <w:b/>
          <w:bCs/>
        </w:rPr>
        <w:t>PySCF</w:t>
      </w:r>
      <w:proofErr w:type="spellEnd"/>
      <w:r w:rsidRPr="00343DA5">
        <w:rPr>
          <w:b/>
          <w:bCs/>
        </w:rPr>
        <w:t>)</w:t>
      </w:r>
    </w:p>
    <w:p w14:paraId="73C617BB" w14:textId="77777777" w:rsidR="00343DA5" w:rsidRPr="00343DA5" w:rsidRDefault="00343DA5" w:rsidP="00343DA5">
      <w:r w:rsidRPr="00343DA5">
        <w:t xml:space="preserve">To conduct the computational simulations, we utilize the open-source quantum chemistry package </w:t>
      </w:r>
      <w:proofErr w:type="spellStart"/>
      <w:r w:rsidRPr="00343DA5">
        <w:rPr>
          <w:b/>
          <w:bCs/>
        </w:rPr>
        <w:t>PySCF</w:t>
      </w:r>
      <w:proofErr w:type="spellEnd"/>
      <w:r w:rsidRPr="00343DA5">
        <w:t xml:space="preserve">. This project requires a Python environment where the </w:t>
      </w:r>
      <w:proofErr w:type="spellStart"/>
      <w:r w:rsidRPr="00343DA5">
        <w:t>PySCF</w:t>
      </w:r>
      <w:proofErr w:type="spellEnd"/>
      <w:r w:rsidRPr="00343DA5">
        <w:t xml:space="preserve"> library is installed via pip or </w:t>
      </w:r>
      <w:proofErr w:type="spellStart"/>
      <w:r w:rsidRPr="00343DA5">
        <w:t>conda</w:t>
      </w:r>
      <w:proofErr w:type="spellEnd"/>
      <w:r w:rsidRPr="00343DA5">
        <w:t xml:space="preserve">. Additionally, to perform geometry optimizations, we require the installation of specialized optimization packages, specifically </w:t>
      </w:r>
      <w:proofErr w:type="spellStart"/>
      <w:r w:rsidRPr="00343DA5">
        <w:rPr>
          <w:b/>
          <w:bCs/>
        </w:rPr>
        <w:t>geomeTRIC</w:t>
      </w:r>
      <w:proofErr w:type="spellEnd"/>
      <w:r w:rsidRPr="00343DA5">
        <w:t xml:space="preserve"> or </w:t>
      </w:r>
      <w:proofErr w:type="spellStart"/>
      <w:r w:rsidRPr="00343DA5">
        <w:rPr>
          <w:b/>
          <w:bCs/>
        </w:rPr>
        <w:t>PyBerny</w:t>
      </w:r>
      <w:proofErr w:type="spellEnd"/>
      <w:r w:rsidRPr="00343DA5">
        <w:t xml:space="preserve">. </w:t>
      </w:r>
    </w:p>
    <w:p w14:paraId="11894A96" w14:textId="77777777" w:rsidR="00343DA5" w:rsidRPr="00343DA5" w:rsidRDefault="00343DA5" w:rsidP="00343DA5">
      <w:r w:rsidRPr="00343DA5">
        <w:t xml:space="preserve">For users working on Windows, </w:t>
      </w:r>
      <w:proofErr w:type="spellStart"/>
      <w:r w:rsidRPr="00343DA5">
        <w:t>PySCF</w:t>
      </w:r>
      <w:proofErr w:type="spellEnd"/>
      <w:r w:rsidRPr="00343DA5">
        <w:t xml:space="preserve"> is not supported natively; therefore, a Windows Subsystem for Linux (WSL) using an Ubuntu distribution is employed to facilitate the environment and ensure full compatibility. </w:t>
      </w:r>
    </w:p>
    <w:p w14:paraId="5AFF1476" w14:textId="77777777" w:rsidR="00343DA5" w:rsidRPr="00343DA5" w:rsidRDefault="00343DA5" w:rsidP="00343DA5">
      <w:pPr>
        <w:rPr>
          <w:b/>
          <w:bCs/>
        </w:rPr>
      </w:pPr>
      <w:r w:rsidRPr="00343DA5">
        <w:rPr>
          <w:b/>
          <w:bCs/>
        </w:rPr>
        <w:t>2.2 Workflow and Methodology</w:t>
      </w:r>
    </w:p>
    <w:p w14:paraId="06C0E703" w14:textId="77777777" w:rsidR="00343DA5" w:rsidRPr="00343DA5" w:rsidRDefault="00343DA5" w:rsidP="00343DA5">
      <w:r w:rsidRPr="00343DA5">
        <w:t xml:space="preserve">The computational workflow is designed to move systematically from basic electronic structure calculations to the final Gibbs free energies. The methodology follows these key stages: </w:t>
      </w:r>
    </w:p>
    <w:p w14:paraId="316B0009" w14:textId="5EC1B8B5" w:rsidR="00343DA5" w:rsidRPr="00343DA5" w:rsidRDefault="00343DA5" w:rsidP="00343DA5">
      <w:pPr>
        <w:numPr>
          <w:ilvl w:val="0"/>
          <w:numId w:val="2"/>
        </w:numPr>
      </w:pPr>
      <w:r w:rsidRPr="00343DA5">
        <w:rPr>
          <w:b/>
          <w:bCs/>
        </w:rPr>
        <w:t>Self-Consistent Field (SCF) Calculation:</w:t>
      </w:r>
      <w:r w:rsidRPr="00343DA5">
        <w:t xml:space="preserve"> This is the iterative process used for Hartree-Fock and DFT methods, where molecular orbitals and electron density are updated until the total electronic energy (</w:t>
      </w:r>
      <m:oMath>
        <m:r>
          <w:rPr>
            <w:rFonts w:ascii="Cambria Math" w:hAnsi="Cambria Math"/>
          </w:rPr>
          <m:t>E</m:t>
        </m:r>
      </m:oMath>
      <w:r w:rsidRPr="00343DA5">
        <w:t xml:space="preserve">) is converged. </w:t>
      </w:r>
    </w:p>
    <w:p w14:paraId="70ED179B" w14:textId="77777777" w:rsidR="00343DA5" w:rsidRPr="00343DA5" w:rsidRDefault="00343DA5" w:rsidP="00343DA5">
      <w:pPr>
        <w:numPr>
          <w:ilvl w:val="0"/>
          <w:numId w:val="2"/>
        </w:numPr>
      </w:pPr>
      <w:r w:rsidRPr="00343DA5">
        <w:rPr>
          <w:b/>
          <w:bCs/>
        </w:rPr>
        <w:t>Geometry Optimization:</w:t>
      </w:r>
      <w:r w:rsidRPr="00343DA5">
        <w:t xml:space="preserve"> We relax each molecule to its lowest-energy arrangement by iteratively adjusting atomic positions until energy changes are minimal. </w:t>
      </w:r>
    </w:p>
    <w:p w14:paraId="52AF9A4E" w14:textId="77777777" w:rsidR="00343DA5" w:rsidRPr="00343DA5" w:rsidRDefault="00343DA5" w:rsidP="00343DA5">
      <w:pPr>
        <w:numPr>
          <w:ilvl w:val="0"/>
          <w:numId w:val="2"/>
        </w:numPr>
      </w:pPr>
      <w:r w:rsidRPr="00343DA5">
        <w:rPr>
          <w:b/>
          <w:bCs/>
        </w:rPr>
        <w:t>Methodological Hierarchy:</w:t>
      </w:r>
      <w:r w:rsidRPr="00343DA5">
        <w:t xml:space="preserve"> We progress through "Jacob's Ladder," evaluating the reaction using Hartree-Fock (HF), post-Hartree-Fock methods (MP2, CCSD), and Density Functional Theory (DFT) approximations, including GGA (PBE) and hybrid functionals (PBE0). </w:t>
      </w:r>
    </w:p>
    <w:p w14:paraId="35BF8C10" w14:textId="7FF09875" w:rsidR="00343DA5" w:rsidRPr="00343DA5" w:rsidRDefault="00343DA5" w:rsidP="00343DA5">
      <w:pPr>
        <w:numPr>
          <w:ilvl w:val="0"/>
          <w:numId w:val="2"/>
        </w:numPr>
      </w:pPr>
      <w:r w:rsidRPr="00343DA5">
        <w:rPr>
          <w:b/>
          <w:bCs/>
        </w:rPr>
        <w:t>Thermodynamic Corrections:</w:t>
      </w:r>
      <w:r w:rsidRPr="00343DA5">
        <w:t xml:space="preserve"> To correlate raw electronic energies at 0 K to experimental conditions at 298.15 K, we incorporate corrections for Zero-Point Energy (ZPE), thermal enthalpy (</w:t>
      </w:r>
      <m:oMath>
        <m:r>
          <w:rPr>
            <w:rFonts w:ascii="Cambria Math" w:hAnsi="Cambria Math"/>
          </w:rPr>
          <m:t>H</m:t>
        </m:r>
      </m:oMath>
      <w:r w:rsidRPr="00343DA5">
        <w:t>), and entropy (</w:t>
      </w:r>
      <m:oMath>
        <m:r>
          <w:rPr>
            <w:rFonts w:ascii="Cambria Math" w:hAnsi="Cambria Math"/>
          </w:rPr>
          <m:t>-TS</m:t>
        </m:r>
      </m:oMath>
      <w:r w:rsidRPr="00343DA5">
        <w:t xml:space="preserve">). </w:t>
      </w:r>
    </w:p>
    <w:p w14:paraId="106D009B" w14:textId="77777777" w:rsidR="00343DA5" w:rsidRPr="00343DA5" w:rsidRDefault="00343DA5" w:rsidP="00343DA5">
      <w:pPr>
        <w:rPr>
          <w:b/>
          <w:bCs/>
        </w:rPr>
      </w:pPr>
      <w:r w:rsidRPr="00343DA5">
        <w:rPr>
          <w:b/>
          <w:bCs/>
        </w:rPr>
        <w:t>2.3 Molecular Specifications</w:t>
      </w:r>
    </w:p>
    <w:p w14:paraId="40BCF607" w14:textId="5152A544" w:rsidR="00343DA5" w:rsidRPr="00343DA5" w:rsidRDefault="00343DA5" w:rsidP="00343DA5">
      <w:r w:rsidRPr="00343DA5">
        <w:lastRenderedPageBreak/>
        <w:t xml:space="preserve">The following parameters are used to define the molecular systems throughout the project. Note that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343DA5">
        <w:t xml:space="preserve"> is treated as a triplet ground state, necessitating an unrestricted calculation reference. </w:t>
      </w:r>
    </w:p>
    <w:tbl>
      <w:tblPr>
        <w:tblW w:w="0" w:type="auto"/>
        <w:tblCellSpacing w:w="15" w:type="dxa"/>
        <w:tblCellMar>
          <w:left w:w="0" w:type="dxa"/>
          <w:right w:w="0" w:type="dxa"/>
        </w:tblCellMar>
        <w:tblLook w:val="04A0" w:firstRow="1" w:lastRow="0" w:firstColumn="1" w:lastColumn="0" w:noHBand="0" w:noVBand="1"/>
      </w:tblPr>
      <w:tblGrid>
        <w:gridCol w:w="1363"/>
        <w:gridCol w:w="1109"/>
        <w:gridCol w:w="1763"/>
        <w:gridCol w:w="2986"/>
      </w:tblGrid>
      <w:tr w:rsidR="00343DA5" w:rsidRPr="00343DA5" w14:paraId="4E7273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73B78" w14:textId="77777777" w:rsidR="00343DA5" w:rsidRPr="00343DA5" w:rsidRDefault="00343DA5" w:rsidP="00343DA5">
            <w:r w:rsidRPr="00343DA5">
              <w:rPr>
                <w:b/>
                <w:bCs/>
              </w:rPr>
              <w:t>Molecule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124A9" w14:textId="77777777" w:rsidR="00343DA5" w:rsidRPr="00343DA5" w:rsidRDefault="00343DA5" w:rsidP="00343DA5">
            <w:r w:rsidRPr="00343DA5">
              <w:rPr>
                <w:b/>
                <w:bCs/>
              </w:rPr>
              <w:t>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85ED6" w14:textId="77777777" w:rsidR="00343DA5" w:rsidRPr="00343DA5" w:rsidRDefault="00343DA5" w:rsidP="00343DA5">
            <w:r w:rsidRPr="00343DA5">
              <w:rPr>
                <w:b/>
                <w:bCs/>
              </w:rPr>
              <w:t>Spin (Nα​−Nβ​)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AD962" w14:textId="77777777" w:rsidR="00343DA5" w:rsidRPr="00343DA5" w:rsidRDefault="00343DA5" w:rsidP="00343DA5">
            <w:r w:rsidRPr="00343DA5">
              <w:rPr>
                <w:b/>
                <w:bCs/>
              </w:rPr>
              <w:t>Recommended Reference</w:t>
            </w:r>
          </w:p>
        </w:tc>
      </w:tr>
      <w:tr w:rsidR="00343DA5" w:rsidRPr="00343DA5" w14:paraId="763EDB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121DE" w14:textId="2284BA13" w:rsidR="00343DA5" w:rsidRPr="00343DA5" w:rsidRDefault="00343DA5" w:rsidP="00343DA5">
            <m:oMathPara>
              <m:oMath>
                <m:sSub>
                  <m:sSubPr>
                    <m:ctrlPr>
                      <w:rPr>
                        <w:rFonts w:ascii="Cambria Math" w:hAnsi="Cambria Math"/>
                      </w:rPr>
                    </m:ctrlPr>
                  </m:sSubPr>
                  <m:e>
                    <m:r>
                      <w:rPr>
                        <w:rFonts w:ascii="Cambria Math" w:hAnsi="Cambria Math"/>
                      </w:rPr>
                      <m:t>H</m:t>
                    </m:r>
                  </m:e>
                  <m:sub>
                    <m:r>
                      <w:rPr>
                        <w:rFonts w:ascii="Cambria Math" w:hAnsi="Cambria Math"/>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D036F" w14:textId="77777777" w:rsidR="00343DA5" w:rsidRPr="00343DA5" w:rsidRDefault="00343DA5" w:rsidP="00343DA5">
            <w:r w:rsidRPr="00343DA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A599" w14:textId="77777777" w:rsidR="00343DA5" w:rsidRPr="00343DA5" w:rsidRDefault="00343DA5" w:rsidP="00343DA5">
            <w:r w:rsidRPr="00343DA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2A41E" w14:textId="77777777" w:rsidR="00343DA5" w:rsidRPr="00343DA5" w:rsidRDefault="00343DA5" w:rsidP="00343DA5">
            <w:r w:rsidRPr="00343DA5">
              <w:t>RHF/RKS</w:t>
            </w:r>
          </w:p>
        </w:tc>
      </w:tr>
      <w:tr w:rsidR="00343DA5" w:rsidRPr="00343DA5" w14:paraId="1E11C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8FD4D" w14:textId="6DA1E7F0" w:rsidR="00343DA5" w:rsidRPr="00343DA5" w:rsidRDefault="00343DA5" w:rsidP="00343DA5">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4EE8" w14:textId="77777777" w:rsidR="00343DA5" w:rsidRPr="00343DA5" w:rsidRDefault="00343DA5" w:rsidP="00343DA5">
            <w:r w:rsidRPr="00343DA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159C" w14:textId="77777777" w:rsidR="00343DA5" w:rsidRPr="00343DA5" w:rsidRDefault="00343DA5" w:rsidP="00343DA5">
            <w:r w:rsidRPr="00343DA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40147" w14:textId="77777777" w:rsidR="00343DA5" w:rsidRPr="00343DA5" w:rsidRDefault="00343DA5" w:rsidP="00343DA5">
            <w:r w:rsidRPr="00343DA5">
              <w:t>RHF/RKS</w:t>
            </w:r>
          </w:p>
        </w:tc>
      </w:tr>
      <w:tr w:rsidR="00343DA5" w:rsidRPr="00343DA5" w14:paraId="1C5735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916A0" w14:textId="0AB6FF88" w:rsidR="00343DA5" w:rsidRPr="00343DA5" w:rsidRDefault="00343DA5" w:rsidP="00343DA5">
            <m:oMathPara>
              <m:oMath>
                <m:sSub>
                  <m:sSubPr>
                    <m:ctrlPr>
                      <w:rPr>
                        <w:rFonts w:ascii="Cambria Math" w:hAnsi="Cambria Math"/>
                      </w:rPr>
                    </m:ctrlPr>
                  </m:sSubPr>
                  <m:e>
                    <m:r>
                      <w:rPr>
                        <w:rFonts w:ascii="Cambria Math" w:hAnsi="Cambria Math"/>
                      </w:rPr>
                      <m:t>O</m:t>
                    </m:r>
                  </m:e>
                  <m:sub>
                    <m:r>
                      <w:rPr>
                        <w:rFonts w:ascii="Cambria Math" w:hAnsi="Cambria Math"/>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5C35B" w14:textId="77777777" w:rsidR="00343DA5" w:rsidRPr="00343DA5" w:rsidRDefault="00343DA5" w:rsidP="00343DA5">
            <w:r w:rsidRPr="00343DA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43B9F" w14:textId="77777777" w:rsidR="00343DA5" w:rsidRPr="00343DA5" w:rsidRDefault="00343DA5" w:rsidP="00343DA5">
            <w:r w:rsidRPr="00343DA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1A20" w14:textId="77777777" w:rsidR="00343DA5" w:rsidRPr="00343DA5" w:rsidRDefault="00343DA5" w:rsidP="00343DA5">
            <w:r w:rsidRPr="00343DA5">
              <w:t>UHF/UKS</w:t>
            </w:r>
          </w:p>
        </w:tc>
      </w:tr>
    </w:tbl>
    <w:p w14:paraId="58BB0D65" w14:textId="63BF6A6B" w:rsidR="00343DA5" w:rsidRPr="00343DA5" w:rsidRDefault="00343DA5" w:rsidP="00343DA5">
      <w:r w:rsidRPr="00343DA5">
        <w:t xml:space="preserve">Spin is defined as </w:t>
      </w:r>
      <m:oMath>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β</m:t>
            </m:r>
          </m:sub>
        </m:sSub>
      </m:oMath>
      <w:r w:rsidRPr="00343DA5">
        <w:t xml:space="preserve"> in PySCF. </w:t>
      </w:r>
    </w:p>
    <w:p w14:paraId="7876C489" w14:textId="77777777" w:rsidR="006A5D6B" w:rsidRDefault="006A5D6B"/>
    <w:p w14:paraId="33826926" w14:textId="77777777" w:rsidR="00A676CA" w:rsidRPr="00A676CA" w:rsidRDefault="00A676CA" w:rsidP="00A676CA">
      <w:pPr>
        <w:rPr>
          <w:b/>
          <w:bCs/>
        </w:rPr>
      </w:pPr>
      <w:r w:rsidRPr="00A676CA">
        <w:rPr>
          <w:b/>
          <w:bCs/>
        </w:rPr>
        <w:t>3. Geometry Optimisation and Analysis</w:t>
      </w:r>
    </w:p>
    <w:p w14:paraId="2D08AD46" w14:textId="77777777" w:rsidR="00A676CA" w:rsidRPr="00A676CA" w:rsidRDefault="00A676CA" w:rsidP="00A676CA">
      <w:pPr>
        <w:rPr>
          <w:b/>
          <w:bCs/>
        </w:rPr>
      </w:pPr>
      <w:r w:rsidRPr="00A676CA">
        <w:rPr>
          <w:b/>
          <w:bCs/>
        </w:rPr>
        <w:t>3.1 Definition of Molecular Coordinates</w:t>
      </w:r>
    </w:p>
    <w:p w14:paraId="40EC216F" w14:textId="777C157C" w:rsidR="00A676CA" w:rsidRPr="00A676CA" w:rsidRDefault="00A676CA" w:rsidP="00A676CA">
      <w:r w:rsidRPr="00A676CA">
        <w:t>To begin the computational study, each molecule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A676CA">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A676CA">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A676CA">
        <w:t xml:space="preserve">) is defined by its atomic symbols and Cartesian coordinates </w:t>
      </w:r>
      <m:oMath>
        <m:d>
          <m:dPr>
            <m:ctrlPr>
              <w:rPr>
                <w:rFonts w:ascii="Cambria Math" w:hAnsi="Cambria Math"/>
              </w:rPr>
            </m:ctrlPr>
          </m:dPr>
          <m:e>
            <m:r>
              <w:rPr>
                <w:rFonts w:ascii="Cambria Math" w:hAnsi="Cambria Math"/>
              </w:rPr>
              <m:t>x,y,z</m:t>
            </m:r>
          </m:e>
        </m:d>
      </m:oMath>
      <w:r w:rsidRPr="00A676CA">
        <w:t xml:space="preserve"> in Ångströms (</w:t>
      </w:r>
      <m:oMath>
        <m:r>
          <m:rPr>
            <m:nor/>
          </m:rPr>
          <m:t>AA</m:t>
        </m:r>
      </m:oMath>
      <w:r w:rsidRPr="00A676CA">
        <w:t xml:space="preserve">). These coordinates serve as the starting configuration for our calculations. Using the </w:t>
      </w:r>
      <w:proofErr w:type="spellStart"/>
      <w:r w:rsidRPr="00A676CA">
        <w:t>PySCF</w:t>
      </w:r>
      <w:proofErr w:type="spellEnd"/>
      <w:r w:rsidRPr="00A676CA">
        <w:t xml:space="preserve"> package, these spatial arrangements are coded into Python to construct the molecular object, which is then assigned the STO-3G basis set for the initial phase of the project. As part of this process, experimental geometries are utilized as the initial input, and the source of these coordinates is cited to ensure reproducibility and transparency. </w:t>
      </w:r>
    </w:p>
    <w:p w14:paraId="3DCB7258" w14:textId="77777777" w:rsidR="00A676CA" w:rsidRPr="00A676CA" w:rsidRDefault="00A676CA" w:rsidP="00A676CA">
      <w:pPr>
        <w:rPr>
          <w:b/>
          <w:bCs/>
        </w:rPr>
      </w:pPr>
      <w:r w:rsidRPr="00A676CA">
        <w:rPr>
          <w:b/>
          <w:bCs/>
        </w:rPr>
        <w:t>3.2 Geometry Relaxation (HF/STO-3G)</w:t>
      </w:r>
    </w:p>
    <w:p w14:paraId="40EE7DB3" w14:textId="77777777" w:rsidR="00A676CA" w:rsidRPr="00A676CA" w:rsidRDefault="00A676CA" w:rsidP="00A676CA">
      <w:r w:rsidRPr="00A676CA">
        <w:t xml:space="preserve">After the initial definition, each structure is relaxed to its lowest-energy arrangement, a process known as geometry optimisation. This ensures that the molecule reaches a stable, physically meaningful configuration within the constraints of the chosen method. </w:t>
      </w:r>
    </w:p>
    <w:p w14:paraId="18590CCE" w14:textId="35301C65" w:rsidR="00A676CA" w:rsidRPr="00A676CA" w:rsidRDefault="00A676CA" w:rsidP="00A676CA">
      <w:pPr>
        <w:numPr>
          <w:ilvl w:val="0"/>
          <w:numId w:val="3"/>
        </w:numPr>
      </w:pPr>
      <w:r w:rsidRPr="00A676CA">
        <w:rPr>
          <w:b/>
          <w:bCs/>
        </w:rPr>
        <w:t>Methodology:</w:t>
      </w:r>
      <w:r w:rsidRPr="00A676CA">
        <w:t xml:space="preserve"> We utilize Hartree-Fock (HF) theory with the STO-3G basis set for this stage. Specifically, Restricted Hartree-Fock (RHF) is employed 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A676CA">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A676CA">
        <w:t xml:space="preserve">, while Unrestricted Hartree-Fock (UHF) is required for the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A676CA">
        <w:t xml:space="preserve"> molecule due to its triplet ground state. </w:t>
      </w:r>
    </w:p>
    <w:p w14:paraId="2B4CE6F8" w14:textId="77777777" w:rsidR="00A676CA" w:rsidRPr="00A676CA" w:rsidRDefault="00A676CA" w:rsidP="00A676CA">
      <w:pPr>
        <w:numPr>
          <w:ilvl w:val="0"/>
          <w:numId w:val="3"/>
        </w:numPr>
      </w:pPr>
      <w:r w:rsidRPr="00A676CA">
        <w:rPr>
          <w:b/>
          <w:bCs/>
        </w:rPr>
        <w:t>Implementation:</w:t>
      </w:r>
      <w:r w:rsidRPr="00A676CA">
        <w:t xml:space="preserve"> An optimization routine—leveraging tools such as </w:t>
      </w:r>
      <w:proofErr w:type="spellStart"/>
      <w:r w:rsidRPr="00A676CA">
        <w:t>geomeTRIC</w:t>
      </w:r>
      <w:proofErr w:type="spellEnd"/>
      <w:r w:rsidRPr="00A676CA">
        <w:t xml:space="preserve"> or </w:t>
      </w:r>
      <w:proofErr w:type="spellStart"/>
      <w:r w:rsidRPr="00A676CA">
        <w:t>PyBerny</w:t>
      </w:r>
      <w:proofErr w:type="spellEnd"/>
      <w:r w:rsidRPr="00A676CA">
        <w:t xml:space="preserve">—is executed to iteratively adjust the atomic positions until the energy changes are minimized. </w:t>
      </w:r>
    </w:p>
    <w:p w14:paraId="40459169" w14:textId="77777777" w:rsidR="00A676CA" w:rsidRPr="00A676CA" w:rsidRDefault="00A676CA" w:rsidP="00A676CA">
      <w:pPr>
        <w:rPr>
          <w:b/>
          <w:bCs/>
        </w:rPr>
      </w:pPr>
      <w:r w:rsidRPr="00A676CA">
        <w:rPr>
          <w:b/>
          <w:bCs/>
        </w:rPr>
        <w:t>3.3 Structural Comparison with Experimental Literature</w:t>
      </w:r>
    </w:p>
    <w:p w14:paraId="47E83067" w14:textId="77777777" w:rsidR="00A676CA" w:rsidRPr="00A676CA" w:rsidRDefault="00A676CA" w:rsidP="00A676CA">
      <w:r w:rsidRPr="00A676CA">
        <w:lastRenderedPageBreak/>
        <w:t xml:space="preserve">Once the geometry optimisation is complete, the resulting structural parameters are extracted to validate the theoretical model against known experimental values. The following geometric metrics are calculated and compared to literature data: </w:t>
      </w:r>
    </w:p>
    <w:p w14:paraId="3195AF4B" w14:textId="2C3898E7" w:rsidR="00A676CA" w:rsidRPr="00A676CA" w:rsidRDefault="00A676CA" w:rsidP="00A676CA">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A676CA">
        <w:rPr>
          <w:b/>
          <w:bCs/>
        </w:rPr>
        <w:t>:</w:t>
      </w:r>
      <w:r w:rsidRPr="00A676CA">
        <w:t xml:space="preserve"> The final </w:t>
      </w:r>
      <m:oMath>
        <m:r>
          <w:rPr>
            <w:rFonts w:ascii="Cambria Math" w:hAnsi="Cambria Math"/>
          </w:rPr>
          <m:t>H-H</m:t>
        </m:r>
      </m:oMath>
      <w:r w:rsidRPr="00A676CA">
        <w:t xml:space="preserve"> bond length. </w:t>
      </w:r>
    </w:p>
    <w:p w14:paraId="56729BD9" w14:textId="707591E4" w:rsidR="00A676CA" w:rsidRPr="00A676CA" w:rsidRDefault="00A676CA" w:rsidP="00A676CA">
      <w:pPr>
        <w:numPr>
          <w:ilvl w:val="0"/>
          <w:numId w:val="4"/>
        </w:numPr>
      </w:pP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A676CA">
        <w:rPr>
          <w:b/>
          <w:bCs/>
        </w:rPr>
        <w:t>:</w:t>
      </w:r>
      <w:r w:rsidRPr="00A676CA">
        <w:t xml:space="preserve"> The final </w:t>
      </w:r>
      <m:oMath>
        <m:r>
          <w:rPr>
            <w:rFonts w:ascii="Cambria Math" w:hAnsi="Cambria Math"/>
          </w:rPr>
          <m:t>O-O</m:t>
        </m:r>
      </m:oMath>
      <w:r w:rsidRPr="00A676CA">
        <w:t xml:space="preserve"> bond length. </w:t>
      </w:r>
    </w:p>
    <w:p w14:paraId="05D1B83D" w14:textId="65EE9E36" w:rsidR="00A676CA" w:rsidRPr="00A676CA" w:rsidRDefault="00A676CA" w:rsidP="00A676CA">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A676CA">
        <w:rPr>
          <w:b/>
          <w:bCs/>
        </w:rPr>
        <w:t>:</w:t>
      </w:r>
      <w:r w:rsidRPr="00A676CA">
        <w:t xml:space="preserve"> The two </w:t>
      </w:r>
      <m:oMath>
        <m:r>
          <w:rPr>
            <w:rFonts w:ascii="Cambria Math" w:hAnsi="Cambria Math"/>
          </w:rPr>
          <m:t>O-H</m:t>
        </m:r>
      </m:oMath>
      <w:r w:rsidRPr="00A676CA">
        <w:t xml:space="preserve"> bond lengths and the </w:t>
      </w:r>
      <m:oMath>
        <m:r>
          <w:rPr>
            <w:rFonts w:ascii="Cambria Math" w:hAnsi="Cambria Math"/>
          </w:rPr>
          <m:t>H-O-H</m:t>
        </m:r>
      </m:oMath>
      <w:r w:rsidRPr="00A676CA">
        <w:t xml:space="preserve"> bond angle. </w:t>
      </w:r>
    </w:p>
    <w:p w14:paraId="5995BEEC" w14:textId="77777777" w:rsidR="00A676CA" w:rsidRPr="00A676CA" w:rsidRDefault="00A676CA" w:rsidP="00A676CA">
      <w:r w:rsidRPr="00A676CA">
        <w:t xml:space="preserve">This comparison serves as a diagnostic tool to assess how well Hartree-Fock theory with a minimal basis set predicts realistic molecular geometries. </w:t>
      </w:r>
    </w:p>
    <w:p w14:paraId="461D7F20" w14:textId="77777777" w:rsidR="005129A9" w:rsidRPr="005129A9" w:rsidRDefault="005129A9" w:rsidP="005129A9">
      <w:pPr>
        <w:rPr>
          <w:b/>
          <w:bCs/>
        </w:rPr>
      </w:pPr>
      <w:r w:rsidRPr="005129A9">
        <w:rPr>
          <w:b/>
          <w:bCs/>
        </w:rPr>
        <w:t>4. Reaction Energy and Basis Set Convergence</w:t>
      </w:r>
    </w:p>
    <w:p w14:paraId="74A2BFEB" w14:textId="77777777" w:rsidR="005129A9" w:rsidRPr="005129A9" w:rsidRDefault="005129A9" w:rsidP="005129A9">
      <w:pPr>
        <w:rPr>
          <w:b/>
          <w:bCs/>
        </w:rPr>
      </w:pPr>
      <w:r w:rsidRPr="005129A9">
        <w:rPr>
          <w:b/>
          <w:bCs/>
        </w:rPr>
        <w:t>4.1 SCF Total Energies</w:t>
      </w:r>
    </w:p>
    <w:p w14:paraId="22A99DA6" w14:textId="4006FFD9" w:rsidR="005129A9" w:rsidRPr="005129A9" w:rsidRDefault="005129A9" w:rsidP="005129A9">
      <w:r w:rsidRPr="005129A9">
        <w:t>Prior to initiating the basis set convergence investigation, the converged Hartree-Fock (SCF) total electronic energy for each optimized molecule—</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129A9">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5129A9">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5129A9">
        <w:t xml:space="preserve">—must be recorded. These values provide the baseline electronic energies necessary for calculating the initial reaction energy. The SCF energy represents the result of the self-consistent field iterative process where electron density and molecular orbitals are updated until convergence is achieved. </w:t>
      </w:r>
    </w:p>
    <w:p w14:paraId="6011A5C5" w14:textId="77777777" w:rsidR="005129A9" w:rsidRPr="005129A9" w:rsidRDefault="005129A9" w:rsidP="005129A9">
      <w:pPr>
        <w:rPr>
          <w:b/>
          <w:bCs/>
        </w:rPr>
      </w:pPr>
      <w:r w:rsidRPr="005129A9">
        <w:rPr>
          <w:b/>
          <w:bCs/>
        </w:rPr>
        <w:t>4.2 Initial Reaction Energy Calculation</w:t>
      </w:r>
    </w:p>
    <w:p w14:paraId="201166D0" w14:textId="22F4DD55" w:rsidR="005129A9" w:rsidRPr="005129A9" w:rsidRDefault="005129A9" w:rsidP="005129A9">
      <w:r w:rsidRPr="005129A9">
        <w:t>Using the electronic energies derived from the optimized molecular structures, the water splitting reaction energy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r</m:t>
            </m:r>
          </m:sub>
        </m:sSub>
      </m:oMath>
      <w:r w:rsidRPr="005129A9">
        <w:t xml:space="preserve">) is calculated according to the following sign convention: </w:t>
      </w:r>
    </w:p>
    <w:p w14:paraId="56A1F0C9" w14:textId="0AE73C72" w:rsidR="005129A9" w:rsidRPr="005129A9" w:rsidRDefault="005129A9" w:rsidP="005129A9">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products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reactants</m:t>
              </m:r>
            </m:sub>
          </m:sSub>
          <m: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O</m:t>
                      </m:r>
                    </m:e>
                    <m:sub>
                      <m:r>
                        <w:rPr>
                          <w:rFonts w:ascii="Cambria Math" w:hAnsi="Cambria Math"/>
                        </w:rPr>
                        <m:t>2</m:t>
                      </m:r>
                    </m:sub>
                  </m:sSub>
                </m:sub>
              </m:sSub>
            </m:e>
          </m:d>
          <m:r>
            <w:rPr>
              <w:rFonts w:ascii="Cambria Math" w:hAnsi="Cambria Math"/>
            </w:rPr>
            <m:t>-2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sub>
          </m:sSub>
        </m:oMath>
      </m:oMathPara>
    </w:p>
    <w:p w14:paraId="1D9F23D7" w14:textId="15D66FE4" w:rsidR="005129A9" w:rsidRPr="005129A9" w:rsidRDefault="005129A9" w:rsidP="005129A9">
      <w:r w:rsidRPr="005129A9">
        <w:t xml:space="preserve">The result, initially obtained in Hartree, is converted to </w:t>
      </w:r>
      <w:proofErr w:type="spellStart"/>
      <w:r w:rsidRPr="005129A9">
        <w:t>electronvolts</w:t>
      </w:r>
      <w:proofErr w:type="spellEnd"/>
      <w:r w:rsidRPr="005129A9">
        <w:t xml:space="preserve"> (eV) using the conversion factor </w:t>
      </w:r>
      <m:oMath>
        <m:r>
          <w:rPr>
            <w:rFonts w:ascii="Cambria Math" w:hAnsi="Cambria Math"/>
          </w:rPr>
          <m:t>1</m:t>
        </m:r>
        <m:r>
          <m:rPr>
            <m:nor/>
          </m:rPr>
          <m:t> Hartree</m:t>
        </m:r>
        <m:r>
          <w:rPr>
            <w:rFonts w:ascii="Cambria Math" w:hAnsi="Cambria Math"/>
          </w:rPr>
          <m:t>=27.2114</m:t>
        </m:r>
        <m:r>
          <m:rPr>
            <m:nor/>
          </m:rPr>
          <m:t> eV</m:t>
        </m:r>
      </m:oMath>
      <w:r w:rsidRPr="005129A9">
        <w:t xml:space="preserve"> to ensure consistency with thermodynamic standards. </w:t>
      </w:r>
    </w:p>
    <w:p w14:paraId="7D2EBA41" w14:textId="77777777" w:rsidR="005129A9" w:rsidRPr="005129A9" w:rsidRDefault="005129A9" w:rsidP="005129A9">
      <w:pPr>
        <w:rPr>
          <w:b/>
          <w:bCs/>
        </w:rPr>
      </w:pPr>
      <w:r w:rsidRPr="005129A9">
        <w:rPr>
          <w:b/>
          <w:bCs/>
        </w:rPr>
        <w:t>4.3 Basis Set Convergence Study (STO-3G to cc-pV5Z)</w:t>
      </w:r>
    </w:p>
    <w:p w14:paraId="04AC56F0" w14:textId="77777777" w:rsidR="005129A9" w:rsidRPr="005129A9" w:rsidRDefault="005129A9" w:rsidP="005129A9">
      <w:r w:rsidRPr="005129A9">
        <w:t>To investigate the impact of basis set size on the calculated water splitting reaction energy, we perform a systematic calculation using the following sequence: STO-3G, 3-21G, 6-31G, cc-</w:t>
      </w:r>
      <w:proofErr w:type="spellStart"/>
      <w:r w:rsidRPr="005129A9">
        <w:t>pVDZ</w:t>
      </w:r>
      <w:proofErr w:type="spellEnd"/>
      <w:r w:rsidRPr="005129A9">
        <w:t>, cc-</w:t>
      </w:r>
      <w:proofErr w:type="spellStart"/>
      <w:r w:rsidRPr="005129A9">
        <w:t>pVTZ</w:t>
      </w:r>
      <w:proofErr w:type="spellEnd"/>
      <w:r w:rsidRPr="005129A9">
        <w:t>, cc-</w:t>
      </w:r>
      <w:proofErr w:type="spellStart"/>
      <w:r w:rsidRPr="005129A9">
        <w:t>pVQZ</w:t>
      </w:r>
      <w:proofErr w:type="spellEnd"/>
      <w:r w:rsidRPr="005129A9">
        <w:t xml:space="preserve">, and cc-pV5Z. </w:t>
      </w:r>
    </w:p>
    <w:p w14:paraId="628FEA76" w14:textId="77777777" w:rsidR="005129A9" w:rsidRPr="005129A9" w:rsidRDefault="005129A9" w:rsidP="005129A9">
      <w:pPr>
        <w:numPr>
          <w:ilvl w:val="0"/>
          <w:numId w:val="5"/>
        </w:numPr>
      </w:pPr>
      <w:r w:rsidRPr="005129A9">
        <w:rPr>
          <w:b/>
          <w:bCs/>
        </w:rPr>
        <w:t>Methodology:</w:t>
      </w:r>
      <w:r w:rsidRPr="005129A9">
        <w:t xml:space="preserve"> To isolate the effect of the basis set, the geometries are kept fixed at the values optimized during the HF/STO-3G stage. </w:t>
      </w:r>
    </w:p>
    <w:p w14:paraId="46229053" w14:textId="5D697BBB" w:rsidR="005129A9" w:rsidRPr="005129A9" w:rsidRDefault="005129A9" w:rsidP="005129A9">
      <w:pPr>
        <w:numPr>
          <w:ilvl w:val="0"/>
          <w:numId w:val="5"/>
        </w:numPr>
      </w:pPr>
      <w:r w:rsidRPr="005129A9">
        <w:rPr>
          <w:b/>
          <w:bCs/>
        </w:rPr>
        <w:t>Analysis:</w:t>
      </w:r>
      <w:r w:rsidRPr="005129A9">
        <w:t xml:space="preserve"> The reaction energy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r</m:t>
            </m:r>
          </m:sub>
        </m:sSub>
      </m:oMath>
      <w:r w:rsidRPr="005129A9">
        <w:t xml:space="preserve"> is plotted against the basis set to identify the point at which the energy values stabilize. The cc-pVQZ result is adopted as the high-accuracy reference within this study, against which the other basis sets are quantitatively compared. </w:t>
      </w:r>
    </w:p>
    <w:p w14:paraId="3707A9BA" w14:textId="77777777" w:rsidR="005129A9" w:rsidRPr="005129A9" w:rsidRDefault="005129A9" w:rsidP="005129A9">
      <w:pPr>
        <w:rPr>
          <w:b/>
          <w:bCs/>
        </w:rPr>
      </w:pPr>
      <w:r w:rsidRPr="005129A9">
        <w:rPr>
          <w:b/>
          <w:bCs/>
        </w:rPr>
        <w:lastRenderedPageBreak/>
        <w:t>4.4 Analysis of Single Molecule vs. Reaction Energy Convergence</w:t>
      </w:r>
    </w:p>
    <w:p w14:paraId="3C071BCA" w14:textId="7A71972D" w:rsidR="005129A9" w:rsidRPr="005129A9" w:rsidRDefault="005129A9" w:rsidP="005129A9">
      <w:r w:rsidRPr="005129A9">
        <w:t xml:space="preserve">This section compares the convergence </w:t>
      </w:r>
      <w:proofErr w:type="spellStart"/>
      <w:r w:rsidRPr="005129A9">
        <w:t>behavior</w:t>
      </w:r>
      <w:proofErr w:type="spellEnd"/>
      <w:r w:rsidRPr="005129A9">
        <w:t xml:space="preserve"> of the total SCF energy of the isolated water molecule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5129A9">
        <w:t xml:space="preserve">) against the convergence of the overall reaction energy for </w:t>
      </w:r>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rsidRPr="005129A9">
        <w:t xml:space="preserve">. By plotting these two metrics side-by-side, we can analyze why the reaction energy typically converges more rapidly than the total energy of an individual molecule. This discussion highlights the nature of systematic error cancellation that occurs in relative energy calculations, such as reaction energy differences, compared to absolute energy calculations of isolated molecular systems. </w:t>
      </w:r>
    </w:p>
    <w:p w14:paraId="14BB080B" w14:textId="77777777" w:rsidR="003D7546" w:rsidRPr="003D7546" w:rsidRDefault="003D7546" w:rsidP="003D7546">
      <w:pPr>
        <w:rPr>
          <w:b/>
          <w:bCs/>
        </w:rPr>
      </w:pPr>
      <w:r w:rsidRPr="003D7546">
        <w:rPr>
          <w:b/>
          <w:bCs/>
        </w:rPr>
        <w:t>5. Method Comparison (Jacob’s Ladder)</w:t>
      </w:r>
    </w:p>
    <w:p w14:paraId="66304FB5" w14:textId="77777777" w:rsidR="003D7546" w:rsidRPr="003D7546" w:rsidRDefault="003D7546" w:rsidP="003D7546">
      <w:pPr>
        <w:rPr>
          <w:b/>
          <w:bCs/>
        </w:rPr>
      </w:pPr>
      <w:r w:rsidRPr="003D7546">
        <w:rPr>
          <w:b/>
          <w:bCs/>
        </w:rPr>
        <w:t>5.1 Overview of Hierarchy of Methods</w:t>
      </w:r>
    </w:p>
    <w:p w14:paraId="666EB80E" w14:textId="77777777" w:rsidR="003D7546" w:rsidRPr="003D7546" w:rsidRDefault="003D7546" w:rsidP="003D7546">
      <w:r w:rsidRPr="003D7546">
        <w:t xml:space="preserve">This project utilizes the concept of "Jacob's Ladder" to explore the hierarchy of approximations for both wave-function and Density Functional Theory (DFT) methods. This conceptual framework illustrates the progression from simpler, less computationally expensive methods toward those that approach chemical accuracy. Moving up the rungs of this ladder incorporates additional electronic structure information—such as electronic correlation—which generally leads to improved accuracy but necessitates a higher computational cost. </w:t>
      </w:r>
    </w:p>
    <w:p w14:paraId="4097E11B" w14:textId="77777777" w:rsidR="003D7546" w:rsidRPr="003D7546" w:rsidRDefault="003D7546" w:rsidP="003D7546">
      <w:pPr>
        <w:rPr>
          <w:b/>
          <w:bCs/>
        </w:rPr>
      </w:pPr>
      <w:r w:rsidRPr="003D7546">
        <w:rPr>
          <w:b/>
          <w:bCs/>
        </w:rPr>
        <w:t>5.2 Wave-Function Methods: HF, MP2, and CCSD</w:t>
      </w:r>
    </w:p>
    <w:p w14:paraId="1DA3917E" w14:textId="77777777" w:rsidR="003D7546" w:rsidRPr="003D7546" w:rsidRDefault="003D7546" w:rsidP="003D7546">
      <w:r w:rsidRPr="003D7546">
        <w:t xml:space="preserve">To move beyond the mean-field approximation, we evaluate wave-function methods that incorporate electronic correlation in increasing degrees of sophistication: </w:t>
      </w:r>
    </w:p>
    <w:p w14:paraId="27114998" w14:textId="77777777" w:rsidR="003D7546" w:rsidRPr="003D7546" w:rsidRDefault="003D7546" w:rsidP="003D7546">
      <w:pPr>
        <w:numPr>
          <w:ilvl w:val="0"/>
          <w:numId w:val="6"/>
        </w:numPr>
      </w:pPr>
      <w:r w:rsidRPr="003D7546">
        <w:rPr>
          <w:b/>
          <w:bCs/>
        </w:rPr>
        <w:t>Hartree-Fock (HF):</w:t>
      </w:r>
      <w:r w:rsidRPr="003D7546">
        <w:t xml:space="preserve"> Serves as the baseline mean-field reference, providing the starting point for correlation corrections. </w:t>
      </w:r>
    </w:p>
    <w:p w14:paraId="5D41163F" w14:textId="77777777" w:rsidR="003D7546" w:rsidRPr="003D7546" w:rsidRDefault="003D7546" w:rsidP="003D7546">
      <w:pPr>
        <w:numPr>
          <w:ilvl w:val="0"/>
          <w:numId w:val="6"/>
        </w:numPr>
      </w:pPr>
      <w:r w:rsidRPr="003D7546">
        <w:rPr>
          <w:b/>
          <w:bCs/>
        </w:rPr>
        <w:t>MP2 (Møller–</w:t>
      </w:r>
      <w:proofErr w:type="spellStart"/>
      <w:r w:rsidRPr="003D7546">
        <w:rPr>
          <w:b/>
          <w:bCs/>
        </w:rPr>
        <w:t>Plesset</w:t>
      </w:r>
      <w:proofErr w:type="spellEnd"/>
      <w:r w:rsidRPr="003D7546">
        <w:rPr>
          <w:b/>
          <w:bCs/>
        </w:rPr>
        <w:t xml:space="preserve"> perturbation theory):</w:t>
      </w:r>
      <w:r w:rsidRPr="003D7546">
        <w:t xml:space="preserve"> Improves upon HF by introducing perturbative correlation, accounting for dynamic electron-electron interactions. </w:t>
      </w:r>
    </w:p>
    <w:p w14:paraId="24FF5A69" w14:textId="77777777" w:rsidR="003D7546" w:rsidRPr="003D7546" w:rsidRDefault="003D7546" w:rsidP="003D7546">
      <w:pPr>
        <w:numPr>
          <w:ilvl w:val="0"/>
          <w:numId w:val="6"/>
        </w:numPr>
      </w:pPr>
      <w:r w:rsidRPr="003D7546">
        <w:rPr>
          <w:b/>
          <w:bCs/>
        </w:rPr>
        <w:t>CCSD (Coupled-Cluster singles and doubles):</w:t>
      </w:r>
      <w:r w:rsidRPr="003D7546">
        <w:t xml:space="preserve"> Represents a higher level of accuracy by utilizing coupled-cluster theory to describe electronic correlation, providing a robust treatment of electron interactions. </w:t>
      </w:r>
    </w:p>
    <w:p w14:paraId="733C3AB8" w14:textId="77777777" w:rsidR="003D7546" w:rsidRPr="003D7546" w:rsidRDefault="003D7546" w:rsidP="003D7546">
      <w:pPr>
        <w:rPr>
          <w:b/>
          <w:bCs/>
        </w:rPr>
      </w:pPr>
      <w:r w:rsidRPr="003D7546">
        <w:rPr>
          <w:b/>
          <w:bCs/>
        </w:rPr>
        <w:t>5.3 DFT Functionals: PBE, PBE0, and Double Hybrids</w:t>
      </w:r>
    </w:p>
    <w:p w14:paraId="68A5971B" w14:textId="77777777" w:rsidR="003D7546" w:rsidRPr="003D7546" w:rsidRDefault="003D7546" w:rsidP="003D7546">
      <w:r w:rsidRPr="003D7546">
        <w:t xml:space="preserve">In parallel to the wave-function methods, we explore DFT approximations, which balance accuracy and computational efficiency through different treatments of electron exchange and correlation: </w:t>
      </w:r>
    </w:p>
    <w:p w14:paraId="33A2E729" w14:textId="77777777" w:rsidR="003D7546" w:rsidRPr="003D7546" w:rsidRDefault="003D7546" w:rsidP="003D7546">
      <w:pPr>
        <w:numPr>
          <w:ilvl w:val="0"/>
          <w:numId w:val="7"/>
        </w:numPr>
      </w:pPr>
      <w:r w:rsidRPr="003D7546">
        <w:rPr>
          <w:b/>
          <w:bCs/>
        </w:rPr>
        <w:t>PBE (Perdew-Burke-</w:t>
      </w:r>
      <w:proofErr w:type="spellStart"/>
      <w:r w:rsidRPr="003D7546">
        <w:rPr>
          <w:b/>
          <w:bCs/>
        </w:rPr>
        <w:t>Ernzerhof</w:t>
      </w:r>
      <w:proofErr w:type="spellEnd"/>
      <w:r w:rsidRPr="003D7546">
        <w:rPr>
          <w:b/>
          <w:bCs/>
        </w:rPr>
        <w:t>):</w:t>
      </w:r>
      <w:r w:rsidRPr="003D7546">
        <w:t xml:space="preserve"> A Generalized Gradient Approximation (GGA) functional that treats electron exchange based on the local gradient of the electron density. </w:t>
      </w:r>
    </w:p>
    <w:p w14:paraId="0B8AEF82" w14:textId="77777777" w:rsidR="003D7546" w:rsidRPr="003D7546" w:rsidRDefault="003D7546" w:rsidP="003D7546">
      <w:pPr>
        <w:numPr>
          <w:ilvl w:val="0"/>
          <w:numId w:val="7"/>
        </w:numPr>
      </w:pPr>
      <w:r w:rsidRPr="003D7546">
        <w:rPr>
          <w:b/>
          <w:bCs/>
        </w:rPr>
        <w:lastRenderedPageBreak/>
        <w:t>PBE0:</w:t>
      </w:r>
      <w:r w:rsidRPr="003D7546">
        <w:t xml:space="preserve"> A hybrid GGA functional that incorporates a portion of exact exchange, typically improving the description of electronic properties over pure GGA functionals. </w:t>
      </w:r>
    </w:p>
    <w:p w14:paraId="6C12F902" w14:textId="77777777" w:rsidR="003D7546" w:rsidRPr="003D7546" w:rsidRDefault="003D7546" w:rsidP="003D7546">
      <w:pPr>
        <w:numPr>
          <w:ilvl w:val="0"/>
          <w:numId w:val="7"/>
        </w:numPr>
      </w:pPr>
      <w:r w:rsidRPr="003D7546">
        <w:rPr>
          <w:b/>
          <w:bCs/>
        </w:rPr>
        <w:t>Double Hybrids:</w:t>
      </w:r>
      <w:r w:rsidRPr="003D7546">
        <w:t xml:space="preserve"> Representing the upper rung of the DFT ladder, these methods combine hybrid DFT with perturbative correlation, offering a rigorous approach to chemical accuracy. If high-level calculations prove too computationally expensive, the largest reliable basis set is utilized, and the limitations are discussed. </w:t>
      </w:r>
    </w:p>
    <w:p w14:paraId="2B38FEDF" w14:textId="77777777" w:rsidR="00DD7FD9" w:rsidRPr="00DD7FD9" w:rsidRDefault="00DD7FD9" w:rsidP="00DD7FD9">
      <w:pPr>
        <w:rPr>
          <w:b/>
          <w:bCs/>
        </w:rPr>
      </w:pPr>
      <w:r w:rsidRPr="00DD7FD9">
        <w:rPr>
          <w:b/>
          <w:bCs/>
        </w:rPr>
        <w:t>6. Thermodynamic Corrections</w:t>
      </w:r>
    </w:p>
    <w:p w14:paraId="44968096" w14:textId="461E0C49" w:rsidR="00DD7FD9" w:rsidRPr="00DD7FD9" w:rsidRDefault="00DD7FD9" w:rsidP="00DD7FD9">
      <w:r w:rsidRPr="00DD7FD9">
        <w:t>To connect the raw electronic energies calculated via DFT or high-level wave-function methods to experimental conditions at 298.15 K, we must apply thermodynamic corrections to convert these energies into Gibbs free energies (</w:t>
      </w:r>
      <m:oMath>
        <m:r>
          <w:rPr>
            <w:rFonts w:ascii="Cambria Math" w:hAnsi="Cambria Math"/>
          </w:rPr>
          <m:t>G</m:t>
        </m:r>
      </m:oMath>
      <w:r w:rsidRPr="00DD7FD9">
        <w:t xml:space="preserve">). </w:t>
      </w:r>
    </w:p>
    <w:p w14:paraId="5CCFD095" w14:textId="77777777" w:rsidR="00DD7FD9" w:rsidRPr="00DD7FD9" w:rsidRDefault="00DD7FD9" w:rsidP="00DD7FD9">
      <w:pPr>
        <w:rPr>
          <w:b/>
          <w:bCs/>
        </w:rPr>
      </w:pPr>
      <w:r w:rsidRPr="00DD7FD9">
        <w:rPr>
          <w:b/>
          <w:bCs/>
        </w:rPr>
        <w:t>6.1 Zero-Point Energy (ZPE)</w:t>
      </w:r>
    </w:p>
    <w:p w14:paraId="2B81D905" w14:textId="7468D54D" w:rsidR="00DD7FD9" w:rsidRPr="00DD7FD9" w:rsidRDefault="00DD7FD9" w:rsidP="00DD7FD9">
      <w:r w:rsidRPr="00DD7FD9">
        <w:t xml:space="preserve">Even at 0 K, molecules possess residual vibrational energy, known as the Zero-Point Energy (ZPE), calculated as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ℏω</m:t>
        </m:r>
      </m:oMath>
      <w:r w:rsidRPr="00DD7FD9">
        <w:t xml:space="preserve"> for each vibrational mode. Accounting for ZPE is essential to correctly model the quantum mechanical ground state vibrations of bonds, such as the O-H bond stretches in water. </w:t>
      </w:r>
    </w:p>
    <w:p w14:paraId="2F6F5615" w14:textId="2819F931" w:rsidR="00DD7FD9" w:rsidRPr="00DD7FD9" w:rsidRDefault="00DD7FD9" w:rsidP="00DD7FD9">
      <w:pPr>
        <w:rPr>
          <w:b/>
          <w:bCs/>
        </w:rPr>
      </w:pPr>
      <w:r w:rsidRPr="00DD7FD9">
        <w:rPr>
          <w:b/>
          <w:bCs/>
        </w:rPr>
        <w:t>6.2 Thermal Enthalpy (</w:t>
      </w:r>
      <m:oMath>
        <m:r>
          <m:rPr>
            <m:sty m:val="bi"/>
          </m:rPr>
          <w:rPr>
            <w:rFonts w:ascii="Cambria Math" w:hAnsi="Cambria Math"/>
          </w:rPr>
          <m:t>H</m:t>
        </m:r>
      </m:oMath>
      <w:r w:rsidRPr="00DD7FD9">
        <w:rPr>
          <w:b/>
          <w:bCs/>
        </w:rPr>
        <w:t>) and Entropy (</w:t>
      </w:r>
      <m:oMath>
        <m:r>
          <m:rPr>
            <m:sty m:val="bi"/>
          </m:rPr>
          <w:rPr>
            <w:rFonts w:ascii="Cambria Math" w:hAnsi="Cambria Math"/>
          </w:rPr>
          <m:t>-TS</m:t>
        </m:r>
      </m:oMath>
      <w:r w:rsidRPr="00DD7FD9">
        <w:rPr>
          <w:b/>
          <w:bCs/>
        </w:rPr>
        <w:t>) Corrections</w:t>
      </w:r>
    </w:p>
    <w:p w14:paraId="5D461F1F" w14:textId="77777777" w:rsidR="00DD7FD9" w:rsidRPr="00DD7FD9" w:rsidRDefault="00DD7FD9" w:rsidP="00DD7FD9">
      <w:r w:rsidRPr="00DD7FD9">
        <w:t xml:space="preserve">At finite temperatures, additional contributions from vibrations, rotations, and translations significantly influence the thermodynamic state of the system. </w:t>
      </w:r>
    </w:p>
    <w:p w14:paraId="6624CAA4" w14:textId="5EFD8E2A" w:rsidR="00DD7FD9" w:rsidRPr="00DD7FD9" w:rsidRDefault="00DD7FD9" w:rsidP="00DD7FD9">
      <w:pPr>
        <w:numPr>
          <w:ilvl w:val="0"/>
          <w:numId w:val="8"/>
        </w:numPr>
      </w:pPr>
      <w:r w:rsidRPr="00DD7FD9">
        <w:rPr>
          <w:b/>
          <w:bCs/>
        </w:rPr>
        <w:t>Thermal Enthalpy (</w:t>
      </w:r>
      <m:oMath>
        <m:r>
          <w:rPr>
            <w:rFonts w:ascii="Cambria Math" w:hAnsi="Cambria Math"/>
          </w:rPr>
          <m:t>H</m:t>
        </m:r>
      </m:oMath>
      <w:r w:rsidRPr="00DD7FD9">
        <w:rPr>
          <w:b/>
          <w:bCs/>
        </w:rPr>
        <w:t>):</w:t>
      </w:r>
      <w:r w:rsidRPr="00DD7FD9">
        <w:t xml:space="preserve"> At 298.15 K, thermal enthalpy raises the energy from its 0 K value. </w:t>
      </w:r>
    </w:p>
    <w:p w14:paraId="2C7EE260" w14:textId="58A44CD7" w:rsidR="00DD7FD9" w:rsidRPr="00DD7FD9" w:rsidRDefault="00DD7FD9" w:rsidP="00DD7FD9">
      <w:pPr>
        <w:numPr>
          <w:ilvl w:val="0"/>
          <w:numId w:val="8"/>
        </w:numPr>
      </w:pPr>
      <w:r w:rsidRPr="00DD7FD9">
        <w:rPr>
          <w:b/>
          <w:bCs/>
        </w:rPr>
        <w:t>Entropy (</w:t>
      </w:r>
      <m:oMath>
        <m:r>
          <w:rPr>
            <w:rFonts w:ascii="Cambria Math" w:hAnsi="Cambria Math"/>
          </w:rPr>
          <m:t>-TS</m:t>
        </m:r>
      </m:oMath>
      <w:r w:rsidRPr="00DD7FD9">
        <w:rPr>
          <w:b/>
          <w:bCs/>
        </w:rPr>
        <w:t>):</w:t>
      </w:r>
      <w:r w:rsidRPr="00DD7FD9">
        <w:t xml:space="preserve"> Molecules gain entropy through increased freedom of motion at room temperature, which provides an entropic contribution to the free energy. In this project, literature values for </w:t>
      </w:r>
      <m:oMath>
        <m:r>
          <w:rPr>
            <w:rFonts w:ascii="Cambria Math" w:hAnsi="Cambria Math"/>
          </w:rPr>
          <m:t>H</m:t>
        </m:r>
      </m:oMath>
      <w:r w:rsidRPr="00DD7FD9">
        <w:t xml:space="preserve"> and </w:t>
      </w:r>
      <m:oMath>
        <m:r>
          <w:rPr>
            <w:rFonts w:ascii="Cambria Math" w:hAnsi="Cambria Math"/>
          </w:rPr>
          <m:t>S</m:t>
        </m:r>
      </m:oMath>
      <w:r w:rsidRPr="00DD7FD9">
        <w:t xml:space="preserve"> are sourced from the NIST database. Alternatively, one may compute harmonic vibrational frequencies using PySCF to estimate these values. </w:t>
      </w:r>
    </w:p>
    <w:p w14:paraId="1ABF4CD3" w14:textId="47FC12FA" w:rsidR="00DD7FD9" w:rsidRPr="00DD7FD9" w:rsidRDefault="00DD7FD9" w:rsidP="00DD7FD9">
      <w:pPr>
        <w:rPr>
          <w:b/>
          <w:bCs/>
        </w:rPr>
      </w:pPr>
      <w:r w:rsidRPr="00DD7FD9">
        <w:rPr>
          <w:b/>
          <w:bCs/>
        </w:rPr>
        <w:t>6.3 Transition to Gibbs Free Energies (</w:t>
      </w:r>
      <m:oMath>
        <m:r>
          <m:rPr>
            <m:sty m:val="bi"/>
          </m:rPr>
          <w:rPr>
            <w:rFonts w:ascii="Cambria Math" w:hAnsi="Cambria Math"/>
          </w:rPr>
          <m:t>G</m:t>
        </m:r>
      </m:oMath>
      <w:r w:rsidRPr="00DD7FD9">
        <w:rPr>
          <w:b/>
          <w:bCs/>
        </w:rPr>
        <w:t>)</w:t>
      </w:r>
    </w:p>
    <w:p w14:paraId="37F30D39" w14:textId="77777777" w:rsidR="00DD7FD9" w:rsidRPr="00DD7FD9" w:rsidRDefault="00DD7FD9" w:rsidP="00DD7FD9">
      <w:r w:rsidRPr="00DD7FD9">
        <w:t>The Gibbs free energy at 298.15 K is computed using the combined electronic energy and thermodynamic corrections:</w:t>
      </w:r>
    </w:p>
    <w:p w14:paraId="024F23FE" w14:textId="4D9B3716" w:rsidR="00DD7FD9" w:rsidRPr="00DD7FD9" w:rsidRDefault="00DD7FD9" w:rsidP="00DD7FD9">
      <m:oMathPara>
        <m:oMath>
          <m:r>
            <w:rPr>
              <w:rFonts w:ascii="Cambria Math" w:hAnsi="Cambria Math"/>
            </w:rPr>
            <m:t>G</m:t>
          </m:r>
          <m:d>
            <m:dPr>
              <m:ctrlPr>
                <w:rPr>
                  <w:rFonts w:ascii="Cambria Math" w:hAnsi="Cambria Math"/>
                </w:rPr>
              </m:ctrlPr>
            </m:dPr>
            <m:e>
              <m:r>
                <w:rPr>
                  <w:rFonts w:ascii="Cambria Math" w:hAnsi="Cambria Math"/>
                </w:rPr>
                <m:t>298.15K</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DFT</m:t>
              </m:r>
            </m:sub>
          </m:sSub>
          <m:r>
            <w:rPr>
              <w:rFonts w:ascii="Cambria Math" w:hAnsi="Cambria Math"/>
            </w:rPr>
            <m:t>+ZPE+H-TS</m:t>
          </m:r>
        </m:oMath>
      </m:oMathPara>
    </w:p>
    <w:p w14:paraId="31248A69" w14:textId="6D3DB2E1" w:rsidR="00DD7FD9" w:rsidRPr="00DD7FD9" w:rsidRDefault="00DD7FD9" w:rsidP="00DD7FD9">
      <w:r w:rsidRPr="00DD7FD9">
        <w:t xml:space="preserve">where </w:t>
      </w:r>
      <m:oMath>
        <m:sSub>
          <m:sSubPr>
            <m:ctrlPr>
              <w:rPr>
                <w:rFonts w:ascii="Cambria Math" w:hAnsi="Cambria Math"/>
              </w:rPr>
            </m:ctrlPr>
          </m:sSubPr>
          <m:e>
            <m:r>
              <w:rPr>
                <w:rFonts w:ascii="Cambria Math" w:hAnsi="Cambria Math"/>
              </w:rPr>
              <m:t>E</m:t>
            </m:r>
          </m:e>
          <m:sub>
            <m:r>
              <w:rPr>
                <w:rFonts w:ascii="Cambria Math" w:hAnsi="Cambria Math"/>
              </w:rPr>
              <m:t>DFT</m:t>
            </m:r>
          </m:sub>
        </m:sSub>
      </m:oMath>
      <w:r w:rsidRPr="00DD7FD9">
        <w:t xml:space="preserve"> represents the electronic energy obtained from quantum chemistry calculations. </w:t>
      </w:r>
    </w:p>
    <w:p w14:paraId="61DEAE65" w14:textId="77777777" w:rsidR="00DD7FD9" w:rsidRPr="00DD7FD9" w:rsidRDefault="00DD7FD9" w:rsidP="00DD7FD9">
      <w:r w:rsidRPr="00DD7FD9">
        <w:lastRenderedPageBreak/>
        <w:t>For the water molecule, which exists as a liquid at 298.15 K, the Gibbs free energy is specifically determined by applying corrections to account for the phase transition from gas to liquid:</w:t>
      </w:r>
    </w:p>
    <w:p w14:paraId="36D537C7" w14:textId="49BFF988" w:rsidR="00DD7FD9" w:rsidRPr="00DD7FD9" w:rsidRDefault="00DD7FD9" w:rsidP="00DD7FD9">
      <m:oMathPara>
        <m:oMath>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up>
              <m:r>
                <w:rPr>
                  <w:rFonts w:ascii="Cambria Math" w:hAnsi="Cambria Math"/>
                </w:rPr>
                <m:t>298.15K</m:t>
              </m:r>
            </m:sup>
          </m:sSubSup>
          <m:r>
            <w:rPr>
              <w:rFonts w:ascii="Cambria Math" w:hAnsi="Cambria Math"/>
            </w:rPr>
            <m:t>=</m:t>
          </m:r>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up>
              <m:r>
                <w:rPr>
                  <w:rFonts w:ascii="Cambria Math" w:hAnsi="Cambria Math"/>
                </w:rPr>
                <m:t>298.15K</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Sub>
            </m:e>
          </m:d>
          <m:r>
            <w:rPr>
              <w:rFonts w:ascii="Cambria Math" w:hAnsi="Cambria Math"/>
            </w:rPr>
            <m:t>-T</m:t>
          </m:r>
          <m:d>
            <m:dPr>
              <m:ctrlPr>
                <w:rPr>
                  <w:rFonts w:ascii="Cambria Math" w:hAnsi="Cambria Math"/>
                </w:rPr>
              </m:ctrlPr>
            </m:dPr>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up>
                  <m:r>
                    <w:rPr>
                      <w:rFonts w:ascii="Cambria Math" w:hAnsi="Cambria Math"/>
                    </w:rPr>
                    <m:t>298.15K</m:t>
                  </m:r>
                </m:sup>
              </m:sSubSup>
              <m: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up>
                  <m:r>
                    <w:rPr>
                      <w:rFonts w:ascii="Cambria Math" w:hAnsi="Cambria Math"/>
                    </w:rPr>
                    <m:t>298.15K</m:t>
                  </m:r>
                </m:sup>
              </m:sSubSup>
            </m:e>
          </m:d>
        </m:oMath>
      </m:oMathPara>
    </w:p>
    <w:p w14:paraId="2CC99407" w14:textId="77777777" w:rsidR="00DD7FD9" w:rsidRPr="00DD7FD9" w:rsidRDefault="00DD7FD9" w:rsidP="00DD7FD9">
      <w:r w:rsidRPr="00DD7FD9">
        <w:t xml:space="preserve">It is critical to maintain consistent units (e.g., Hartree, eV, or kJ/mol) throughout these calculations before summing the electronic energy, ZPE, enthalpy, and entropy terms. </w:t>
      </w:r>
    </w:p>
    <w:p w14:paraId="23223894" w14:textId="77777777" w:rsidR="00E81CFF" w:rsidRPr="00E81CFF" w:rsidRDefault="00E81CFF" w:rsidP="00E81CFF">
      <w:pPr>
        <w:rPr>
          <w:b/>
          <w:bCs/>
        </w:rPr>
      </w:pPr>
      <w:r w:rsidRPr="00E81CFF">
        <w:rPr>
          <w:b/>
          <w:bCs/>
        </w:rPr>
        <w:t>7. Accuracy Analysis and Discussion</w:t>
      </w:r>
    </w:p>
    <w:p w14:paraId="72E14BD2" w14:textId="77777777" w:rsidR="00E81CFF" w:rsidRPr="00E81CFF" w:rsidRDefault="00E81CFF" w:rsidP="00E81CFF">
      <w:r w:rsidRPr="00E81CFF">
        <w:t>This section assesses the precision of the calculated water-splitting reaction energy by isolating the impact of various approximations and comparing the final results against established experimental benchmarks.</w:t>
      </w:r>
    </w:p>
    <w:p w14:paraId="4826B11F" w14:textId="77777777" w:rsidR="00E81CFF" w:rsidRPr="00E81CFF" w:rsidRDefault="00E81CFF" w:rsidP="00E81CFF">
      <w:pPr>
        <w:rPr>
          <w:b/>
          <w:bCs/>
        </w:rPr>
      </w:pPr>
      <w:r w:rsidRPr="00E81CFF">
        <w:rPr>
          <w:b/>
          <w:bCs/>
        </w:rPr>
        <w:t>7.1 Impact of Geometry Relaxation at Higher Levels</w:t>
      </w:r>
    </w:p>
    <w:p w14:paraId="0F65D997" w14:textId="77777777" w:rsidR="00E81CFF" w:rsidRPr="00E81CFF" w:rsidRDefault="00E81CFF" w:rsidP="00E81CFF">
      <w:r w:rsidRPr="00E81CFF">
        <w:t xml:space="preserve">While the initial geometry optimisation is performed at the Hartree-Fock (HF) level with an STO-3G basis set, this configuration may not be optimal for higher-level electronic structure methods. To refine the accuracy of the reaction energy, we re-relax the molecular geometries at more sophisticated levels, such as MP2 or CCSD. </w:t>
      </w:r>
    </w:p>
    <w:p w14:paraId="51593BD6" w14:textId="77777777" w:rsidR="00E81CFF" w:rsidRPr="00E81CFF" w:rsidRDefault="00E81CFF" w:rsidP="00E81CFF">
      <w:pPr>
        <w:numPr>
          <w:ilvl w:val="0"/>
          <w:numId w:val="9"/>
        </w:numPr>
      </w:pPr>
      <w:r w:rsidRPr="00E81CFF">
        <w:rPr>
          <w:b/>
          <w:bCs/>
        </w:rPr>
        <w:t>Structural Evolution:</w:t>
      </w:r>
      <w:r w:rsidRPr="00E81CFF">
        <w:t xml:space="preserve"> Moving to higher levels of theory generally leads to a more accurate description of electronic correlation, which in turn alters the predicted bond lengths and angles compared to the minimal HF/STO-3G basis set. </w:t>
      </w:r>
    </w:p>
    <w:p w14:paraId="6759739B" w14:textId="3C4BFD80" w:rsidR="00E81CFF" w:rsidRPr="00E81CFF" w:rsidRDefault="00E81CFF" w:rsidP="00E81CFF">
      <w:pPr>
        <w:numPr>
          <w:ilvl w:val="0"/>
          <w:numId w:val="9"/>
        </w:numPr>
      </w:pPr>
      <w:r w:rsidRPr="00E81CFF">
        <w:rPr>
          <w:b/>
          <w:bCs/>
        </w:rPr>
        <w:t>Energy Dependency:</w:t>
      </w:r>
      <w:r w:rsidRPr="00E81CFF">
        <w:t xml:space="preserve"> By optimising the geometry specifically for each method (e.g., PBE or CCSD), we ensure that the computed electronic energy (</w:t>
      </w:r>
      <m:oMath>
        <m:sSub>
          <m:sSubPr>
            <m:ctrlPr>
              <w:rPr>
                <w:rFonts w:ascii="Cambria Math" w:hAnsi="Cambria Math"/>
              </w:rPr>
            </m:ctrlPr>
          </m:sSubPr>
          <m:e>
            <m:r>
              <w:rPr>
                <w:rFonts w:ascii="Cambria Math" w:hAnsi="Cambria Math"/>
              </w:rPr>
              <m:t>E</m:t>
            </m:r>
          </m:e>
          <m:sub>
            <m:r>
              <w:rPr>
                <w:rFonts w:ascii="Cambria Math" w:hAnsi="Cambria Math"/>
              </w:rPr>
              <m:t>DFT</m:t>
            </m:r>
          </m:sub>
        </m:sSub>
      </m:oMath>
      <w:r w:rsidRPr="00E81CFF">
        <w:t xml:space="preserve"> or </w:t>
      </w:r>
      <m:oMath>
        <m:sSub>
          <m:sSubPr>
            <m:ctrlPr>
              <w:rPr>
                <w:rFonts w:ascii="Cambria Math" w:hAnsi="Cambria Math"/>
              </w:rPr>
            </m:ctrlPr>
          </m:sSubPr>
          <m:e>
            <m:r>
              <w:rPr>
                <w:rFonts w:ascii="Cambria Math" w:hAnsi="Cambria Math"/>
              </w:rPr>
              <m:t>E</m:t>
            </m:r>
          </m:e>
          <m:sub>
            <m:r>
              <w:rPr>
                <w:rFonts w:ascii="Cambria Math" w:hAnsi="Cambria Math"/>
              </w:rPr>
              <m:t>wave-function</m:t>
            </m:r>
          </m:sub>
        </m:sSub>
      </m:oMath>
      <w:r w:rsidRPr="00E81CFF">
        <w:t xml:space="preserve">) corresponds to the true minimum-energy configuration for that specific level of theory, thereby eliminating structural bias in the reaction energy calculation. </w:t>
      </w:r>
    </w:p>
    <w:p w14:paraId="6DB4EC9A" w14:textId="77777777" w:rsidR="00E81CFF" w:rsidRPr="00E81CFF" w:rsidRDefault="00E81CFF" w:rsidP="00E81CFF">
      <w:pPr>
        <w:rPr>
          <w:b/>
          <w:bCs/>
        </w:rPr>
      </w:pPr>
      <w:r w:rsidRPr="00E81CFF">
        <w:rPr>
          <w:b/>
          <w:bCs/>
        </w:rPr>
        <w:t>7.2 Summary of Error Contributions</w:t>
      </w:r>
    </w:p>
    <w:p w14:paraId="50E5D458" w14:textId="77777777" w:rsidR="00E81CFF" w:rsidRPr="00E81CFF" w:rsidRDefault="00E81CFF" w:rsidP="00E81CFF">
      <w:r w:rsidRPr="00E81CFF">
        <w:t xml:space="preserve">To quantify the reliability of the computational model, we create an accuracy analysis table that summarizes the cumulative impact of our methodological choices. This breakdown helps identify which components of the simulation contribute most significantly to the overall deviation from experimental values: </w:t>
      </w:r>
    </w:p>
    <w:p w14:paraId="1C100C50" w14:textId="77777777" w:rsidR="00E81CFF" w:rsidRPr="00E81CFF" w:rsidRDefault="00E81CFF" w:rsidP="00E81CFF">
      <w:pPr>
        <w:numPr>
          <w:ilvl w:val="0"/>
          <w:numId w:val="10"/>
        </w:numPr>
      </w:pPr>
      <w:r w:rsidRPr="00E81CFF">
        <w:rPr>
          <w:b/>
          <w:bCs/>
        </w:rPr>
        <w:t>Basis Set Contributions:</w:t>
      </w:r>
      <w:r w:rsidRPr="00E81CFF">
        <w:t xml:space="preserve"> </w:t>
      </w:r>
      <w:proofErr w:type="spellStart"/>
      <w:r w:rsidRPr="00E81CFF">
        <w:t>Analyzes</w:t>
      </w:r>
      <w:proofErr w:type="spellEnd"/>
      <w:r w:rsidRPr="00E81CFF">
        <w:t xml:space="preserve"> the convergence error by comparing results from minimal basis sets (e.g., STO-3G) against high-accuracy limits (e.g., cc-</w:t>
      </w:r>
      <w:proofErr w:type="spellStart"/>
      <w:r w:rsidRPr="00E81CFF">
        <w:t>pVQZ</w:t>
      </w:r>
      <w:proofErr w:type="spellEnd"/>
      <w:r w:rsidRPr="00E81CFF">
        <w:t xml:space="preserve">). </w:t>
      </w:r>
    </w:p>
    <w:p w14:paraId="2EB51275" w14:textId="77777777" w:rsidR="00E81CFF" w:rsidRPr="00E81CFF" w:rsidRDefault="00E81CFF" w:rsidP="00E81CFF">
      <w:pPr>
        <w:numPr>
          <w:ilvl w:val="0"/>
          <w:numId w:val="10"/>
        </w:numPr>
      </w:pPr>
      <w:r w:rsidRPr="00E81CFF">
        <w:rPr>
          <w:b/>
          <w:bCs/>
        </w:rPr>
        <w:t>Methodological Contributions:</w:t>
      </w:r>
      <w:r w:rsidRPr="00E81CFF">
        <w:t xml:space="preserve"> Assesses the error introduced by the choice of electronic structure method, ranging from mean-field Hartree-Fock to correlated wave-function methods (MP2, CCSD) and DFT functionals (PBE, PBE0). </w:t>
      </w:r>
    </w:p>
    <w:p w14:paraId="7391F196" w14:textId="77777777" w:rsidR="00E81CFF" w:rsidRPr="00E81CFF" w:rsidRDefault="00E81CFF" w:rsidP="00E81CFF">
      <w:pPr>
        <w:numPr>
          <w:ilvl w:val="0"/>
          <w:numId w:val="10"/>
        </w:numPr>
      </w:pPr>
      <w:r w:rsidRPr="00E81CFF">
        <w:rPr>
          <w:b/>
          <w:bCs/>
        </w:rPr>
        <w:lastRenderedPageBreak/>
        <w:t>Geometry Contributions:</w:t>
      </w:r>
      <w:r w:rsidRPr="00E81CFF">
        <w:t xml:space="preserve"> Measures the energy variance introduced by using fixed geometries versus method-specific optimized geometries. </w:t>
      </w:r>
    </w:p>
    <w:p w14:paraId="40EDF497" w14:textId="62660457" w:rsidR="00E81CFF" w:rsidRPr="00E81CFF" w:rsidRDefault="00E81CFF" w:rsidP="00E81CFF">
      <w:pPr>
        <w:numPr>
          <w:ilvl w:val="0"/>
          <w:numId w:val="10"/>
        </w:numPr>
      </w:pPr>
      <w:r w:rsidRPr="00E81CFF">
        <w:rPr>
          <w:b/>
          <w:bCs/>
        </w:rPr>
        <w:t>Thermodynamic Corrections:</w:t>
      </w:r>
      <w:r w:rsidRPr="00E81CFF">
        <w:t xml:space="preserve"> Evaluates the significance of the ZPE, thermal enthalpy (</w:t>
      </w:r>
      <m:oMath>
        <m:r>
          <w:rPr>
            <w:rFonts w:ascii="Cambria Math" w:hAnsi="Cambria Math"/>
          </w:rPr>
          <m:t>H</m:t>
        </m:r>
      </m:oMath>
      <w:r w:rsidRPr="00E81CFF">
        <w:t>), and entropy (</w:t>
      </w:r>
      <m:oMath>
        <m:r>
          <w:rPr>
            <w:rFonts w:ascii="Cambria Math" w:hAnsi="Cambria Math"/>
          </w:rPr>
          <m:t>-TS</m:t>
        </m:r>
      </m:oMath>
      <w:r w:rsidRPr="00E81CFF">
        <w:t xml:space="preserve">) terms in correcting the raw electronic energy to the final Gibbs free energy. </w:t>
      </w:r>
    </w:p>
    <w:p w14:paraId="03CD0A51" w14:textId="51636554" w:rsidR="00E81CFF" w:rsidRPr="00E81CFF" w:rsidRDefault="00E81CFF" w:rsidP="00E81CFF">
      <w:pPr>
        <w:rPr>
          <w:b/>
          <w:bCs/>
        </w:rPr>
      </w:pPr>
      <w:r w:rsidRPr="00E81CFF">
        <w:rPr>
          <w:b/>
          <w:bCs/>
        </w:rPr>
        <w:t>7.3 Comparison with Experimental Reference (</w:t>
      </w:r>
      <m:oMath>
        <m:r>
          <m:rPr>
            <m:sty m:val="b"/>
          </m:rPr>
          <w:rPr>
            <w:rFonts w:ascii="Cambria Math" w:hAnsi="Cambria Math"/>
          </w:rPr>
          <m:t>Δ</m:t>
        </m:r>
        <m:sSubSup>
          <m:sSubSupPr>
            <m:ctrlPr>
              <w:rPr>
                <w:rFonts w:ascii="Cambria Math" w:hAnsi="Cambria Math"/>
                <w:b/>
                <w:bCs/>
              </w:rPr>
            </m:ctrlPr>
          </m:sSubSupPr>
          <m:e>
            <m:r>
              <m:rPr>
                <m:sty m:val="bi"/>
              </m:rPr>
              <w:rPr>
                <w:rFonts w:ascii="Cambria Math" w:hAnsi="Cambria Math"/>
              </w:rPr>
              <m:t>G</m:t>
            </m:r>
          </m:e>
          <m:sub>
            <m:r>
              <m:rPr>
                <m:sty m:val="bi"/>
              </m:rPr>
              <w:rPr>
                <w:rFonts w:ascii="Cambria Math" w:hAnsi="Cambria Math"/>
              </w:rPr>
              <m:t>r</m:t>
            </m:r>
          </m:sub>
          <m:sup>
            <m:r>
              <m:rPr>
                <m:sty m:val="bi"/>
              </m:rPr>
              <w:rPr>
                <w:rFonts w:ascii="Cambria Math" w:hAnsi="Cambria Math"/>
              </w:rPr>
              <m:t>298K</m:t>
            </m:r>
          </m:sup>
        </m:sSubSup>
        <m:r>
          <m:rPr>
            <m:sty m:val="bi"/>
          </m:rPr>
          <w:rPr>
            <w:rFonts w:ascii="Cambria Math" w:hAnsi="Cambria Math"/>
          </w:rPr>
          <m:t>≈+4.92</m:t>
        </m:r>
        <m:r>
          <m:rPr>
            <m:nor/>
          </m:rPr>
          <w:rPr>
            <w:b/>
            <w:bCs/>
          </w:rPr>
          <m:t> eV</m:t>
        </m:r>
      </m:oMath>
      <w:r w:rsidRPr="00E81CFF">
        <w:rPr>
          <w:b/>
          <w:bCs/>
        </w:rPr>
        <w:t>)</w:t>
      </w:r>
    </w:p>
    <w:p w14:paraId="6C118783" w14:textId="14EB5004" w:rsidR="00E81CFF" w:rsidRPr="00E81CFF" w:rsidRDefault="00E81CFF" w:rsidP="00E81CFF">
      <w:r w:rsidRPr="00E81CFF">
        <w:t>The final validation of the project involves comparing the calculated reaction free energy (</w:t>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r</m:t>
            </m:r>
          </m:sub>
        </m:sSub>
      </m:oMath>
      <w:r w:rsidRPr="00E81CFF">
        <w:t xml:space="preserve">) against the experimental reference value of approximately </w:t>
      </w:r>
      <m:oMath>
        <m:r>
          <w:rPr>
            <w:rFonts w:ascii="Cambria Math" w:hAnsi="Cambria Math"/>
          </w:rPr>
          <m:t>+4.92</m:t>
        </m:r>
        <m:r>
          <m:rPr>
            <m:nor/>
          </m:rPr>
          <m:t> eV</m:t>
        </m:r>
      </m:oMath>
      <w:r w:rsidRPr="00E81CFF">
        <w:t xml:space="preserve">. </w:t>
      </w:r>
    </w:p>
    <w:p w14:paraId="77888E5E" w14:textId="77777777" w:rsidR="00E81CFF" w:rsidRPr="00E81CFF" w:rsidRDefault="00E81CFF" w:rsidP="00E81CFF">
      <w:pPr>
        <w:numPr>
          <w:ilvl w:val="0"/>
          <w:numId w:val="11"/>
        </w:numPr>
      </w:pPr>
      <w:r w:rsidRPr="00E81CFF">
        <w:rPr>
          <w:b/>
          <w:bCs/>
        </w:rPr>
        <w:t>Visualization:</w:t>
      </w:r>
      <w:r w:rsidRPr="00E81CFF">
        <w:t xml:space="preserve"> A bar chart is generated for each electronic structure method, displaying the deviation of its thermodynamically corrected reaction energy from this reference value. </w:t>
      </w:r>
    </w:p>
    <w:p w14:paraId="4CCAAE00" w14:textId="77777777" w:rsidR="00E81CFF" w:rsidRPr="00E81CFF" w:rsidRDefault="00E81CFF" w:rsidP="00E81CFF">
      <w:pPr>
        <w:numPr>
          <w:ilvl w:val="0"/>
          <w:numId w:val="11"/>
        </w:numPr>
      </w:pPr>
      <w:r w:rsidRPr="00E81CFF">
        <w:rPr>
          <w:b/>
          <w:bCs/>
        </w:rPr>
        <w:t>Interpretation:</w:t>
      </w:r>
      <w:r w:rsidRPr="00E81CFF">
        <w:t xml:space="preserve"> This comparison serves as a diagnostic to explain the observed errors. For instance, discrepancies may arise from limitations in the chosen basis set, the neglect of certain relativistic effects, or the accuracy of the literature values sourced from the NIST database used for the thermodynamic corrections. This discussion connects our abstract computational results back to the physical reality of the water-splitting reaction. </w:t>
      </w:r>
    </w:p>
    <w:p w14:paraId="3736C0EF" w14:textId="77777777" w:rsidR="00BA463E" w:rsidRPr="00BA463E" w:rsidRDefault="00BA463E" w:rsidP="00BA463E">
      <w:pPr>
        <w:rPr>
          <w:b/>
          <w:bCs/>
        </w:rPr>
      </w:pPr>
      <w:r w:rsidRPr="00BA463E">
        <w:rPr>
          <w:b/>
          <w:bCs/>
        </w:rPr>
        <w:t>8. Conclusion</w:t>
      </w:r>
    </w:p>
    <w:p w14:paraId="4A9458FB" w14:textId="1CD2710E" w:rsidR="00BA463E" w:rsidRPr="00BA463E" w:rsidRDefault="00BA463E" w:rsidP="00BA463E">
      <w:r w:rsidRPr="00BA463E">
        <w:t>The project has provided a rigorous, step-by-step examination of the computational workflow required to simulate the water splitting reaction (</w:t>
      </w:r>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g</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d>
          <m:dPr>
            <m:ctrlPr>
              <w:rPr>
                <w:rFonts w:ascii="Cambria Math" w:hAnsi="Cambria Math"/>
              </w:rPr>
            </m:ctrlPr>
          </m:dPr>
          <m:e>
            <m:r>
              <w:rPr>
                <w:rFonts w:ascii="Cambria Math" w:hAnsi="Cambria Math"/>
              </w:rPr>
              <m:t>g</m:t>
            </m:r>
          </m:e>
        </m:d>
      </m:oMath>
      <w:r w:rsidRPr="00BA463E">
        <w:t xml:space="preserve">). By systematically navigating the hierarchy of electronic structure methods—ranging from Hartree-Fock to high-level correlated methods like CCSD—we have demonstrated the critical impact of method selection and basis set size on the precision of the results. </w:t>
      </w:r>
    </w:p>
    <w:p w14:paraId="38266BF4" w14:textId="6F0D9F82" w:rsidR="00BA463E" w:rsidRPr="00BA463E" w:rsidRDefault="00BA463E" w:rsidP="00BA463E">
      <w:r w:rsidRPr="00BA463E">
        <w:t xml:space="preserve">The transition from purely electronic energies at 0 K to macroscopic Gibbs free energies at 298.15 K highlighted the necessity of thermodynamic corrections, including ZPE, thermal enthalpy, and entropy. Through the basis set convergence study and the comparison of different rungs on "Jacob’s Ladder," this work successfully bridged the gap between idealized computational models and the experimental reference value of </w:t>
      </w:r>
      <m:oMath>
        <m:r>
          <w:rPr>
            <w:rFonts w:ascii="Cambria Math" w:hAnsi="Cambria Math"/>
          </w:rPr>
          <m:t>+4.92</m:t>
        </m:r>
        <m:r>
          <m:rPr>
            <m:nor/>
          </m:rPr>
          <m:t> eV</m:t>
        </m:r>
      </m:oMath>
      <w:r w:rsidRPr="00BA463E">
        <w:t xml:space="preserve">. Ultimately, this project serves as a foundational exercise in computational electrocatalysis, illustrating both the predictive power of modern quantum chemistry tools and the importance of acknowledging the limitations and approximations inherent in theoretical </w:t>
      </w:r>
      <w:proofErr w:type="spellStart"/>
      <w:r w:rsidRPr="00BA463E">
        <w:t>modeling</w:t>
      </w:r>
      <w:proofErr w:type="spellEnd"/>
      <w:r w:rsidRPr="00BA463E">
        <w:t xml:space="preserve">. </w:t>
      </w:r>
    </w:p>
    <w:p w14:paraId="35083028" w14:textId="77777777" w:rsidR="00BA463E" w:rsidRPr="00BA463E" w:rsidRDefault="00BA463E" w:rsidP="00BA463E">
      <w:pPr>
        <w:rPr>
          <w:b/>
          <w:bCs/>
        </w:rPr>
      </w:pPr>
      <w:r w:rsidRPr="00BA463E">
        <w:rPr>
          <w:b/>
          <w:bCs/>
        </w:rPr>
        <w:t>10. Appendices</w:t>
      </w:r>
    </w:p>
    <w:p w14:paraId="162C3112" w14:textId="77777777" w:rsidR="00BA463E" w:rsidRPr="00BA463E" w:rsidRDefault="00BA463E" w:rsidP="00BA463E">
      <w:pPr>
        <w:rPr>
          <w:b/>
          <w:bCs/>
        </w:rPr>
      </w:pPr>
      <w:r w:rsidRPr="00BA463E">
        <w:rPr>
          <w:b/>
          <w:bCs/>
        </w:rPr>
        <w:t>10.1 Code Snippets</w:t>
      </w:r>
    </w:p>
    <w:p w14:paraId="38633E68" w14:textId="77777777" w:rsidR="00BA463E" w:rsidRPr="00BA463E" w:rsidRDefault="00BA463E" w:rsidP="00BA463E">
      <w:r w:rsidRPr="00BA463E">
        <w:t xml:space="preserve">This appendix contains the Python code and scripts utilized throughout the project. Key code blocks included are: </w:t>
      </w:r>
    </w:p>
    <w:p w14:paraId="525DDE77" w14:textId="77777777" w:rsidR="00BA463E" w:rsidRPr="00BA463E" w:rsidRDefault="00BA463E" w:rsidP="00BA463E">
      <w:pPr>
        <w:numPr>
          <w:ilvl w:val="0"/>
          <w:numId w:val="12"/>
        </w:numPr>
      </w:pPr>
      <w:r w:rsidRPr="00BA463E">
        <w:rPr>
          <w:b/>
          <w:bCs/>
        </w:rPr>
        <w:lastRenderedPageBreak/>
        <w:t>Molecular Construction:</w:t>
      </w:r>
      <w:r w:rsidRPr="00BA463E">
        <w:t xml:space="preserve"> The scripts used to define atomic symbols and Cartesian coordinates. </w:t>
      </w:r>
    </w:p>
    <w:p w14:paraId="762C6E64" w14:textId="77777777" w:rsidR="00BA463E" w:rsidRPr="00BA463E" w:rsidRDefault="00BA463E" w:rsidP="00BA463E">
      <w:pPr>
        <w:numPr>
          <w:ilvl w:val="0"/>
          <w:numId w:val="12"/>
        </w:numPr>
      </w:pPr>
      <w:r w:rsidRPr="00BA463E">
        <w:rPr>
          <w:b/>
          <w:bCs/>
        </w:rPr>
        <w:t>SCF and Optimization Routines:</w:t>
      </w:r>
      <w:r w:rsidRPr="00BA463E">
        <w:t xml:space="preserve"> The </w:t>
      </w:r>
      <w:proofErr w:type="spellStart"/>
      <w:r w:rsidRPr="00BA463E">
        <w:t>PySCF</w:t>
      </w:r>
      <w:proofErr w:type="spellEnd"/>
      <w:r w:rsidRPr="00BA463E">
        <w:t xml:space="preserve"> implementations for the Hartree-Fock/DFT calculations and the </w:t>
      </w:r>
      <w:proofErr w:type="spellStart"/>
      <w:r w:rsidRPr="00BA463E">
        <w:t>geomeTRIC</w:t>
      </w:r>
      <w:proofErr w:type="spellEnd"/>
      <w:r w:rsidRPr="00BA463E">
        <w:t xml:space="preserve"> or </w:t>
      </w:r>
      <w:proofErr w:type="spellStart"/>
      <w:r w:rsidRPr="00BA463E">
        <w:t>PyBerny</w:t>
      </w:r>
      <w:proofErr w:type="spellEnd"/>
      <w:r w:rsidRPr="00BA463E">
        <w:t xml:space="preserve"> optimization workflows. </w:t>
      </w:r>
    </w:p>
    <w:p w14:paraId="2193F980" w14:textId="77777777" w:rsidR="00BA463E" w:rsidRPr="00BA463E" w:rsidRDefault="00BA463E" w:rsidP="00BA463E">
      <w:pPr>
        <w:numPr>
          <w:ilvl w:val="0"/>
          <w:numId w:val="12"/>
        </w:numPr>
      </w:pPr>
      <w:r w:rsidRPr="00BA463E">
        <w:rPr>
          <w:b/>
          <w:bCs/>
        </w:rPr>
        <w:t>Analysis Loops:</w:t>
      </w:r>
      <w:r w:rsidRPr="00BA463E">
        <w:t xml:space="preserve"> The automated routines used to iterate through basis sets for the convergence study and to compute reaction energies. </w:t>
      </w:r>
    </w:p>
    <w:p w14:paraId="44D7710D" w14:textId="77777777" w:rsidR="00BA463E" w:rsidRPr="00BA463E" w:rsidRDefault="00BA463E" w:rsidP="00BA463E">
      <w:pPr>
        <w:rPr>
          <w:b/>
          <w:bCs/>
        </w:rPr>
      </w:pPr>
      <w:r w:rsidRPr="00BA463E">
        <w:rPr>
          <w:b/>
          <w:bCs/>
        </w:rPr>
        <w:t>10.2 Supplemental Data Tables</w:t>
      </w:r>
    </w:p>
    <w:p w14:paraId="1818D97D" w14:textId="77777777" w:rsidR="00BA463E" w:rsidRPr="00BA463E" w:rsidRDefault="00BA463E" w:rsidP="00BA463E">
      <w:r w:rsidRPr="00BA463E">
        <w:t>This section provides the raw numerical data generated during the simulations:</w:t>
      </w:r>
    </w:p>
    <w:p w14:paraId="0C5C5B1E" w14:textId="5A0D4096" w:rsidR="00BA463E" w:rsidRPr="00BA463E" w:rsidRDefault="00BA463E" w:rsidP="00BA463E">
      <w:pPr>
        <w:numPr>
          <w:ilvl w:val="0"/>
          <w:numId w:val="13"/>
        </w:numPr>
      </w:pPr>
      <w:r w:rsidRPr="00BA463E">
        <w:rPr>
          <w:b/>
          <w:bCs/>
        </w:rPr>
        <w:t>Optimized Geometries:</w:t>
      </w:r>
      <w:r w:rsidRPr="00BA463E">
        <w:t xml:space="preserve"> The final Cartesian coordinates for the optimized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BA463E">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BA463E">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BA463E">
        <w:t xml:space="preserve"> structures. </w:t>
      </w:r>
    </w:p>
    <w:p w14:paraId="4E20450C" w14:textId="77777777" w:rsidR="00BA463E" w:rsidRPr="00BA463E" w:rsidRDefault="00BA463E" w:rsidP="00BA463E">
      <w:pPr>
        <w:numPr>
          <w:ilvl w:val="0"/>
          <w:numId w:val="13"/>
        </w:numPr>
      </w:pPr>
      <w:r w:rsidRPr="00BA463E">
        <w:rPr>
          <w:b/>
          <w:bCs/>
        </w:rPr>
        <w:t>Basis Set Convergence Data:</w:t>
      </w:r>
      <w:r w:rsidRPr="00BA463E">
        <w:t xml:space="preserve"> The full dataset of total SCF energies and calculated reaction energies across the range from STO-3G to cc-pV5Z. </w:t>
      </w:r>
    </w:p>
    <w:p w14:paraId="4705AB36" w14:textId="4CB4710A" w:rsidR="00BA463E" w:rsidRPr="00BA463E" w:rsidRDefault="00BA463E" w:rsidP="00BA463E">
      <w:pPr>
        <w:numPr>
          <w:ilvl w:val="0"/>
          <w:numId w:val="13"/>
        </w:numPr>
      </w:pPr>
      <w:r w:rsidRPr="00BA463E">
        <w:rPr>
          <w:b/>
          <w:bCs/>
        </w:rPr>
        <w:t>Thermodynamic Tables:</w:t>
      </w:r>
      <w:r w:rsidRPr="00BA463E">
        <w:t xml:space="preserve"> The values retrieved from the NIST database (ZPE, </w:t>
      </w:r>
      <m:oMath>
        <m:r>
          <w:rPr>
            <w:rFonts w:ascii="Cambria Math" w:hAnsi="Cambria Math"/>
          </w:rPr>
          <m:t>H</m:t>
        </m:r>
      </m:oMath>
      <w:r w:rsidRPr="00BA463E">
        <w:t xml:space="preserve">, </w:t>
      </w:r>
      <m:oMath>
        <m:r>
          <w:rPr>
            <w:rFonts w:ascii="Cambria Math" w:hAnsi="Cambria Math"/>
          </w:rPr>
          <m:t>S</m:t>
        </m:r>
      </m:oMath>
      <w:r w:rsidRPr="00BA463E">
        <w:t xml:space="preserve">) and the intermediate calculations for the final Gibbs free energies of the reactants and products. </w:t>
      </w:r>
    </w:p>
    <w:p w14:paraId="6872156B" w14:textId="77777777" w:rsidR="009620AA" w:rsidRDefault="009620AA"/>
    <w:sectPr w:rsidR="00962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72D"/>
    <w:multiLevelType w:val="multilevel"/>
    <w:tmpl w:val="073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63BE"/>
    <w:multiLevelType w:val="multilevel"/>
    <w:tmpl w:val="9D4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511AD"/>
    <w:multiLevelType w:val="multilevel"/>
    <w:tmpl w:val="8D6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27B10"/>
    <w:multiLevelType w:val="multilevel"/>
    <w:tmpl w:val="CC1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F3F94"/>
    <w:multiLevelType w:val="multilevel"/>
    <w:tmpl w:val="969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7716E"/>
    <w:multiLevelType w:val="multilevel"/>
    <w:tmpl w:val="D74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53243"/>
    <w:multiLevelType w:val="multilevel"/>
    <w:tmpl w:val="D05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C7F24"/>
    <w:multiLevelType w:val="multilevel"/>
    <w:tmpl w:val="C87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40AD0"/>
    <w:multiLevelType w:val="multilevel"/>
    <w:tmpl w:val="E69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C6099"/>
    <w:multiLevelType w:val="multilevel"/>
    <w:tmpl w:val="341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613E2"/>
    <w:multiLevelType w:val="multilevel"/>
    <w:tmpl w:val="0A9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0705B"/>
    <w:multiLevelType w:val="multilevel"/>
    <w:tmpl w:val="477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2025D"/>
    <w:multiLevelType w:val="multilevel"/>
    <w:tmpl w:val="A95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31124">
    <w:abstractNumId w:val="4"/>
  </w:num>
  <w:num w:numId="2" w16cid:durableId="1557475813">
    <w:abstractNumId w:val="10"/>
  </w:num>
  <w:num w:numId="3" w16cid:durableId="331373743">
    <w:abstractNumId w:val="3"/>
  </w:num>
  <w:num w:numId="4" w16cid:durableId="1625194266">
    <w:abstractNumId w:val="2"/>
  </w:num>
  <w:num w:numId="5" w16cid:durableId="1613900372">
    <w:abstractNumId w:val="8"/>
  </w:num>
  <w:num w:numId="6" w16cid:durableId="1220022652">
    <w:abstractNumId w:val="9"/>
  </w:num>
  <w:num w:numId="7" w16cid:durableId="1198738309">
    <w:abstractNumId w:val="12"/>
  </w:num>
  <w:num w:numId="8" w16cid:durableId="1118526346">
    <w:abstractNumId w:val="11"/>
  </w:num>
  <w:num w:numId="9" w16cid:durableId="849611738">
    <w:abstractNumId w:val="1"/>
  </w:num>
  <w:num w:numId="10" w16cid:durableId="111753369">
    <w:abstractNumId w:val="7"/>
  </w:num>
  <w:num w:numId="11" w16cid:durableId="1017775381">
    <w:abstractNumId w:val="5"/>
  </w:num>
  <w:num w:numId="12" w16cid:durableId="240600623">
    <w:abstractNumId w:val="0"/>
  </w:num>
  <w:num w:numId="13" w16cid:durableId="6697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E4"/>
    <w:rsid w:val="000D2640"/>
    <w:rsid w:val="00100E15"/>
    <w:rsid w:val="001343FD"/>
    <w:rsid w:val="00343DA5"/>
    <w:rsid w:val="003D7546"/>
    <w:rsid w:val="005129A9"/>
    <w:rsid w:val="006A5D6B"/>
    <w:rsid w:val="009620AA"/>
    <w:rsid w:val="00A676CA"/>
    <w:rsid w:val="00AE4AE4"/>
    <w:rsid w:val="00BA463E"/>
    <w:rsid w:val="00C607FD"/>
    <w:rsid w:val="00CB254B"/>
    <w:rsid w:val="00DD7FD9"/>
    <w:rsid w:val="00E81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5409"/>
  <w15:chartTrackingRefBased/>
  <w15:docId w15:val="{FBCF51D9-90EA-42F1-A31C-B0FF0849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A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A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A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A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E4"/>
    <w:rPr>
      <w:rFonts w:eastAsiaTheme="majorEastAsia" w:cstheme="majorBidi"/>
      <w:color w:val="272727" w:themeColor="text1" w:themeTint="D8"/>
    </w:rPr>
  </w:style>
  <w:style w:type="paragraph" w:styleId="Title">
    <w:name w:val="Title"/>
    <w:basedOn w:val="Normal"/>
    <w:next w:val="Normal"/>
    <w:link w:val="TitleChar"/>
    <w:uiPriority w:val="10"/>
    <w:qFormat/>
    <w:rsid w:val="00AE4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E4"/>
    <w:pPr>
      <w:spacing w:before="160"/>
      <w:jc w:val="center"/>
    </w:pPr>
    <w:rPr>
      <w:i/>
      <w:iCs/>
      <w:color w:val="404040" w:themeColor="text1" w:themeTint="BF"/>
    </w:rPr>
  </w:style>
  <w:style w:type="character" w:customStyle="1" w:styleId="QuoteChar">
    <w:name w:val="Quote Char"/>
    <w:basedOn w:val="DefaultParagraphFont"/>
    <w:link w:val="Quote"/>
    <w:uiPriority w:val="29"/>
    <w:rsid w:val="00AE4AE4"/>
    <w:rPr>
      <w:i/>
      <w:iCs/>
      <w:color w:val="404040" w:themeColor="text1" w:themeTint="BF"/>
    </w:rPr>
  </w:style>
  <w:style w:type="paragraph" w:styleId="ListParagraph">
    <w:name w:val="List Paragraph"/>
    <w:basedOn w:val="Normal"/>
    <w:uiPriority w:val="34"/>
    <w:qFormat/>
    <w:rsid w:val="00AE4AE4"/>
    <w:pPr>
      <w:ind w:left="720"/>
      <w:contextualSpacing/>
    </w:pPr>
  </w:style>
  <w:style w:type="character" w:styleId="IntenseEmphasis">
    <w:name w:val="Intense Emphasis"/>
    <w:basedOn w:val="DefaultParagraphFont"/>
    <w:uiPriority w:val="21"/>
    <w:qFormat/>
    <w:rsid w:val="00AE4AE4"/>
    <w:rPr>
      <w:i/>
      <w:iCs/>
      <w:color w:val="2F5496" w:themeColor="accent1" w:themeShade="BF"/>
    </w:rPr>
  </w:style>
  <w:style w:type="paragraph" w:styleId="IntenseQuote">
    <w:name w:val="Intense Quote"/>
    <w:basedOn w:val="Normal"/>
    <w:next w:val="Normal"/>
    <w:link w:val="IntenseQuoteChar"/>
    <w:uiPriority w:val="30"/>
    <w:qFormat/>
    <w:rsid w:val="00AE4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AE4"/>
    <w:rPr>
      <w:i/>
      <w:iCs/>
      <w:color w:val="2F5496" w:themeColor="accent1" w:themeShade="BF"/>
    </w:rPr>
  </w:style>
  <w:style w:type="character" w:styleId="IntenseReference">
    <w:name w:val="Intense Reference"/>
    <w:basedOn w:val="DefaultParagraphFont"/>
    <w:uiPriority w:val="32"/>
    <w:qFormat/>
    <w:rsid w:val="00AE4A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3032</Words>
  <Characters>17288</Characters>
  <Application>Microsoft Office Word</Application>
  <DocSecurity>0</DocSecurity>
  <Lines>144</Lines>
  <Paragraphs>40</Paragraphs>
  <ScaleCrop>false</ScaleCrop>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raazi muneer</dc:creator>
  <cp:keywords/>
  <dc:description/>
  <cp:lastModifiedBy>raazi muneer</cp:lastModifiedBy>
  <cp:revision>11</cp:revision>
  <dcterms:created xsi:type="dcterms:W3CDTF">2026-07-25T23:00:00Z</dcterms:created>
  <dcterms:modified xsi:type="dcterms:W3CDTF">2026-07-25T23:13:00Z</dcterms:modified>
</cp:coreProperties>
</file>