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85BCB" w14:textId="502E2736" w:rsidR="00627C49" w:rsidRDefault="005131BB">
      <w:pPr>
        <w:rPr>
          <w:rFonts w:ascii="Bernard MT Condensed" w:eastAsia="Times New Roman" w:hAnsi="Bernard MT Condensed" w:cs="Segoe UI"/>
          <w:b/>
          <w:bCs/>
          <w:color w:val="374151"/>
          <w:kern w:val="0"/>
          <w:sz w:val="72"/>
          <w:szCs w:val="72"/>
          <w:bdr w:val="single" w:sz="2" w:space="0" w:color="D9D9E3" w:frame="1"/>
          <w:lang w:val="en-US" w:eastAsia="en-PK"/>
          <w14:ligatures w14:val="none"/>
        </w:rPr>
      </w:pPr>
      <w:r w:rsidRPr="005131BB">
        <w:rPr>
          <w:rFonts w:ascii="Bernard MT Condensed" w:eastAsia="Times New Roman" w:hAnsi="Bernard MT Condensed" w:cs="Segoe UI"/>
          <w:b/>
          <w:bCs/>
          <w:color w:val="374151"/>
          <w:kern w:val="0"/>
          <w:sz w:val="72"/>
          <w:szCs w:val="72"/>
          <w:bdr w:val="single" w:sz="2" w:space="0" w:color="D9D9E3" w:frame="1"/>
          <w:lang w:val="en-US" w:eastAsia="en-PK"/>
          <w14:ligatures w14:val="none"/>
        </w:rPr>
        <w:t>IT Compliance Standards</w:t>
      </w:r>
    </w:p>
    <w:p w14:paraId="2F679094" w14:textId="77777777" w:rsidR="005131BB" w:rsidRDefault="005131BB">
      <w:pPr>
        <w:rPr>
          <w:rFonts w:ascii="Bernard MT Condensed" w:eastAsia="Times New Roman" w:hAnsi="Bernard MT Condensed" w:cs="Segoe UI"/>
          <w:b/>
          <w:bCs/>
          <w:color w:val="374151"/>
          <w:kern w:val="0"/>
          <w:sz w:val="72"/>
          <w:szCs w:val="72"/>
          <w:bdr w:val="single" w:sz="2" w:space="0" w:color="D9D9E3" w:frame="1"/>
          <w:lang w:val="en-US" w:eastAsia="en-PK"/>
          <w14:ligatures w14:val="none"/>
        </w:rPr>
      </w:pPr>
    </w:p>
    <w:p w14:paraId="35306BEF" w14:textId="77777777" w:rsidR="005131BB" w:rsidRPr="005131BB" w:rsidRDefault="005131BB" w:rsidP="005131B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val="en-PK" w:eastAsia="en-PK"/>
          <w14:ligatures w14:val="none"/>
        </w:rPr>
        <w:t>1. What is IT Compliance?</w:t>
      </w:r>
    </w:p>
    <w:p w14:paraId="1DA98EB0" w14:textId="77777777" w:rsidR="005131BB" w:rsidRPr="005131BB" w:rsidRDefault="005131BB" w:rsidP="005131BB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Ensures legal requirements, standards, and regulations for safeguarding customer data.</w:t>
      </w:r>
    </w:p>
    <w:p w14:paraId="0CD3A7C5" w14:textId="77777777" w:rsidR="005131BB" w:rsidRPr="005131BB" w:rsidRDefault="005131BB" w:rsidP="005131BB"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Involves adherence to industry regulations, government policies, and security frameworks.</w:t>
      </w:r>
    </w:p>
    <w:p w14:paraId="2ED7DC07" w14:textId="77777777" w:rsidR="005131BB" w:rsidRPr="005131BB" w:rsidRDefault="005131BB" w:rsidP="005131B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val="en-PK" w:eastAsia="en-PK"/>
          <w14:ligatures w14:val="none"/>
        </w:rPr>
        <w:t>2. Importance of IT Compliance:</w:t>
      </w:r>
    </w:p>
    <w:p w14:paraId="2A20B982" w14:textId="77777777" w:rsidR="005131BB" w:rsidRPr="005131BB" w:rsidRDefault="005131BB" w:rsidP="005131BB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Protects privacy, security, and customer trust.</w:t>
      </w:r>
    </w:p>
    <w:p w14:paraId="44797636" w14:textId="77777777" w:rsidR="005131BB" w:rsidRPr="005131BB" w:rsidRDefault="005131BB" w:rsidP="005131BB"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Reduces legal risks and enhances business opportunities.</w:t>
      </w:r>
    </w:p>
    <w:p w14:paraId="02B8C21F" w14:textId="77777777" w:rsidR="005131BB" w:rsidRPr="005131BB" w:rsidRDefault="005131BB" w:rsidP="005131B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val="en-PK" w:eastAsia="en-PK"/>
          <w14:ligatures w14:val="none"/>
        </w:rPr>
        <w:t>3. GDPR:</w:t>
      </w:r>
    </w:p>
    <w:p w14:paraId="04FBE433" w14:textId="77777777" w:rsidR="005131BB" w:rsidRPr="005131BB" w:rsidRDefault="005131BB" w:rsidP="005131BB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European Union regulations protecting digital information of EU citizens.</w:t>
      </w:r>
    </w:p>
    <w:p w14:paraId="4E6E3033" w14:textId="77777777" w:rsidR="005131BB" w:rsidRPr="005131BB" w:rsidRDefault="005131BB" w:rsidP="005131BB">
      <w:pPr>
        <w:numPr>
          <w:ilvl w:val="0"/>
          <w:numId w:val="1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Involves obtaining user permission for data collection.</w:t>
      </w:r>
    </w:p>
    <w:p w14:paraId="743C03C9" w14:textId="77777777" w:rsidR="005131BB" w:rsidRPr="005131BB" w:rsidRDefault="005131BB" w:rsidP="005131B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val="en-PK" w:eastAsia="en-PK"/>
          <w14:ligatures w14:val="none"/>
        </w:rPr>
        <w:t>4. PCI DSS:</w:t>
      </w:r>
    </w:p>
    <w:p w14:paraId="3D6A1CD2" w14:textId="77777777" w:rsidR="005131BB" w:rsidRPr="005131BB" w:rsidRDefault="005131BB" w:rsidP="005131BB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Governs security of financial card data in online transactions.</w:t>
      </w:r>
    </w:p>
    <w:p w14:paraId="2AE08639" w14:textId="77777777" w:rsidR="005131BB" w:rsidRPr="005131BB" w:rsidRDefault="005131BB" w:rsidP="005131BB">
      <w:pPr>
        <w:numPr>
          <w:ilvl w:val="0"/>
          <w:numId w:val="1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Promotes transparency and trust in online services.</w:t>
      </w:r>
    </w:p>
    <w:p w14:paraId="0289FBB2" w14:textId="77777777" w:rsidR="005131BB" w:rsidRPr="005131BB" w:rsidRDefault="005131BB" w:rsidP="005131B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val="en-PK" w:eastAsia="en-PK"/>
          <w14:ligatures w14:val="none"/>
        </w:rPr>
        <w:t>5. SOX:</w:t>
      </w:r>
    </w:p>
    <w:p w14:paraId="02899DFB" w14:textId="77777777" w:rsidR="005131BB" w:rsidRPr="005131BB" w:rsidRDefault="005131BB" w:rsidP="005131BB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Sarbanes-Oxley Act ensures complete and transparent financial disclosure.</w:t>
      </w:r>
    </w:p>
    <w:p w14:paraId="747E5025" w14:textId="77777777" w:rsidR="005131BB" w:rsidRPr="005131BB" w:rsidRDefault="005131BB" w:rsidP="005131BB">
      <w:pPr>
        <w:numPr>
          <w:ilvl w:val="0"/>
          <w:numId w:val="1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Mandatory for publicly traded companies and those launching IPOs.</w:t>
      </w:r>
    </w:p>
    <w:p w14:paraId="2CD5817E" w14:textId="77777777" w:rsidR="005131BB" w:rsidRPr="005131BB" w:rsidRDefault="005131BB" w:rsidP="005131B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val="en-PK" w:eastAsia="en-PK"/>
          <w14:ligatures w14:val="none"/>
        </w:rPr>
        <w:t>6. HIPAA:</w:t>
      </w:r>
    </w:p>
    <w:p w14:paraId="15D579E5" w14:textId="77777777" w:rsidR="005131BB" w:rsidRPr="005131BB" w:rsidRDefault="005131BB" w:rsidP="005131BB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Health Insurance Portability and Accountability Act secures patient health records.</w:t>
      </w:r>
    </w:p>
    <w:p w14:paraId="39B205BB" w14:textId="77777777" w:rsidR="005131BB" w:rsidRPr="005131BB" w:rsidRDefault="005131BB" w:rsidP="005131BB">
      <w:pPr>
        <w:numPr>
          <w:ilvl w:val="0"/>
          <w:numId w:val="1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Includes privacy regulations, secure file maintenance, and breach notification.</w:t>
      </w:r>
    </w:p>
    <w:p w14:paraId="7D92B1F8" w14:textId="77777777" w:rsidR="005131BB" w:rsidRPr="005131BB" w:rsidRDefault="005131BB" w:rsidP="005131B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val="en-PK" w:eastAsia="en-PK"/>
          <w14:ligatures w14:val="none"/>
        </w:rPr>
        <w:t>7. GLBA:</w:t>
      </w:r>
    </w:p>
    <w:p w14:paraId="7FC26B87" w14:textId="77777777" w:rsidR="005131BB" w:rsidRPr="005131BB" w:rsidRDefault="005131BB" w:rsidP="005131BB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Gramm-Leach-Bliley Act applies to financial institutions offering advice, insurance, or loans.</w:t>
      </w:r>
    </w:p>
    <w:p w14:paraId="60A424BC" w14:textId="77777777" w:rsidR="005131BB" w:rsidRPr="005131BB" w:rsidRDefault="005131BB" w:rsidP="005131BB">
      <w:pPr>
        <w:numPr>
          <w:ilvl w:val="0"/>
          <w:numId w:val="1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lastRenderedPageBreak/>
        <w:t>Requires disclosure of data protection policies and opt-in/opt-out options for information sharing.</w:t>
      </w:r>
    </w:p>
    <w:p w14:paraId="14222288" w14:textId="77777777" w:rsidR="005131BB" w:rsidRPr="005131BB" w:rsidRDefault="005131BB" w:rsidP="005131B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val="en-PK" w:eastAsia="en-PK"/>
          <w14:ligatures w14:val="none"/>
        </w:rPr>
        <w:t>8. FISMA:</w:t>
      </w:r>
    </w:p>
    <w:p w14:paraId="7C9373E6" w14:textId="77777777" w:rsidR="005131BB" w:rsidRPr="005131BB" w:rsidRDefault="005131BB" w:rsidP="005131BB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Federal Information Security Management Act applies to federal agencies.</w:t>
      </w:r>
    </w:p>
    <w:p w14:paraId="3FD23D1C" w14:textId="77777777" w:rsidR="005131BB" w:rsidRPr="005131BB" w:rsidRDefault="005131BB" w:rsidP="005131BB">
      <w:pPr>
        <w:numPr>
          <w:ilvl w:val="0"/>
          <w:numId w:val="1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Mandates information security plans, third-party vendor verification, and compliance variations for different federal departments.</w:t>
      </w:r>
    </w:p>
    <w:p w14:paraId="47CF83BF" w14:textId="77777777" w:rsidR="005131BB" w:rsidRDefault="005131BB">
      <w:pPr>
        <w:rPr>
          <w:rFonts w:ascii="Bernard MT Condensed" w:hAnsi="Bernard MT Condensed"/>
          <w:sz w:val="56"/>
          <w:szCs w:val="56"/>
          <w:lang w:val="en-US"/>
        </w:rPr>
      </w:pPr>
    </w:p>
    <w:p w14:paraId="5AB4731E" w14:textId="77777777" w:rsidR="005131BB" w:rsidRDefault="005131BB">
      <w:pPr>
        <w:rPr>
          <w:rFonts w:ascii="Bernard MT Condensed" w:hAnsi="Bernard MT Condensed"/>
          <w:sz w:val="56"/>
          <w:szCs w:val="56"/>
          <w:lang w:val="en-US"/>
        </w:rPr>
      </w:pPr>
    </w:p>
    <w:p w14:paraId="66AC3E42" w14:textId="3ABF914D" w:rsidR="005131BB" w:rsidRDefault="005131BB">
      <w:pPr>
        <w:rPr>
          <w:rFonts w:ascii="Bernard MT Condensed" w:hAnsi="Bernard MT Condensed"/>
          <w:sz w:val="56"/>
          <w:szCs w:val="56"/>
          <w:lang w:val="en-US"/>
        </w:rPr>
      </w:pPr>
      <w:r>
        <w:rPr>
          <w:rFonts w:ascii="Bernard MT Condensed" w:hAnsi="Bernard MT Condensed"/>
          <w:sz w:val="56"/>
          <w:szCs w:val="56"/>
          <w:lang w:val="en-US"/>
        </w:rPr>
        <w:t>10 types of Compliance Audit</w:t>
      </w:r>
    </w:p>
    <w:p w14:paraId="50FBB88B" w14:textId="77777777" w:rsidR="005131BB" w:rsidRDefault="005131BB">
      <w:pPr>
        <w:rPr>
          <w:rFonts w:ascii="Bernard MT Condensed" w:hAnsi="Bernard MT Condensed"/>
          <w:sz w:val="56"/>
          <w:szCs w:val="56"/>
          <w:lang w:val="en-US"/>
        </w:rPr>
      </w:pPr>
    </w:p>
    <w:p w14:paraId="3495E775" w14:textId="77777777" w:rsidR="005131BB" w:rsidRPr="005131BB" w:rsidRDefault="005131BB" w:rsidP="005131B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val="en-PK" w:eastAsia="en-PK"/>
          <w14:ligatures w14:val="none"/>
        </w:rPr>
        <w:t>1. Introduction:</w:t>
      </w:r>
    </w:p>
    <w:p w14:paraId="75DD526F" w14:textId="77777777" w:rsidR="005131BB" w:rsidRPr="005131BB" w:rsidRDefault="005131BB" w:rsidP="005131BB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Compliance audits ensure adherence to government regulations.</w:t>
      </w:r>
    </w:p>
    <w:p w14:paraId="46B071D9" w14:textId="77777777" w:rsidR="005131BB" w:rsidRPr="005131BB" w:rsidRDefault="005131BB" w:rsidP="005131BB">
      <w:pPr>
        <w:numPr>
          <w:ilvl w:val="0"/>
          <w:numId w:val="1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Types include financial, safety, technological, and environmental audits.</w:t>
      </w:r>
    </w:p>
    <w:p w14:paraId="7A0C5FAE" w14:textId="77777777" w:rsidR="005131BB" w:rsidRPr="005131BB" w:rsidRDefault="005131BB" w:rsidP="005131B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val="en-PK" w:eastAsia="en-PK"/>
          <w14:ligatures w14:val="none"/>
        </w:rPr>
        <w:t>2. Importance:</w:t>
      </w:r>
    </w:p>
    <w:p w14:paraId="47BF8BD9" w14:textId="77777777" w:rsidR="005131BB" w:rsidRPr="005131BB" w:rsidRDefault="005131BB" w:rsidP="005131BB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Ensures compliance with policies and regulations.</w:t>
      </w:r>
    </w:p>
    <w:p w14:paraId="1A64E491" w14:textId="77777777" w:rsidR="005131BB" w:rsidRPr="005131BB" w:rsidRDefault="005131BB" w:rsidP="005131BB">
      <w:pPr>
        <w:numPr>
          <w:ilvl w:val="0"/>
          <w:numId w:val="1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Identifies areas for improvement and reduces legal risks.</w:t>
      </w:r>
    </w:p>
    <w:p w14:paraId="2BA15543" w14:textId="77777777" w:rsidR="005131BB" w:rsidRPr="005131BB" w:rsidRDefault="005131BB" w:rsidP="005131B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val="en-PK" w:eastAsia="en-PK"/>
          <w14:ligatures w14:val="none"/>
        </w:rPr>
        <w:t>3. Difference from Internal Audit:</w:t>
      </w:r>
    </w:p>
    <w:p w14:paraId="6750A2DC" w14:textId="77777777" w:rsidR="005131BB" w:rsidRPr="005131BB" w:rsidRDefault="005131BB" w:rsidP="005131BB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External third parties conduct compliance audits.</w:t>
      </w:r>
    </w:p>
    <w:p w14:paraId="1B84C29E" w14:textId="77777777" w:rsidR="005131BB" w:rsidRPr="005131BB" w:rsidRDefault="005131BB" w:rsidP="005131BB">
      <w:pPr>
        <w:numPr>
          <w:ilvl w:val="0"/>
          <w:numId w:val="1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Focuses on ensuring compliance with government regulations.</w:t>
      </w:r>
    </w:p>
    <w:p w14:paraId="4F2AE211" w14:textId="77777777" w:rsidR="005131BB" w:rsidRPr="005131BB" w:rsidRDefault="005131BB" w:rsidP="005131B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val="en-PK" w:eastAsia="en-PK"/>
          <w14:ligatures w14:val="none"/>
        </w:rPr>
        <w:t>4. Participants:</w:t>
      </w:r>
    </w:p>
    <w:p w14:paraId="3B2F88A2" w14:textId="77777777" w:rsidR="005131BB" w:rsidRPr="005131BB" w:rsidRDefault="005131BB" w:rsidP="005131BB">
      <w:pPr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External auditors conduct audits.</w:t>
      </w:r>
    </w:p>
    <w:p w14:paraId="29997C41" w14:textId="77777777" w:rsidR="005131BB" w:rsidRPr="005131BB" w:rsidRDefault="005131BB" w:rsidP="005131BB">
      <w:pPr>
        <w:numPr>
          <w:ilvl w:val="0"/>
          <w:numId w:val="2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Interviews and database access may be involved.</w:t>
      </w:r>
    </w:p>
    <w:p w14:paraId="00409572" w14:textId="77777777" w:rsidR="005131BB" w:rsidRPr="005131BB" w:rsidRDefault="005131BB" w:rsidP="005131B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val="en-PK" w:eastAsia="en-PK"/>
          <w14:ligatures w14:val="none"/>
        </w:rPr>
        <w:t>5. How Audits Work:</w:t>
      </w:r>
    </w:p>
    <w:p w14:paraId="48B1E2FF" w14:textId="77777777" w:rsidR="005131BB" w:rsidRPr="005131BB" w:rsidRDefault="005131BB" w:rsidP="005131BB">
      <w:pPr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Steps: document review, interviews, process assessment, and report compilation.</w:t>
      </w:r>
    </w:p>
    <w:p w14:paraId="6B5E2D66" w14:textId="77777777" w:rsidR="005131BB" w:rsidRPr="005131BB" w:rsidRDefault="005131BB" w:rsidP="005131BB">
      <w:pPr>
        <w:numPr>
          <w:ilvl w:val="0"/>
          <w:numId w:val="2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lastRenderedPageBreak/>
        <w:t>Auditors may shadow employees for process observation.</w:t>
      </w:r>
    </w:p>
    <w:p w14:paraId="17008556" w14:textId="77777777" w:rsidR="005131BB" w:rsidRPr="005131BB" w:rsidRDefault="005131BB" w:rsidP="005131B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val="en-PK" w:eastAsia="en-PK"/>
          <w14:ligatures w14:val="none"/>
        </w:rPr>
        <w:t>6. Frequency of Audits:</w:t>
      </w:r>
    </w:p>
    <w:p w14:paraId="0A0801A6" w14:textId="77777777" w:rsidR="005131BB" w:rsidRPr="005131BB" w:rsidRDefault="005131BB" w:rsidP="005131BB">
      <w:pPr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Varies by type (e.g., SOX annually, others every few years).</w:t>
      </w:r>
    </w:p>
    <w:p w14:paraId="7033E2C4" w14:textId="77777777" w:rsidR="005131BB" w:rsidRPr="005131BB" w:rsidRDefault="005131BB" w:rsidP="005131BB">
      <w:pPr>
        <w:numPr>
          <w:ilvl w:val="0"/>
          <w:numId w:val="2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Frequent audits enhance regulatory compliance.</w:t>
      </w:r>
    </w:p>
    <w:p w14:paraId="118F7284" w14:textId="77777777" w:rsidR="005131BB" w:rsidRPr="005131BB" w:rsidRDefault="005131BB" w:rsidP="005131B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val="en-PK" w:eastAsia="en-PK"/>
          <w14:ligatures w14:val="none"/>
        </w:rPr>
        <w:t>7. 10 Types of Compliance Audits:</w:t>
      </w:r>
    </w:p>
    <w:p w14:paraId="4728E86D" w14:textId="77777777" w:rsidR="005131BB" w:rsidRPr="005131BB" w:rsidRDefault="005131BB" w:rsidP="005131BB">
      <w:pPr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SOX: Financial and operational controls.</w:t>
      </w:r>
    </w:p>
    <w:p w14:paraId="07697977" w14:textId="77777777" w:rsidR="005131BB" w:rsidRPr="005131BB" w:rsidRDefault="005131BB" w:rsidP="005131BB">
      <w:pPr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HIPAA: Privacy protection in healthcare.</w:t>
      </w:r>
    </w:p>
    <w:p w14:paraId="746571DD" w14:textId="77777777" w:rsidR="005131BB" w:rsidRPr="005131BB" w:rsidRDefault="005131BB" w:rsidP="005131BB">
      <w:pPr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Social Compliance: Health, safety, and environmental impact.</w:t>
      </w:r>
    </w:p>
    <w:p w14:paraId="72CE2EDB" w14:textId="77777777" w:rsidR="005131BB" w:rsidRPr="005131BB" w:rsidRDefault="005131BB" w:rsidP="005131BB">
      <w:pPr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PCI DSS: Standards for electronic payment processing.</w:t>
      </w:r>
    </w:p>
    <w:p w14:paraId="6AE88643" w14:textId="77777777" w:rsidR="005131BB" w:rsidRPr="005131BB" w:rsidRDefault="005131BB" w:rsidP="005131BB">
      <w:pPr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IRS: Audits for timely and appropriate tax payments.</w:t>
      </w:r>
    </w:p>
    <w:p w14:paraId="7573982C" w14:textId="77777777" w:rsidR="005131BB" w:rsidRPr="005131BB" w:rsidRDefault="005131BB" w:rsidP="005131BB">
      <w:pPr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HR: Ensures compliance with employment laws.</w:t>
      </w:r>
    </w:p>
    <w:p w14:paraId="6EA1B61C" w14:textId="77777777" w:rsidR="005131BB" w:rsidRPr="005131BB" w:rsidRDefault="005131BB" w:rsidP="005131BB">
      <w:pPr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FINRA: Audits financial and securities firms.</w:t>
      </w:r>
    </w:p>
    <w:p w14:paraId="4CD44030" w14:textId="77777777" w:rsidR="005131BB" w:rsidRPr="005131BB" w:rsidRDefault="005131BB" w:rsidP="005131BB">
      <w:pPr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OSHA: Ensures workplace health and safety.</w:t>
      </w:r>
    </w:p>
    <w:p w14:paraId="05AF608F" w14:textId="77777777" w:rsidR="005131BB" w:rsidRPr="005131BB" w:rsidRDefault="005131BB" w:rsidP="005131BB">
      <w:pPr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CMS: Reviews Medicare funding for fair distribution.</w:t>
      </w:r>
    </w:p>
    <w:p w14:paraId="34180FBD" w14:textId="77777777" w:rsidR="005131BB" w:rsidRPr="005131BB" w:rsidRDefault="005131BB" w:rsidP="005131BB">
      <w:pPr>
        <w:numPr>
          <w:ilvl w:val="0"/>
          <w:numId w:val="2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EPA: Audits environmental compliance in various sectors.</w:t>
      </w:r>
    </w:p>
    <w:p w14:paraId="1A208B92" w14:textId="77777777" w:rsidR="005131BB" w:rsidRPr="005131BB" w:rsidRDefault="005131BB" w:rsidP="005131BB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b/>
          <w:bCs/>
          <w:color w:val="374151"/>
          <w:kern w:val="0"/>
          <w:sz w:val="24"/>
          <w:szCs w:val="24"/>
          <w:bdr w:val="single" w:sz="2" w:space="0" w:color="D9D9E3" w:frame="1"/>
          <w:lang w:val="en-PK" w:eastAsia="en-PK"/>
          <w14:ligatures w14:val="none"/>
        </w:rPr>
        <w:t>8. How to Prepare for a Compliance Audit:</w:t>
      </w:r>
    </w:p>
    <w:p w14:paraId="6D972592" w14:textId="77777777" w:rsidR="005131BB" w:rsidRPr="005131BB" w:rsidRDefault="005131BB" w:rsidP="005131BB">
      <w:pPr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Organize Documents: Document processes and prepare required materials.</w:t>
      </w:r>
    </w:p>
    <w:p w14:paraId="5A894175" w14:textId="77777777" w:rsidR="005131BB" w:rsidRPr="005131BB" w:rsidRDefault="005131BB" w:rsidP="005131BB">
      <w:pPr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Internal Review: Evaluate systems for improvement.</w:t>
      </w:r>
    </w:p>
    <w:p w14:paraId="5EA1033D" w14:textId="77777777" w:rsidR="005131BB" w:rsidRPr="005131BB" w:rsidRDefault="005131BB" w:rsidP="005131BB">
      <w:pPr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Create Audit Trail: Maintain organized records proving compliance.</w:t>
      </w:r>
    </w:p>
    <w:p w14:paraId="62061DEA" w14:textId="77777777" w:rsidR="005131BB" w:rsidRPr="005131BB" w:rsidRDefault="005131BB" w:rsidP="005131BB">
      <w:pPr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Train Team: Review procedures with the team.</w:t>
      </w:r>
    </w:p>
    <w:p w14:paraId="1FB68349" w14:textId="77777777" w:rsidR="005131BB" w:rsidRPr="005131BB" w:rsidRDefault="005131BB" w:rsidP="005131BB">
      <w:pPr>
        <w:numPr>
          <w:ilvl w:val="0"/>
          <w:numId w:val="2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</w:pPr>
      <w:r w:rsidRPr="005131BB">
        <w:rPr>
          <w:rFonts w:ascii="Segoe UI" w:eastAsia="Times New Roman" w:hAnsi="Segoe UI" w:cs="Segoe UI"/>
          <w:color w:val="374151"/>
          <w:kern w:val="0"/>
          <w:sz w:val="24"/>
          <w:szCs w:val="24"/>
          <w:lang w:val="en-PK" w:eastAsia="en-PK"/>
          <w14:ligatures w14:val="none"/>
        </w:rPr>
        <w:t>Review Regulations: Stay informed and update policies accordingly.</w:t>
      </w:r>
    </w:p>
    <w:p w14:paraId="2980301B" w14:textId="4F9CBE25" w:rsidR="005131BB" w:rsidRPr="005131BB" w:rsidRDefault="005131BB">
      <w:pPr>
        <w:rPr>
          <w:rFonts w:ascii="Bernard MT Condensed" w:hAnsi="Bernard MT Condensed"/>
          <w:sz w:val="56"/>
          <w:szCs w:val="56"/>
          <w:lang w:val="en-US"/>
        </w:rPr>
      </w:pPr>
    </w:p>
    <w:sectPr w:rsidR="005131BB" w:rsidRPr="005131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9772A"/>
    <w:multiLevelType w:val="multilevel"/>
    <w:tmpl w:val="A9C6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91230"/>
    <w:multiLevelType w:val="multilevel"/>
    <w:tmpl w:val="EB16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9F3BB2"/>
    <w:multiLevelType w:val="multilevel"/>
    <w:tmpl w:val="A5CE4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CB395B"/>
    <w:multiLevelType w:val="multilevel"/>
    <w:tmpl w:val="253A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3164D5"/>
    <w:multiLevelType w:val="multilevel"/>
    <w:tmpl w:val="1864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2A3338"/>
    <w:multiLevelType w:val="multilevel"/>
    <w:tmpl w:val="2F6E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371E65"/>
    <w:multiLevelType w:val="multilevel"/>
    <w:tmpl w:val="9E26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794088"/>
    <w:multiLevelType w:val="multilevel"/>
    <w:tmpl w:val="CD4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000E8E"/>
    <w:multiLevelType w:val="multilevel"/>
    <w:tmpl w:val="4272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B4A3440"/>
    <w:multiLevelType w:val="multilevel"/>
    <w:tmpl w:val="6F90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2B25D5"/>
    <w:multiLevelType w:val="multilevel"/>
    <w:tmpl w:val="3082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102281"/>
    <w:multiLevelType w:val="multilevel"/>
    <w:tmpl w:val="B0EE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8225CD"/>
    <w:multiLevelType w:val="multilevel"/>
    <w:tmpl w:val="B67C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674E05"/>
    <w:multiLevelType w:val="multilevel"/>
    <w:tmpl w:val="A862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281A69"/>
    <w:multiLevelType w:val="multilevel"/>
    <w:tmpl w:val="D2C6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DC0780"/>
    <w:multiLevelType w:val="multilevel"/>
    <w:tmpl w:val="D29A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432586"/>
    <w:multiLevelType w:val="multilevel"/>
    <w:tmpl w:val="78CA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3DA661D"/>
    <w:multiLevelType w:val="multilevel"/>
    <w:tmpl w:val="48FC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97E5B25"/>
    <w:multiLevelType w:val="multilevel"/>
    <w:tmpl w:val="B7CEE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3B6A78"/>
    <w:multiLevelType w:val="multilevel"/>
    <w:tmpl w:val="94B2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71E03C4"/>
    <w:multiLevelType w:val="multilevel"/>
    <w:tmpl w:val="4F2E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CB75950"/>
    <w:multiLevelType w:val="multilevel"/>
    <w:tmpl w:val="33A0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E152D86"/>
    <w:multiLevelType w:val="multilevel"/>
    <w:tmpl w:val="544E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FE67A94"/>
    <w:multiLevelType w:val="multilevel"/>
    <w:tmpl w:val="A710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4016765">
    <w:abstractNumId w:val="22"/>
  </w:num>
  <w:num w:numId="2" w16cid:durableId="45686123">
    <w:abstractNumId w:val="17"/>
  </w:num>
  <w:num w:numId="3" w16cid:durableId="2006588709">
    <w:abstractNumId w:val="9"/>
  </w:num>
  <w:num w:numId="4" w16cid:durableId="1991052498">
    <w:abstractNumId w:val="12"/>
  </w:num>
  <w:num w:numId="5" w16cid:durableId="1017271470">
    <w:abstractNumId w:val="21"/>
  </w:num>
  <w:num w:numId="6" w16cid:durableId="386614044">
    <w:abstractNumId w:val="16"/>
  </w:num>
  <w:num w:numId="7" w16cid:durableId="499856233">
    <w:abstractNumId w:val="10"/>
  </w:num>
  <w:num w:numId="8" w16cid:durableId="1710377215">
    <w:abstractNumId w:val="0"/>
  </w:num>
  <w:num w:numId="9" w16cid:durableId="896554061">
    <w:abstractNumId w:val="4"/>
  </w:num>
  <w:num w:numId="10" w16cid:durableId="885994942">
    <w:abstractNumId w:val="13"/>
  </w:num>
  <w:num w:numId="11" w16cid:durableId="447358442">
    <w:abstractNumId w:val="20"/>
  </w:num>
  <w:num w:numId="12" w16cid:durableId="569274794">
    <w:abstractNumId w:val="6"/>
  </w:num>
  <w:num w:numId="13" w16cid:durableId="11149666">
    <w:abstractNumId w:val="11"/>
  </w:num>
  <w:num w:numId="14" w16cid:durableId="221452997">
    <w:abstractNumId w:val="15"/>
  </w:num>
  <w:num w:numId="15" w16cid:durableId="950475977">
    <w:abstractNumId w:val="5"/>
  </w:num>
  <w:num w:numId="16" w16cid:durableId="893080696">
    <w:abstractNumId w:val="23"/>
  </w:num>
  <w:num w:numId="17" w16cid:durableId="631862584">
    <w:abstractNumId w:val="3"/>
  </w:num>
  <w:num w:numId="18" w16cid:durableId="523327438">
    <w:abstractNumId w:val="7"/>
  </w:num>
  <w:num w:numId="19" w16cid:durableId="1572232010">
    <w:abstractNumId w:val="8"/>
  </w:num>
  <w:num w:numId="20" w16cid:durableId="897014945">
    <w:abstractNumId w:val="1"/>
  </w:num>
  <w:num w:numId="21" w16cid:durableId="1860856020">
    <w:abstractNumId w:val="14"/>
  </w:num>
  <w:num w:numId="22" w16cid:durableId="624820569">
    <w:abstractNumId w:val="19"/>
  </w:num>
  <w:num w:numId="23" w16cid:durableId="173157709">
    <w:abstractNumId w:val="18"/>
  </w:num>
  <w:num w:numId="24" w16cid:durableId="1845242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1BB"/>
    <w:rsid w:val="00336E72"/>
    <w:rsid w:val="005131BB"/>
    <w:rsid w:val="0062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87C09"/>
  <w15:chartTrackingRefBased/>
  <w15:docId w15:val="{2FA5F9E4-B3DB-4258-90A3-887623D2A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3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K"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5131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2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9683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59906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83190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682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265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6558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50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39488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6343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245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6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139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144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078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26072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79162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  <w:div w:id="5783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10958317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2927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00280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57748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9354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823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8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 Rafi</dc:creator>
  <cp:keywords/>
  <dc:description/>
  <cp:lastModifiedBy>Rayyan Rafi</cp:lastModifiedBy>
  <cp:revision>1</cp:revision>
  <dcterms:created xsi:type="dcterms:W3CDTF">2024-02-02T13:48:00Z</dcterms:created>
  <dcterms:modified xsi:type="dcterms:W3CDTF">2024-02-02T13:59:00Z</dcterms:modified>
</cp:coreProperties>
</file>