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your teammates need to do</w:t>
      </w:r>
    </w:p>
    <w:p>
      <w:r>
        <w:t>Use CEP_Task3_Team_Package_2026-10-24.zip and CEP_Task3_LaTeX_Project_2026-10-24.zip. The older two ZIPs are backups. Both current packages describe the same 30 studies and 31 reports.</w:t>
      </w:r>
    </w:p>
    <w:p>
      <w:pPr>
        <w:pStyle w:val="Heading1"/>
      </w:pPr>
      <w:r>
        <w:t>Eshaal edits LaTeX</w:t>
      </w:r>
    </w:p>
    <w:p>
      <w:r>
        <w:t>1. Upload the LaTeX ZIP to Overleaf. Set main.tex as the main document and use pdfLaTeX.</w:t>
      </w:r>
    </w:p>
    <w:p>
      <w:r>
        <w:t>2. Read the report from Introduction to Conclusion. Improve clear wording, headings, table wrapping and spelling. Keep references and evidence appendices.</w:t>
      </w:r>
    </w:p>
    <w:p>
      <w:r>
        <w:t>3. Keep claims, numbers, paper IDs and the stated research limitations consistent with the master workbook. Ask Rameen to verify any factual change.</w:t>
      </w:r>
    </w:p>
    <w:p>
      <w:r>
        <w:t>4. Recompile. Return the edited project ZIP and matching PDF as one version.</w:t>
      </w:r>
    </w:p>
    <w:p>
      <w:pPr>
        <w:pStyle w:val="Heading1"/>
      </w:pPr>
      <w:r>
        <w:t>Rameen checks evidence</w:t>
      </w:r>
    </w:p>
    <w:p>
      <w:r>
        <w:t>1. Open 01_Report/CEP_Task3_First_Draft.pdf and 02_Master/CEP_Task3_Evidence_Workbook.xlsx from the team package.</w:t>
      </w:r>
    </w:p>
    <w:p>
      <w:r>
        <w:t>2. Use 04_Team/New_Paper_Map.csv to locate the ten added papers and their PDFs in 05_Added_Paper_PDFs. Check that each cited result has the same metric, value, workload and source page as the workbook. Read the QA and eligibility evidence for those papers.</w:t>
      </w:r>
    </w:p>
    <w:p>
      <w:r>
        <w:t>3. Check the report counts: 30 studies, 31 reports, 300 QA items, 90 reported observations, two separate calculations; continuation eligibility 16/334 closed and 318 open. Confirm citations appear in the reference list. Reuse verified DOIs; investigate a DOI only if a mismatch appears.</w:t>
      </w:r>
    </w:p>
    <w:p>
      <w:r>
        <w:t>4. Send Eshaal a short corrections list: paper ID, report location, source page, old wording/number and corrected wording/number. Record your name/date only for checks actually completed.</w:t>
      </w:r>
    </w:p>
    <w:p>
      <w:pPr>
        <w:pStyle w:val="Heading1"/>
      </w:pPr>
      <w:r>
        <w:t>Finish together</w:t>
      </w:r>
    </w:p>
    <w:p>
      <w:r>
        <w:t>Rameen checks Eshaal's rebuilt PDF against the corrections list. Both confirm the cover details, references, tables and all 13 report sections. Eshaal returns one final PDF and one matching LaTeX ZIP; retain the matching Word/master/logs in the team package. No additional screening task is assigned to Raazia by this guide.</w:t>
      </w:r>
    </w:p>
    <w:p>
      <w:pPr>
        <w:pStyle w:val="Heading1"/>
      </w:pPr>
      <w:r>
        <w:t>Research still open</w:t>
      </w:r>
    </w:p>
    <w:p>
      <w:r>
        <w:t>The current draft is assembled; the entire SLR is incomplete. 318 advanced candidates still need identity/version and eligibility decisions. Of the original 320 open cases, 82 had indexed PDF routes attempted this cycle; 34 PDFs were recovered and two records were excluded after source assessment. The remaining 318 comprise 32 recovered texts awaiting decisions, 48 cases without a recovered PDF from those routes, and 238 cases needing further source discovery. These categories do not justify automatic exclusions. The separate access log records the attempts. Genuine independent checking and historical search/PRISMA reconciliation also remain.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