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F64" w:rsidRPr="00482771" w:rsidRDefault="00C94F64" w:rsidP="00C94F64">
      <w:pPr>
        <w:rPr>
          <w:rFonts w:ascii="Kalpurush" w:eastAsia="Kalpurush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মানবদেহের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সবচেয়ে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বড়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লসিকা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গ্রন্থি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প্লীহা</w:t>
            </w:r>
            <w:proofErr w:type="spellEnd"/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অ্যাডেনয়েড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টনসিল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থাইমাস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Calibri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বিকাশ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পত্রিকার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মাধ্যমে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জানতে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পারলো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যে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আমাদের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দেহে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ধরনের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পদার্থ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থাকে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যা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দেহের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ভেতরে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জমাট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বাঁধতে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বাঁধা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প্রদান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এবং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দেহের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কোথায়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ক্ষতস্থান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সৃষ্টি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হলে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ধরনের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কণিকার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প্রভাবে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দ্রুত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সেখানে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জমাট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বাঁধে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কণিকা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-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ক্ষতস্থানে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রক্ততঞ্চন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ঘটায়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ii.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সেরাটোনিন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উৎপন্ন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iii.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কৃমির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লার্ভা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এবং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অ্যালার্জিক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অ্যান্টিবডি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ধ্বংস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সঠিক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>ii ও iii;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iii;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proofErr w:type="gramStart"/>
            <w:r w:rsidRPr="00482771">
              <w:rPr>
                <w:rFonts w:ascii="Kalpurush" w:hAnsi="Kalpurush" w:cs="Kalpurush"/>
                <w:sz w:val="28"/>
                <w:szCs w:val="28"/>
              </w:rPr>
              <w:t>i,ii</w:t>
            </w:r>
            <w:proofErr w:type="spellEnd"/>
            <w:proofErr w:type="gram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iii;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Kalpurush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লোহিত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কণিকা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সৃষ্টিতে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ভূমিকা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রাখে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ফলিক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এসিড</w:t>
            </w:r>
            <w:proofErr w:type="spellEnd"/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কিটো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এসিড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ল্যাকটিক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এসিড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অ্যামিনো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এসিড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Calibri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শিক্ষক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হৃৎপিণ্ডের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গঠন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আলোচনার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সময়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বললেন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আমাদের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হৃৎপিন্ড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উপর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দুটি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বিভক্ত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প্রকোষ্ঠগুলোর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সংযোগ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পথে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কপাটিকা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থাকে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একটি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কাজ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হলো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ফুসফুসে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সঞ্চালন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তথ্যানুযায়ী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-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হৃৎপিণ্ড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মোট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চারটি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বিভক্ত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 xml:space="preserve">ii.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অপেক্ষা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ওপরের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প্রাচীর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পুরু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iii.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উপরের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কাজ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হলো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প্রকোষ্ঠে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সঞ্চালন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করা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সঠিক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iii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>ii ও iii;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, ii ও iii;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Kalpurush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SA Node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থেকে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তৈরি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হয়ে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উদ্দীপনা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ভেন্ট্রিকলে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পৌঁছাতে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সময়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লাগে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-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০.১৬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সেকেন্ড</w:t>
            </w:r>
            <w:proofErr w:type="spellEnd"/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১৬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সেকেন্ড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০.০১৬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সেকেন্ড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১.৬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সেকেন্ড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Calibri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>"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ডাব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"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সদৃশ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শব্দ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হয়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-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ভেন্ট্রিকলের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ডায়াস্টোলে</w:t>
            </w:r>
            <w:proofErr w:type="spellEnd"/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অ্যাট্রিয়ামের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সিস্টোলে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ভেন্ট্রিকলের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সিস্টোলে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অ্যাট্রিয়ামের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ডায়াস্টোলে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Kalpurush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রক্তচাপ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নিয়ন্ত্রণ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করার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পদ্ধতিকে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কী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বলা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হয়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ব্যারোরিফ্লেক্স</w:t>
            </w:r>
            <w:proofErr w:type="spellEnd"/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অটোনমিক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রিফ্লেক্স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টেনডন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রিফ্লেক্স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বাইসেন্স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রিফ্লেক্স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Calibri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রিউমেটিক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হৃৎরোগ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-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. Bacillus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ব্যাকটেরিয়ার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আক্রমণে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ফল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 xml:space="preserve">ii. Streptococcus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ব্যাকটেরিয়া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আক্রমণের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ফল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iii.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হৃৎপিণ্ডের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ভালভ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রোগ</w:t>
            </w:r>
            <w:proofErr w:type="spellEnd"/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সঠিক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>ii ও iii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iii;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proofErr w:type="gramStart"/>
            <w:r w:rsidRPr="00482771">
              <w:rPr>
                <w:rFonts w:ascii="Kalpurush" w:hAnsi="Kalpurush" w:cs="Kalpurush"/>
                <w:sz w:val="28"/>
                <w:szCs w:val="28"/>
              </w:rPr>
              <w:t>i,ii</w:t>
            </w:r>
            <w:proofErr w:type="spellEnd"/>
            <w:proofErr w:type="gram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ও iii;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Kalpurush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মাধ্যমে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হার্ট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ফেইলিউর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সম্পর্কে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নিশ্চিত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হওয়া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যায়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রক্তের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BNP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ইসিজি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ইটিটি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এনজিওগ্রাম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C94F64" w:rsidRPr="00482771" w:rsidRDefault="00C94F64" w:rsidP="00C94F64">
      <w:pPr>
        <w:rPr>
          <w:rFonts w:ascii="Kalpurush" w:eastAsia="Calibri" w:hAnsi="Kalpurush" w:cs="Kalpurush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lastRenderedPageBreak/>
              <w:t>নিচের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সঠিক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C94F64" w:rsidRPr="00482771" w:rsidTr="0027554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সিস্টেমিক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>হৃদপ্রাচীর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শিরা</w:t>
            </w:r>
            <w:proofErr w:type="spellEnd"/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ডান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অলিন্দ</w:t>
            </w:r>
            <w:proofErr w:type="spellEnd"/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সিস্টেমিক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proofErr w:type="spellEnd"/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হৃদপ্রাচীর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শিরা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বাম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অলিন্দ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পালমোনারি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শিরা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proofErr w:type="spellEnd"/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হৃদপ্রাচীর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ডান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অলিন্দ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  <w:p w:rsidR="00C94F64" w:rsidRPr="00482771" w:rsidRDefault="00C94F64" w:rsidP="00275540">
            <w:pPr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পালমোনারি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হৃদপ্রাচীর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শিরা</w:t>
            </w:r>
            <w:proofErr w:type="spellEnd"/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করোনারি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ধমনি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Pr="00482771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বাম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482771">
              <w:rPr>
                <w:rFonts w:ascii="Kalpurush" w:hAnsi="Kalpurush" w:cs="Kalpurush"/>
                <w:sz w:val="28"/>
                <w:szCs w:val="28"/>
              </w:rPr>
              <w:t>অলিন্দ</w:t>
            </w:r>
            <w:proofErr w:type="spellEnd"/>
            <w:r w:rsidRPr="00482771">
              <w:rPr>
                <w:rFonts w:ascii="Kalpurush" w:hAnsi="Kalpurush" w:cs="Kalpurush"/>
                <w:sz w:val="28"/>
                <w:szCs w:val="28"/>
              </w:rPr>
              <w:t>;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Medium</w:t>
            </w: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spacing w:after="0" w:line="24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C94F64" w:rsidRPr="00482771" w:rsidTr="00275540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64" w:rsidRPr="00482771" w:rsidRDefault="00C94F64" w:rsidP="00275540">
            <w:pPr>
              <w:tabs>
                <w:tab w:val="left" w:pos="2376"/>
                <w:tab w:val="left" w:pos="4266"/>
                <w:tab w:val="left" w:pos="6156"/>
                <w:tab w:val="right" w:pos="9927"/>
              </w:tabs>
              <w:spacing w:after="0" w:line="298" w:lineRule="auto"/>
              <w:ind w:left="547" w:hanging="547"/>
              <w:rPr>
                <w:rFonts w:ascii="Kalpurush" w:hAnsi="Kalpurush" w:cs="Kalpurush"/>
                <w:sz w:val="28"/>
                <w:szCs w:val="28"/>
              </w:rPr>
            </w:pPr>
            <w:r w:rsidRPr="00482771">
              <w:rPr>
                <w:rFonts w:ascii="Kalpurush" w:eastAsia="Kalpurush" w:hAnsi="Kalpurush" w:cs="Kalpurush"/>
                <w:sz w:val="28"/>
                <w:szCs w:val="28"/>
              </w:rPr>
              <w:t>Academic</w:t>
            </w:r>
          </w:p>
        </w:tc>
      </w:tr>
    </w:tbl>
    <w:p w:rsidR="000C158F" w:rsidRDefault="000C158F">
      <w:bookmarkStart w:id="0" w:name="_GoBack"/>
      <w:bookmarkEnd w:id="0"/>
    </w:p>
    <w:sectPr w:rsidR="000C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08A" w:rsidRDefault="0003008A" w:rsidP="00C94F64">
      <w:pPr>
        <w:spacing w:after="0" w:line="240" w:lineRule="auto"/>
      </w:pPr>
      <w:r>
        <w:separator/>
      </w:r>
    </w:p>
  </w:endnote>
  <w:endnote w:type="continuationSeparator" w:id="0">
    <w:p w:rsidR="0003008A" w:rsidRDefault="0003008A" w:rsidP="00C9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08A" w:rsidRDefault="0003008A" w:rsidP="00C94F64">
      <w:pPr>
        <w:spacing w:after="0" w:line="240" w:lineRule="auto"/>
      </w:pPr>
      <w:r>
        <w:separator/>
      </w:r>
    </w:p>
  </w:footnote>
  <w:footnote w:type="continuationSeparator" w:id="0">
    <w:p w:rsidR="0003008A" w:rsidRDefault="0003008A" w:rsidP="00C94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64"/>
    <w:rsid w:val="0003008A"/>
    <w:rsid w:val="000C158F"/>
    <w:rsid w:val="00C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9A2D2-39DB-4842-A06B-414414ED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64"/>
  </w:style>
  <w:style w:type="paragraph" w:styleId="Footer">
    <w:name w:val="footer"/>
    <w:basedOn w:val="Normal"/>
    <w:link w:val="FooterChar"/>
    <w:uiPriority w:val="99"/>
    <w:unhideWhenUsed/>
    <w:rsid w:val="00C9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1</cp:revision>
  <dcterms:created xsi:type="dcterms:W3CDTF">2025-01-26T09:56:00Z</dcterms:created>
  <dcterms:modified xsi:type="dcterms:W3CDTF">2025-01-26T09:58:00Z</dcterms:modified>
</cp:coreProperties>
</file>