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管道能耗分析系统知识库录入资料</w:t>
      </w:r>
    </w:p>
    <w:p>
      <w:pPr>
        <w:jc w:val="center"/>
      </w:pPr>
      <w:r>
        <w:rPr>
          <w:color w:val="595959"/>
          <w:sz w:val="24"/>
        </w:rPr>
        <w:t>项目事实、行业基础、检索问答与操作说明</w:t>
      </w:r>
    </w:p>
    <w:p>
      <w:pPr>
        <w:jc w:val="center"/>
      </w:pPr>
      <w:r>
        <w:rPr>
          <w:sz w:val="18"/>
        </w:rPr>
        <w:t>版本 1.0  |  适用系统 pipeline-energy-cloud 与 pipeline-agent  |  整理日期 2026 年 10 月 9 日</w:t>
      </w:r>
    </w:p>
    <w:p>
      <w:pPr>
        <w:pStyle w:val="Heading1"/>
      </w:pPr>
      <w:r>
        <w:t>使用说明</w:t>
      </w:r>
    </w:p>
    <w:p>
      <w:r>
        <w:t>本资料用于“知识库录入”页面上传，目标是让智能助手能够围绕本项目回答系统功能、参数含义、计算逻辑、泵站优化、知识库检索和常见操作问题。文档将项目源代码中已经实现的事实与公开资料中的行业通识分开标注。凡涉及具体工程安全、压力等级、材料选型、联锁保护或现场投运，必须以项目批准文件、设计院文件、设备说明书和现行适用标准为准。</w:t>
      </w:r>
    </w:p>
    <w:p>
      <w:r>
        <w:t>建议录入方式：文档标题填写“管道能耗分析系统知识库录入资料”，分类选择“技术标准”或“常见问答”，标签填写“管道能耗、泵站优化、水力分析、RAG、Milvus、项目说明”。上传后等待状态变为“已入库”，再在智能对话中使用下方示例问题进行检索验证。</w:t>
      </w:r>
    </w:p>
    <w:p>
      <w:pPr>
        <w:pStyle w:val="Heading1"/>
      </w:pPr>
      <w:r>
        <w:t>一 项目定位与系统边界</w:t>
      </w:r>
    </w:p>
    <w:p>
      <w:r>
        <w:t>管道能耗分析系统面向输油管道的参数管理、水力特性分析、泵站组合优化、敏感性分析、知识库问答和分析过程追踪。系统采用前后端分离与微服务架构：Java Spring Cloud Alibaba 后端负责业务数据和计算服务，Python FastAPI 智能体负责知识检索、问答编排和工具调用，React 前端提供登录、数据维护、分析计算、智能报告及知识库录入入口。</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层次</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模块或服务</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职责</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知识库问答可引用的事实</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前端</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pipeline-react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项目、管道、泵站、油品数据维护；水力分析；泵站优化；智能对话；知识库录入</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用户可以在“智能助手—知识库录入”上传文档、查看入库状态、查看任务历史、重试和删除文档</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网关与业务后端</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pipeline-gateway、pipeline-auth、pipeline-data、pipeline-calculation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统一入口、认证、基础数据 CRUD、水力与优化计算</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知识文档上传接口由 pipeline-data 提供；计算接口由 pipeline-calculation 提供</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智能体服务</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pipeline-agent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FastAPI API、RAG 检索、知识问答、SQL 查询、液压计算工具和流程编排</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知识问答优先检索知识库，检索不足时明确提示；适合计算的问题应转到计算工具</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基础设施</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MySQL、Redis、MinIO、Milvus、Nacos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关系数据、会话、原文件、向量检索和服务发现</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知识文档原文件使用 MinIO 或兼容对象存储，向量和检索索引使用 Milvus/BM25 相关能力</w:t>
            </w:r>
          </w:p>
        </w:tc>
      </w:tr>
    </w:tbl>
    <w:p>
      <w:pPr>
        <w:spacing w:after="40"/>
      </w:pPr>
    </w:p>
    <w:p>
      <w:pPr>
        <w:pStyle w:val="Heading1"/>
      </w:pPr>
      <w:r>
        <w:t>二 系统中的核心业务对象</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对象</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关键字段或概念</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说明</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项目 Project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项目名称、项目标识</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作为管道、泵站和油品数据的业务上下文。</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管道 Pipeline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长度、外径、壁厚、起点高程、终点高程、当量粗糙度</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用于内径、截面积、流速、雷诺数、摩阻和压力计算。代码中的长度单位为 km，直径和壁厚单位为 mm，当量粗糙度单位为 m。</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油品 OilProperty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密度 ρ、运动粘度 ν</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密度用于质量流量和能耗，运动粘度用于雷诺数和摩阻计算。</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泵站 PumpStation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效率、排量、扬程、泵型</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提供泵的运行能力和经济性参数。当前优化策略使用 ZMI480 和 ZMI375 两类泵的单泵扬程。</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知识文档 KnowledgeDocument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标题、文件名、分类、标签、状态、切片数、存储对象键</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文档上传后进入后台任务，完成解析、切片、索引后成为可检索知识。</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入库任务 KnowledgeIngestTask</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任务类型、状态、尝试次数、阶段、进度、失败原因</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用于追踪首次入库和重试任务。</w:t>
            </w:r>
          </w:p>
        </w:tc>
      </w:tr>
    </w:tbl>
    <w:p>
      <w:pPr>
        <w:spacing w:after="40"/>
      </w:pPr>
    </w:p>
    <w:p>
      <w:pPr>
        <w:pStyle w:val="Heading1"/>
      </w:pPr>
      <w:r>
        <w:t>三 知识库录入流程</w:t>
      </w:r>
    </w:p>
    <w:p>
      <w:pPr>
        <w:pStyle w:val="ListNumber"/>
      </w:pPr>
      <w:r>
        <w:t>准备内容：优先使用结构清晰的 Markdown、TXT、PDF 或 DOCX；每份文档聚焦一个主题，标题、术语、单位和结论要明确。</w:t>
      </w:r>
    </w:p>
    <w:p>
      <w:pPr>
        <w:pStyle w:val="ListNumber"/>
      </w:pPr>
      <w:r>
        <w:t>填写元数据：标题应能表达主题，分类可选技术标准、计算公式、运行操作、案例分析或常见问答。</w:t>
      </w:r>
    </w:p>
    <w:p>
      <w:pPr>
        <w:pStyle w:val="ListNumber"/>
      </w:pPr>
      <w:r>
        <w:t>上传入库：前端以 multipart/form-data 提交文件、title 和 category；后端先校验扩展名、大小、标题和分类，再保存文件与文档记录。</w:t>
      </w:r>
    </w:p>
    <w:p>
      <w:pPr>
        <w:pStyle w:val="ListNumber"/>
      </w:pPr>
      <w:r>
        <w:t>后台处理：系统创建上传任务，执行文件保存、文本解析、分块、向量化、稀疏索引更新和状态回写。前端不需要一直等待解析完成。</w:t>
      </w:r>
    </w:p>
    <w:p>
      <w:pPr>
        <w:pStyle w:val="ListNumber"/>
      </w:pPr>
      <w:r>
        <w:t>验证检索：确认文档状态为“已入库”，查看切片数和任务历史，再使用同义问法、关键词问法和参数问法测试召回。</w:t>
      </w:r>
    </w:p>
    <w:p>
      <w:pPr>
        <w:pStyle w:val="ListNumber"/>
      </w:pPr>
      <w:r>
        <w:t>失败处理：状态为“失败”时先查看失败原因；修正原文件或服务配置后使用“重试”，不要反复上传同一个文件造成重复记录。</w:t>
      </w:r>
    </w:p>
    <w:p>
      <w:r>
        <w:t>当前代码基线支持的文件类型为 md、txt、pdf、docx。知识库阶段 0 文档还定义了 title、source、category、tags 等最小或扩展元数据；当前页面主要提交 title 和 category，source、tags 等字段可作为后续增强方向。</w:t>
      </w:r>
    </w:p>
    <w:p>
      <w:pPr>
        <w:pStyle w:val="Heading1"/>
      </w:pPr>
      <w:r>
        <w:t>四 水力分析知识</w:t>
      </w:r>
    </w:p>
    <w:p>
      <w:pPr>
        <w:pStyle w:val="Heading2"/>
      </w:pPr>
      <w:r>
        <w:t>4.1 输入参数和单位</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参数</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代码单位</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作用</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录入注意事项</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流量 Q</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m³/h</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转换为 m³/s 后计算流速和摩阻</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必须大于 0；不要把 m³/h 直接当作 m³/s。</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密度 ρ</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kg/m³</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质量流量 M = Qρ/3600；参与能耗</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必须大于 0。</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运动粘度 ν</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m²/s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Re = vd/ν；参与摩阻模型</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必须使用运动粘度，不要误填动力粘度。</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外径 D</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mm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内径 d = D - 2δ</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代码按外径处理。</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壁厚 δ</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与外径共同确定内径</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必须保证 D - 2δ &gt; 0。</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长度 L</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km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换算为 m 后参与摩阻</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长度换算为 Lm = 1000L。</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当量粗糙度 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计算相对粗糙度和摩阻系数</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必须与代码单位一致。</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起点和终点高程</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高程差 Z = 终点高程 - 起点高程</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终点高于起点时高程差为正，会增加总降压。</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首站进站压头 H_in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与泵总扬程共同决定首站出站压力</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这是压头，不是直接以 MPa 输入的压力。</w:t>
            </w:r>
          </w:p>
        </w:tc>
      </w:tr>
    </w:tbl>
    <w:p>
      <w:pPr>
        <w:spacing w:after="40"/>
      </w:pPr>
    </w:p>
    <w:p>
      <w:pPr>
        <w:pStyle w:val="Heading2"/>
      </w:pPr>
      <w:r>
        <w:t>4.2 计算链路和公式</w:t>
      </w:r>
    </w:p>
    <w:p>
      <w:r>
        <w:t>代码使用 BigDecimal 保存主要计算结果，并在部分摩阻系数和幂运算处转为 double 计算后再回到 BigDecimal。知识库回答应优先解释变量、单位和链路，不应把公式结果当成现场设计结论。</w:t>
      </w:r>
    </w:p>
    <w:p>
      <w:pPr>
        <w:pStyle w:val="ListBullet"/>
      </w:pPr>
      <w:r>
        <w:t>内径：d_mm = D_mm - 2δ_mm；内径米值 d = d_mm / 1000。</w:t>
      </w:r>
    </w:p>
    <w:p>
      <w:pPr>
        <w:pStyle w:val="ListBullet"/>
      </w:pPr>
      <w:r>
        <w:t>截面积：A = πd²/4。</w:t>
      </w:r>
    </w:p>
    <w:p>
      <w:pPr>
        <w:pStyle w:val="ListBullet"/>
      </w:pPr>
      <w:r>
        <w:t>流速：v = Q/A，其中 Q 已从 m³/h 转换为 m³/s。</w:t>
      </w:r>
    </w:p>
    <w:p>
      <w:pPr>
        <w:pStyle w:val="ListBullet"/>
      </w:pPr>
      <w:r>
        <w:t>雷诺数：Re = vd/ν。Re 为无量纲数，用于判定流态。</w:t>
      </w:r>
    </w:p>
    <w:p>
      <w:pPr>
        <w:pStyle w:val="ListBullet"/>
      </w:pPr>
      <w:r>
        <w:t>相对粗糙度：代码实现为 ε = 2e/d_mm；回答时必须说明这是本项目实现口径，不能直接替换成其他教材的定义。</w:t>
      </w:r>
    </w:p>
    <w:p>
      <w:pPr>
        <w:pStyle w:val="ListBullet"/>
      </w:pPr>
      <w:r>
        <w:t>流态分段：Re &lt; 2000 为层流；2000 ≤ Re ≤ 3000 为过渡区；之后根据相对粗糙度计算水力光滑区、混合摩擦区和粗糙区边界。</w:t>
      </w:r>
    </w:p>
    <w:p>
      <w:pPr>
        <w:pStyle w:val="ListBullet"/>
      </w:pPr>
      <w:r>
        <w:t>摩阻系数：不同流态对应不同 β 和 m；过渡区按粗糙区处理。</w:t>
      </w:r>
    </w:p>
    <w:p>
      <w:pPr>
        <w:pStyle w:val="ListBullet"/>
      </w:pPr>
      <w:r>
        <w:t>沿程摩阻：h = β × Q^(2-m) × ν^m / d^(5-m) × L。代码中的 Q、ν、d、L 均使用转换后的 SI 单位。</w:t>
      </w:r>
    </w:p>
    <w:p>
      <w:pPr>
        <w:pStyle w:val="ListBullet"/>
      </w:pPr>
      <w:r>
        <w:t>水力坡降：水力分析展示使用 i = h/(L×1.01)；开泵方案优化使用 i = h/L。两条链路的校正口径不同，不能混用。</w:t>
      </w:r>
    </w:p>
    <w:p>
      <w:pPr>
        <w:pStyle w:val="ListBullet"/>
      </w:pPr>
      <w:r>
        <w:t>压力链路：H_out = H_in + H_i - 0.01h；H_end = H_out - h - Z。总降压 = h×1.01 + Z。</w:t>
      </w:r>
    </w:p>
    <w:p>
      <w:pPr>
        <w:pStyle w:val="Heading2"/>
      </w:pPr>
      <w:r>
        <w:t>4.3 结果如何解释</w:t>
      </w:r>
    </w:p>
    <w:p>
      <w:r>
        <w:t>水力分析重点查看流速、雷诺数、流态、摩阻系数、沿程摩阻、水力坡降、首站出站压力和末站进站压力。若末站压力过低，应优先核对流量单位、油品运动粘度、管径和壁厚、长度单位、泵扬程以及高程差；不能只通过增加检索问法来解决数值异常。</w:t>
      </w:r>
    </w:p>
    <w:p>
      <w:pPr>
        <w:pStyle w:val="Heading1"/>
      </w:pPr>
      <w:r>
        <w:t>五 泵站优化知识</w:t>
      </w:r>
    </w:p>
    <w:p>
      <w:r>
        <w:t>OptimizationStrategy 的优化目标是：在末站进站压力大于 0 的可行方案中，选择末站进站压力最小的泵组合。该目标体现“满足输送约束的同时减少多余扬程”，但它不是完整的工程经济优化；如果要把启停次数、泵效率曲线、最小流量、设备寿命或多时段电价纳入优化，需要扩展模型。</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内容</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当前项目实现</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候选组合</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不包含全停 {0,0}，当前枚举 {0,1}、{0,2}、{0,3}、{1,0}、{1,1}、{1,2}、{1,3}，共 7 组。</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总扬程</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H_i = n480 × H480 + n375 × H375。</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可行性</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末站进站压力 H_end &gt; 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推荐规则</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在可行方案中选择 H_end 最小者；若没有可行方案则返回失败提示。</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能耗</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E = H_i × M × g × D × 24 / (1000 × ηp × ηe)，单位 kWh。</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费用</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Cost = 电价 × 年能耗；默认运行天数 350 天、泵效率 0.80、电机效率 0.95、电价 0.8 元/kWh。</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结果展示</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返回推荐方案及全部候选方案，包含泵数量、总扬程、总降压、末站压力、可行性、年能耗和年费用。</w:t>
            </w:r>
          </w:p>
        </w:tc>
      </w:tr>
    </w:tbl>
    <w:p>
      <w:pPr>
        <w:spacing w:after="40"/>
      </w:pPr>
    </w:p>
    <w:p>
      <w:r>
        <w:t>重要核对：项目说明中的“8 组泵组合”与当前 OptimizationStrategy 源码实际枚举的 7 组组合不一致。知识库回答应以当前运行代码和接口返回为准；如果需要恢复第 8 组，必须先修改策略并重新测试，而不是在文档中宣称已有 8 组。</w:t>
      </w:r>
    </w:p>
    <w:p>
      <w:pPr>
        <w:pStyle w:val="Heading1"/>
      </w:pPr>
      <w:r>
        <w:t>六 智能体和检索回答机制</w:t>
      </w:r>
    </w:p>
    <w:p>
      <w:r>
        <w:t>pipeline-agent 的 KnowledgeAgent 先调用 RAG Pipeline 检索，再根据检索决策生成回答。若问题被判断为更适合计算，会建议调用 hydraulic_calculation；若有可用上下文，则基于上下文生成回答并附带来源；若没有可用知识，则会明确说明“知识库中未找到”并给出通用参考，同时提醒用户查阅规范或咨询专业人员。</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环节</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当前实现或建议</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用户提问示例</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事实检索</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先召回项目文档、规范、公式和操作手册，再回答并引用来源。</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系统支持哪些知识文档格式？</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计算分流</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涉及当前项目参数、末站压力、泵组合或能耗数值时，优先调用计算工具。</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流量 500 m³/h 时哪种泵组合最优？</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关键词检索</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适合精确匹配 ZMI480、ZMI375、Re、摩阻、末站压力等术语。</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ZMI480 单泵扬程在哪里配置？</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语义检索</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适合“为什么压力下降”“怎样减少能耗”等表达不同但含义相近的问题。</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为什么管径变小会导致能耗升高？</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来源追踪</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回答后保留文档标题和相关度，便于检查依据。</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这个结论来自哪份资料？</w:t>
            </w:r>
          </w:p>
        </w:tc>
      </w:tr>
    </w:tbl>
    <w:p>
      <w:pPr>
        <w:spacing w:after="40"/>
      </w:pPr>
    </w:p>
    <w:p>
      <w:r>
        <w:t>公开资料提示：Milvus 官方文档将 dense 向量用于语义相似度，将 sparse/BM25 用于关键词和精确术语匹配，并支持将多个检索请求通过 WeightedRanker 或 RRF 合并。因此本项目知识文档应保留稳定术语、单位、公式变量和同义问法，帮助两种检索路径同时命中。</w:t>
      </w:r>
    </w:p>
    <w:p>
      <w:pPr>
        <w:pStyle w:val="Heading1"/>
      </w:pPr>
      <w:r>
        <w:t>七 推荐录入内容组织规范</w:t>
      </w:r>
    </w:p>
    <w:p>
      <w:pPr>
        <w:pStyle w:val="ListBullet"/>
      </w:pPr>
      <w:r>
        <w:t>一份文档只解决一个主题，例如“水力分析公式”“泵站优化规则”“知识库上传故障排查”，不要把所有主题混成一个无标题长段落。</w:t>
      </w:r>
    </w:p>
    <w:p>
      <w:pPr>
        <w:pStyle w:val="ListBullet"/>
      </w:pPr>
      <w:r>
        <w:t>每个主题先写结论，再写参数、公式、限制条件和示例；标题使用明确名词，避免“说明”“其他”等泛标题。</w:t>
      </w:r>
    </w:p>
    <w:p>
      <w:pPr>
        <w:pStyle w:val="ListBullet"/>
      </w:pPr>
      <w:r>
        <w:t>数字后面始终保留单位，变量首次出现时同时给出中文名、符号和单位，例如“运动粘度 ν（m²/s）”。</w:t>
      </w:r>
    </w:p>
    <w:p>
      <w:pPr>
        <w:pStyle w:val="ListBullet"/>
      </w:pPr>
      <w:r>
        <w:t>把容易混淆的别名写在同一段：末站进站压力、末站压力、出口压力；沿程摩阻、摩阻损失、friction head loss。</w:t>
      </w:r>
    </w:p>
    <w:p>
      <w:pPr>
        <w:pStyle w:val="ListBullet"/>
      </w:pPr>
      <w:r>
        <w:t>将“项目当前实现”和“行业通用做法”分开，避免智能助手把演示模型回答成现场设计规范。</w:t>
      </w:r>
    </w:p>
    <w:p>
      <w:pPr>
        <w:pStyle w:val="ListBullet"/>
      </w:pPr>
      <w:r>
        <w:t>每次代码修改后，重新上传对应文档或重建索引，并用固定问题集做回归检索。</w:t>
      </w:r>
    </w:p>
    <w:p>
      <w:pPr>
        <w:pStyle w:val="Heading1"/>
      </w:pPr>
      <w:r>
        <w:t>八 常见问题与标准回答</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问题</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标准回答</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系统是什么？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这是一个面向输油管道的能耗分析系统，支持项目数据维护、水力分析、泵站组合优化、敏感性分析、智能问答和知识库录入。</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知识库录入支持什么格式？</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当前录入基线支持 MD、TXT、PDF 和 DOCX。上传后会进入后台解析、分块和索引流程。</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知识库录入后为什么不能马上检索？</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上传成功只表示文件已接收，后台还需要完成解析、分块、向量化和索引。应等待文档状态变为“已入库”后再验证。</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知识文档上传失败怎么办？</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先查看文档状态和失败原因，检查文件格式、标题、分类、对象存储和索引服务，再使用“重试”。不要连续上传相同文件。</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流量的单位是什么？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项目计算输入的体积流量单位是 m³/h，计算前会转换为 m³/s。把 m³/s 直接填入 m³/h 会导致结果严重偏差。</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项目如何计算内径？</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内径等于外径减去两倍壁厚，即 d_mm = D_mm - 2δ_mm。代码中的外径和壁厚单位都是 mm。</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雷诺数公式是什么？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Re = vd/ν，其中 v 是流速，d 是内径米值，ν 是运动粘度。Re 用于判定层流、过渡流和湍流相关区间。</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项目如何判定流态？</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Re 小于 2000 为层流，2000 到 3000 为过渡区；更高 Re 时结合相对粗糙度判定水力光滑、混合摩擦或粗糙区。</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为什么同一个问题会返回计算链路建议？</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当问题包含当前工况的数值计算、末站压力、泵组合或能耗比较时，知识问答不应凭文本猜数值，应转到 hydraulic_calculation 或计算工作流。</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泵站优化的目标是什么？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在末站进站压力大于 0 的可行方案中，选择末站进站压力最小的组合，以减少多余扬程。</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泵站优化当前枚举多少组？</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当前源码实际枚举 7 组，不包含全停组合：ZMI480 与 ZMI375 的组合为 {0,1}、{0,2}、{0,3}、{1,0}、{1,1}、{1,2}、{1,3}。</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末站进站压力小是不是一定最好？</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在当前演示模型中，首先要求末站进站压力大于 0，然后在可行方案中取最小值；工程上还应同时考虑最小运行压力、设备曲线、调节范围和安全裕度。</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项目如何计算年能耗？</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年能耗按总扬程、质量流量、重力加速度、运行天数、泵效率和电机效率计算，单位为 kWh。默认运行天数为 350 天。</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密度影响哪些结果？</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密度用于质量流量 M = Qρ/3600，并直接影响能耗和费用；在当前摩阻公式中，运动粘度而不是密度用于雷诺数和沿程摩阻。</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高程差如何影响压力？</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高程差 Z 等于终点高程减起点高程。终点高于起点时 Z 为正，会增加总降压并降低末站压力。</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水力坡降为什么有两个公式？</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水力分析展示使用 h/(L×1.01)，开泵方案优化使用 h/L。它们属于不同计算链路，不能随意混用。</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Milvus 在系统中做什么？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Milvus 用于保存和检索向量化知识切片。dense 检索捕捉语义相似，sparse/BM25 检索捕捉关键词和精确术语，二者可以混合排序。</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为什么文档要写同义词？</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用户可能说“末站压力”“出口压力”或“终点压力”。在文档中同时出现这些表达，可以提高关键词检索和语义检索的命中率。</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知识库回答能否替代设计规范？</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不能。知识库回答用于项目解释和辅助分析；压力等级、材料、试压、联锁、泄漏处置和投运决策必须以现行标准、批准设计和现场规程为准。</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怎样验证知识库真的生效？</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上传后等待“已入库”，然后测试一个标题关键词问题、一个公式问题、一个同义问法和一个超范围问题，并检查回答是否给出正确来源。</w:t>
            </w:r>
          </w:p>
        </w:tc>
      </w:tr>
    </w:tbl>
    <w:p>
      <w:pPr>
        <w:spacing w:after="40"/>
      </w:pPr>
    </w:p>
    <w:p>
      <w:pPr>
        <w:pStyle w:val="Heading1"/>
      </w:pPr>
      <w:r>
        <w:t>九 检索测试问题集</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编号</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测试问题</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jc w:val="center"/>
            </w:pPr>
            <w:r>
              <w:rPr>
                <w:b/>
                <w:color w:val="FFFFFF"/>
                <w:sz w:val="18"/>
              </w:rPr>
              <w:t>期望命中主题</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T01</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系统支持哪些知识文档格式？</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录入流程和文件类型</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T02</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知识库上传后经历哪些阶段？</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上传、解析、分块、索引、验证</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T03</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流量 500 m³/h 在计算前如何换算？</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单位换算</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T04</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项目的雷诺数公式是什么？</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水力分析公式</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T05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Re=2500 属于什么流态？</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流态判定</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T06</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外径和壁厚如何得到内径？</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管道参数</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T07</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沿程摩阻和高程差如何影响末站压力？</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压力链路</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T08</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泵站优化为什么不允许全停？</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优化候选组合</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T09</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当前优化实际有几组泵组合？</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代码事实核对</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T10</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如何处理知识文档入库失败？</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任务重试</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T11</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Milvus 的 dense 和 sparse 检索有什么区别？</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pPr>
            <w:r>
              <w:rPr>
                <w:sz w:val="18"/>
              </w:rPr>
              <w:t>RAG 检索机制</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T12</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这个系统的回答能否代替现场设计规范？</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3F6FA"/>
          </w:tcPr>
          <w:p>
            <w:pPr>
              <w:spacing w:after="40"/>
            </w:pPr>
            <w:r>
              <w:rPr>
                <w:sz w:val="18"/>
              </w:rPr>
              <w:t>边界和风险</w:t>
            </w:r>
          </w:p>
        </w:tc>
      </w:tr>
    </w:tbl>
    <w:p>
      <w:pPr>
        <w:spacing w:after="40"/>
      </w:pPr>
    </w:p>
    <w:p>
      <w:pPr>
        <w:pStyle w:val="Heading1"/>
      </w:pPr>
      <w:r>
        <w:t>十 公开资料与项目来源</w:t>
      </w:r>
    </w:p>
    <w:p>
      <w:r>
        <w:t>以下资料用于补充行业和技术背景。标准网页或目录只说明标准的适用范围和主题，不等于本项目已经完整实现该标准的全部条款。访问日期：2026 年 10 月 9 日。</w:t>
      </w:r>
    </w:p>
    <w:p>
      <w:pPr>
        <w:pStyle w:val="ListBullet"/>
      </w:pPr>
      <w:r>
        <w:rPr>
          <w:b/>
        </w:rPr>
        <w:t>ASME B31.4 Pipeline Transportation Systems for Liquids and Slurries：</w:t>
      </w:r>
      <w:hyperlink r:id="rId9">
        <w:r>
          <w:rPr>
            <w:color w:val="0563C1"/>
            <w:u w:val="single"/>
          </w:rPr>
          <w:t>https://www.asme.org/getmedia/5b87b58b-6d3b-44b0-aa92-700af6074a06/b31-4_2022_toc.pdf</w:t>
        </w:r>
      </w:hyperlink>
      <w:r>
        <w:t>。用于液体和浆体管道运输系统的标准目录与适用范围参考。</w:t>
      </w:r>
    </w:p>
    <w:p>
      <w:pPr>
        <w:pStyle w:val="ListBullet"/>
      </w:pPr>
      <w:r>
        <w:rPr>
          <w:b/>
        </w:rPr>
        <w:t>API Transportation Publications Catalog：</w:t>
      </w:r>
      <w:hyperlink r:id="rId10">
        <w:r>
          <w:rPr>
            <w:color w:val="0563C1"/>
            <w:u w:val="single"/>
          </w:rPr>
          <w:t>https://www.api.org/-/media/files/publications/2024-catalog/2024-transportation.pdf</w:t>
        </w:r>
      </w:hyperlink>
      <w:r>
        <w:t>。用于管道设计、运行、完整性、压力测试和 SCADA 等行业资料入口参考。</w:t>
      </w:r>
    </w:p>
    <w:p>
      <w:pPr>
        <w:pStyle w:val="ListBullet"/>
      </w:pPr>
      <w:r>
        <w:rPr>
          <w:b/>
        </w:rPr>
        <w:t>Milvus Hybrid Search：</w:t>
      </w:r>
      <w:hyperlink r:id="rId11">
        <w:r>
          <w:rPr>
            <w:color w:val="0563C1"/>
            <w:u w:val="single"/>
          </w:rPr>
          <w:t>https://milvus.io/docs/v2.5.x/milvus_hybrid_search_retriever.md</w:t>
        </w:r>
      </w:hyperlink>
      <w:r>
        <w:t>。说明 dense 与 sparse 检索、混合排序和 WeightedRanker/RRF 的使用方式。</w:t>
      </w:r>
    </w:p>
    <w:p>
      <w:pPr>
        <w:pStyle w:val="ListBullet"/>
      </w:pPr>
      <w:r>
        <w:rPr>
          <w:b/>
        </w:rPr>
        <w:t>Milvus Full Text Search：</w:t>
      </w:r>
      <w:hyperlink r:id="rId12">
        <w:r>
          <w:rPr>
            <w:color w:val="0563C1"/>
            <w:u w:val="single"/>
          </w:rPr>
          <w:t>https://milvus.io/docs/full-text-search.md</w:t>
        </w:r>
      </w:hyperlink>
      <w:r>
        <w:t>。说明 BM25、稀疏倒排索引、文本分析和关键词检索。</w:t>
      </w:r>
    </w:p>
    <w:p>
      <w:pPr>
        <w:pStyle w:val="ListBullet"/>
      </w:pPr>
      <w:r>
        <w:rPr>
          <w:b/>
        </w:rPr>
        <w:t>Milvus Search Patterns：</w:t>
      </w:r>
      <w:hyperlink r:id="rId13">
        <w:r>
          <w:rPr>
            <w:color w:val="0563C1"/>
            <w:u w:val="single"/>
          </w:rPr>
          <w:t>https://milvus.io/docs/search_patterns.md</w:t>
        </w:r>
      </w:hyperlink>
      <w:r>
        <w:t>。说明混合检索、元数据过滤和检索校验要点。</w:t>
      </w:r>
    </w:p>
    <w:p>
      <w:pPr>
        <w:pStyle w:val="ListBullet"/>
      </w:pPr>
      <w:r>
        <w:rPr>
          <w:b/>
        </w:rPr>
        <w:t>LangChain Learn：</w:t>
      </w:r>
      <w:hyperlink r:id="rId14">
        <w:r>
          <w:rPr>
            <w:color w:val="0563C1"/>
            <w:u w:val="single"/>
          </w:rPr>
          <w:t>https://docs.langchain.com/oss/python/learn</w:t>
        </w:r>
      </w:hyperlink>
      <w:r>
        <w:t>。说明基于 PDF 的语义搜索和 RAG Agent 等知识增强应用路线。</w:t>
      </w:r>
    </w:p>
    <w:p>
      <w:pPr>
        <w:pStyle w:val="ListBullet"/>
      </w:pPr>
      <w:r>
        <w:rPr>
          <w:b/>
        </w:rPr>
        <w:t>FastAPI Request Files：</w:t>
      </w:r>
      <w:hyperlink r:id="rId15">
        <w:r>
          <w:rPr>
            <w:color w:val="0563C1"/>
            <w:u w:val="single"/>
          </w:rPr>
          <w:t>https://fastapi.tiangolo.com/tutorial/request-files/</w:t>
        </w:r>
      </w:hyperlink>
      <w:r>
        <w:t>。说明 UploadFile、multipart/form-data 和大文件上传的实现背景。</w:t>
      </w:r>
    </w:p>
    <w:p>
      <w:pPr>
        <w:pStyle w:val="ListBullet"/>
      </w:pPr>
      <w:r>
        <w:rPr>
          <w:b/>
        </w:rPr>
        <w:t>项目源码和说明文件：</w:t>
      </w:r>
      <w:hyperlink r:id="rId16">
        <w:r>
          <w:rPr>
            <w:color w:val="0563C1"/>
            <w:u w:val="single"/>
          </w:rPr>
          <w:t>本项目仓库中的 AGENTS.md、KNOWLEDGE_BASE_STAGE0.md、pipeline-agent/src、pipeline-energy-cloud/pipeline-calculation/src、pipeline-react/src</w:t>
        </w:r>
      </w:hyperlink>
      <w:r>
        <w:t>。项目事实以当前仓库代码为准，特别是参数单位、候选组合、接口路径和状态枚举。</w:t>
      </w:r>
    </w:p>
    <w:p>
      <w:pPr>
        <w:pStyle w:val="Heading1"/>
      </w:pPr>
      <w:r>
        <w:t>十一 录入后的维护清单</w:t>
      </w:r>
    </w:p>
    <w:p>
      <w:pPr>
        <w:pStyle w:val="ListBullet"/>
      </w:pPr>
      <w:r>
        <w:t>代码中的公式、默认值、接口路径或状态枚举发生变化时，更新本资料并重新入库。</w:t>
      </w:r>
    </w:p>
    <w:p>
      <w:pPr>
        <w:pStyle w:val="ListBullet"/>
      </w:pPr>
      <w:r>
        <w:t>新增标准或设备资料时，记录来源、版本、生效日期和适用范围。</w:t>
      </w:r>
    </w:p>
    <w:p>
      <w:pPr>
        <w:pStyle w:val="ListBullet"/>
      </w:pPr>
      <w:r>
        <w:t>删除过期文档后检查同主题是否还有重复版本，避免旧版本被召回。</w:t>
      </w:r>
    </w:p>
    <w:p>
      <w:pPr>
        <w:pStyle w:val="ListBullet"/>
      </w:pPr>
      <w:r>
        <w:t>每次重建索引后执行 T01 至 T12 测试问题，记录命中来源和错误回答。</w:t>
      </w:r>
    </w:p>
    <w:p>
      <w:pPr>
        <w:pStyle w:val="ListBullet"/>
      </w:pPr>
      <w:r>
        <w:t>对于无证据问题，要求助手明确说“当前知识库未找到”，不要编造项目参数或现场结论。</w:t>
      </w:r>
    </w:p>
    <w:p>
      <w:r>
        <w:t>文档结束。</w:t>
      </w:r>
    </w:p>
    <w:sectPr w:rsidR="00FC693F" w:rsidRPr="0006063C" w:rsidSect="00034616">
      <w:footerReference w:type="default" r:id="rId17"/>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管道能耗分析系统知识库录入资料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e.org/getmedia/5b87b58b-6d3b-44b0-aa92-700af6074a06/b31-4_2022_toc.pdf" TargetMode="External"/><Relationship Id="rId10" Type="http://schemas.openxmlformats.org/officeDocument/2006/relationships/hyperlink" Target="https://www.api.org/-/media/files/publications/2024-catalog/2024-transportation.pdf" TargetMode="External"/><Relationship Id="rId11" Type="http://schemas.openxmlformats.org/officeDocument/2006/relationships/hyperlink" Target="https://milvus.io/docs/v2.5.x/milvus_hybrid_search_retriever.md" TargetMode="External"/><Relationship Id="rId12" Type="http://schemas.openxmlformats.org/officeDocument/2006/relationships/hyperlink" Target="https://milvus.io/docs/full-text-search.md" TargetMode="External"/><Relationship Id="rId13" Type="http://schemas.openxmlformats.org/officeDocument/2006/relationships/hyperlink" Target="https://milvus.io/docs/search_patterns.md" TargetMode="External"/><Relationship Id="rId14" Type="http://schemas.openxmlformats.org/officeDocument/2006/relationships/hyperlink" Target="https://docs.langchain.com/oss/python/learn" TargetMode="External"/><Relationship Id="rId15" Type="http://schemas.openxmlformats.org/officeDocument/2006/relationships/hyperlink" Target="https://fastapi.tiangolo.com/tutorial/request-files/" TargetMode="External"/><Relationship Id="rId16" Type="http://schemas.openxmlformats.org/officeDocument/2006/relationships/hyperlink" Target="&#26412;&#39033;&#30446;&#20179;&#24211;&#20013;&#30340; AGENTS.md&#12289;KNOWLEDGE_BASE_STAGE0.md&#12289;pipeline-agent/src&#12289;pipeline-energy-cloud/pipeline-calculation/src&#12289;pipeline-react/src"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管道能耗分析系统知识库录入资料</dc:title>
  <dc:subject>用于知识库录入和智能问答的项目知识总结</dc:subject>
  <dc:creator>Pipeline Energy Analysis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