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5C245">
      <w:pPr>
        <w:jc w:val="center"/>
        <w:rPr>
          <w:rFonts w:hint="eastAsia" w:ascii="黑体" w:hAnsi="黑体" w:eastAsia="黑体"/>
          <w:b/>
          <w:sz w:val="32"/>
          <w:szCs w:val="32"/>
        </w:rPr>
      </w:pPr>
      <w:bookmarkStart w:id="0" w:name="_GoBack"/>
      <w:bookmarkEnd w:id="0"/>
      <w:r>
        <w:rPr>
          <w:rFonts w:hint="eastAsia" w:ascii="黑体" w:hAnsi="黑体" w:eastAsia="黑体"/>
          <w:b/>
          <w:sz w:val="32"/>
          <w:szCs w:val="32"/>
        </w:rPr>
        <w:t>信息服务上线网络安全检查报告</w:t>
      </w:r>
    </w:p>
    <w:p w14:paraId="66E56EE7"/>
    <w:p w14:paraId="4F9C13E8">
      <w:pPr>
        <w:jc w:val="center"/>
        <w:rPr>
          <w:rFonts w:hint="eastAsia" w:ascii="Times New Roman" w:hAnsi="宋体"/>
        </w:rPr>
      </w:pPr>
      <w:r>
        <w:rPr>
          <w:rFonts w:hint="eastAsia" w:ascii="Times New Roman" w:hAnsi="宋体"/>
        </w:rPr>
        <w:t xml:space="preserve">        </w:t>
      </w:r>
    </w:p>
    <w:tbl>
      <w:tblPr>
        <w:tblStyle w:val="7"/>
        <w:tblW w:w="797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1"/>
        <w:gridCol w:w="1197"/>
        <w:gridCol w:w="286"/>
        <w:gridCol w:w="870"/>
        <w:gridCol w:w="1191"/>
        <w:gridCol w:w="19"/>
        <w:gridCol w:w="1831"/>
      </w:tblGrid>
      <w:tr w14:paraId="45214082">
        <w:trPr>
          <w:trHeight w:val="454" w:hRule="atLeast"/>
        </w:trPr>
        <w:tc>
          <w:tcPr>
            <w:tcW w:w="2581" w:type="dxa"/>
            <w:vAlign w:val="center"/>
          </w:tcPr>
          <w:p w14:paraId="5B1F40E2">
            <w:pPr>
              <w:widowControl/>
              <w:jc w:val="center"/>
              <w:rPr>
                <w:rFonts w:hint="eastAsia" w:ascii="宋体" w:hAnsi="宋体" w:cs="宋体"/>
                <w:color w:val="000000"/>
                <w:kern w:val="0"/>
                <w:sz w:val="24"/>
              </w:rPr>
            </w:pPr>
            <w:r>
              <w:rPr>
                <w:rFonts w:hint="eastAsia" w:ascii="宋体" w:hAnsi="宋体" w:cs="宋体"/>
                <w:color w:val="000000"/>
                <w:kern w:val="0"/>
                <w:sz w:val="24"/>
              </w:rPr>
              <w:t>信息服务名称</w:t>
            </w:r>
          </w:p>
        </w:tc>
        <w:tc>
          <w:tcPr>
            <w:tcW w:w="5394" w:type="dxa"/>
            <w:gridSpan w:val="6"/>
            <w:vAlign w:val="center"/>
          </w:tcPr>
          <w:p w14:paraId="1324E8C8">
            <w:pPr>
              <w:widowControl/>
              <w:jc w:val="center"/>
              <w:rPr>
                <w:rFonts w:hint="eastAsia" w:ascii="宋体" w:hAnsi="宋体" w:cs="宋体"/>
                <w:color w:val="000000"/>
                <w:kern w:val="0"/>
                <w:sz w:val="24"/>
              </w:rPr>
            </w:pPr>
            <w:r>
              <w:rPr>
                <w:rFonts w:ascii="宋体" w:hAnsi="宋体" w:cs="宋体"/>
                <w:color w:val="000000"/>
                <w:kern w:val="0"/>
                <w:sz w:val="24"/>
              </w:rPr>
              <w:t>yuanninglilab</w:t>
            </w:r>
          </w:p>
        </w:tc>
      </w:tr>
      <w:tr w14:paraId="275FA3CF">
        <w:trPr>
          <w:trHeight w:val="454" w:hRule="atLeast"/>
        </w:trPr>
        <w:tc>
          <w:tcPr>
            <w:tcW w:w="2581" w:type="dxa"/>
            <w:vAlign w:val="center"/>
          </w:tcPr>
          <w:p w14:paraId="6CBC858B">
            <w:pPr>
              <w:widowControl/>
              <w:jc w:val="center"/>
              <w:rPr>
                <w:rFonts w:hint="eastAsia" w:ascii="宋体" w:hAnsi="宋体" w:cs="宋体"/>
                <w:color w:val="000000"/>
                <w:kern w:val="0"/>
                <w:sz w:val="24"/>
              </w:rPr>
            </w:pPr>
            <w:r>
              <w:rPr>
                <w:rFonts w:hint="eastAsia" w:ascii="宋体" w:hAnsi="宋体" w:cs="宋体"/>
                <w:color w:val="000000"/>
                <w:kern w:val="0"/>
                <w:sz w:val="24"/>
              </w:rPr>
              <w:t>主管单位</w:t>
            </w:r>
          </w:p>
        </w:tc>
        <w:tc>
          <w:tcPr>
            <w:tcW w:w="5394" w:type="dxa"/>
            <w:gridSpan w:val="6"/>
            <w:vAlign w:val="center"/>
          </w:tcPr>
          <w:p w14:paraId="33AF8684">
            <w:pPr>
              <w:widowControl/>
              <w:jc w:val="center"/>
              <w:rPr>
                <w:rFonts w:hint="eastAsia" w:ascii="宋体" w:hAnsi="宋体" w:cs="宋体"/>
                <w:color w:val="000000"/>
                <w:kern w:val="0"/>
                <w:sz w:val="24"/>
              </w:rPr>
            </w:pPr>
            <w:r>
              <w:rPr>
                <w:rFonts w:ascii="宋体" w:hAnsi="宋体" w:cs="宋体"/>
                <w:color w:val="000000"/>
                <w:kern w:val="0"/>
                <w:sz w:val="24"/>
              </w:rPr>
              <w:t>海洋研究院</w:t>
            </w:r>
          </w:p>
        </w:tc>
      </w:tr>
      <w:tr w14:paraId="060DC254">
        <w:trPr>
          <w:trHeight w:val="454" w:hRule="atLeast"/>
        </w:trPr>
        <w:tc>
          <w:tcPr>
            <w:tcW w:w="2581" w:type="dxa"/>
            <w:vAlign w:val="center"/>
          </w:tcPr>
          <w:p w14:paraId="548C2580">
            <w:pPr>
              <w:widowControl/>
              <w:jc w:val="center"/>
              <w:rPr>
                <w:rFonts w:hint="eastAsia" w:ascii="宋体" w:hAnsi="宋体" w:cs="宋体"/>
                <w:color w:val="000000"/>
                <w:kern w:val="0"/>
                <w:sz w:val="24"/>
              </w:rPr>
            </w:pPr>
            <w:r>
              <w:rPr>
                <w:rFonts w:ascii="宋体" w:hAnsi="宋体" w:cs="宋体"/>
                <w:color w:val="000000"/>
                <w:kern w:val="0"/>
                <w:sz w:val="24"/>
              </w:rPr>
              <w:t>类型</w:t>
            </w:r>
            <w:r>
              <w:rPr>
                <w:rFonts w:hint="eastAsia" w:ascii="Times New Roman" w:hAnsi="Times New Roman" w:eastAsia="仿宋_GB2312" w:cs="Times New Roman"/>
                <w:b/>
                <w:bCs/>
                <w:i/>
                <w:iCs/>
                <w:color w:val="FF0000"/>
                <w:szCs w:val="24"/>
              </w:rPr>
              <w:t>（人工填写）</w:t>
            </w:r>
          </w:p>
        </w:tc>
        <w:tc>
          <w:tcPr>
            <w:tcW w:w="5394" w:type="dxa"/>
            <w:gridSpan w:val="6"/>
            <w:vAlign w:val="center"/>
          </w:tcPr>
          <w:p w14:paraId="2E2CEEC8">
            <w:pPr>
              <w:widowControl/>
              <w:jc w:val="center"/>
              <w:rPr>
                <w:rFonts w:hint="eastAsia" w:ascii="宋体" w:hAnsi="宋体" w:cs="宋体"/>
                <w:color w:val="000000"/>
                <w:kern w:val="0"/>
                <w:sz w:val="24"/>
              </w:rPr>
            </w:pPr>
            <w:r>
              <w:rPr>
                <w:rFonts w:hint="eastAsia" w:ascii="宋体" w:hAnsi="宋体" w:cs="宋体"/>
                <w:color w:val="000000"/>
                <w:kern w:val="0"/>
                <w:sz w:val="24"/>
              </w:rPr>
              <w:t>□</w:t>
            </w:r>
            <w:r>
              <w:rPr>
                <w:rFonts w:ascii="宋体" w:hAnsi="宋体" w:cs="宋体"/>
                <w:color w:val="000000"/>
                <w:kern w:val="0"/>
                <w:sz w:val="24"/>
              </w:rPr>
              <w:t xml:space="preserve">网站     </w:t>
            </w:r>
            <w:r>
              <w:rPr>
                <w:rFonts w:hint="eastAsia" w:ascii="宋体" w:hAnsi="宋体" w:cs="宋体"/>
                <w:color w:val="000000"/>
                <w:kern w:val="0"/>
                <w:sz w:val="24"/>
              </w:rPr>
              <w:t>□</w:t>
            </w:r>
            <w:r>
              <w:rPr>
                <w:rFonts w:ascii="宋体" w:hAnsi="宋体" w:cs="宋体"/>
                <w:color w:val="000000"/>
                <w:kern w:val="0"/>
                <w:sz w:val="24"/>
              </w:rPr>
              <w:t xml:space="preserve">应用系统     </w:t>
            </w:r>
            <w:r>
              <w:rPr>
                <w:rFonts w:hint="eastAsia" w:ascii="宋体" w:hAnsi="宋体" w:cs="宋体"/>
                <w:color w:val="000000"/>
                <w:kern w:val="0"/>
                <w:sz w:val="24"/>
              </w:rPr>
              <w:t>□</w:t>
            </w:r>
            <w:r>
              <w:rPr>
                <w:rFonts w:ascii="宋体" w:hAnsi="宋体" w:cs="宋体"/>
                <w:color w:val="000000"/>
                <w:kern w:val="0"/>
                <w:sz w:val="24"/>
              </w:rPr>
              <w:t>其他_______</w:t>
            </w:r>
          </w:p>
        </w:tc>
      </w:tr>
      <w:tr w14:paraId="5ABDE29A">
        <w:trPr>
          <w:trHeight w:val="419" w:hRule="atLeast"/>
        </w:trPr>
        <w:tc>
          <w:tcPr>
            <w:tcW w:w="2581" w:type="dxa"/>
            <w:vAlign w:val="center"/>
          </w:tcPr>
          <w:p w14:paraId="3A04FFCF">
            <w:pPr>
              <w:widowControl/>
              <w:jc w:val="center"/>
              <w:rPr>
                <w:rFonts w:hint="eastAsia" w:ascii="宋体" w:hAnsi="宋体" w:cs="宋体"/>
                <w:color w:val="000000"/>
                <w:kern w:val="0"/>
                <w:sz w:val="24"/>
              </w:rPr>
            </w:pPr>
            <w:r>
              <w:rPr>
                <w:rFonts w:ascii="宋体" w:hAnsi="宋体" w:cs="宋体"/>
                <w:color w:val="000000"/>
                <w:kern w:val="0"/>
                <w:sz w:val="24"/>
              </w:rPr>
              <w:t>IP</w:t>
            </w:r>
          </w:p>
        </w:tc>
        <w:tc>
          <w:tcPr>
            <w:tcW w:w="1483" w:type="dxa"/>
            <w:gridSpan w:val="2"/>
            <w:vAlign w:val="center"/>
          </w:tcPr>
          <w:p w14:paraId="5ACBBD3F">
            <w:pPr>
              <w:widowControl/>
              <w:jc w:val="center"/>
              <w:rPr>
                <w:rFonts w:hint="eastAsia" w:ascii="宋体" w:hAnsi="宋体" w:cs="宋体"/>
                <w:color w:val="000000"/>
                <w:kern w:val="0"/>
                <w:sz w:val="24"/>
              </w:rPr>
            </w:pPr>
          </w:p>
        </w:tc>
        <w:tc>
          <w:tcPr>
            <w:tcW w:w="2080" w:type="dxa"/>
            <w:gridSpan w:val="3"/>
            <w:vAlign w:val="center"/>
          </w:tcPr>
          <w:p w14:paraId="68D7AECC">
            <w:pPr>
              <w:widowControl/>
              <w:jc w:val="center"/>
              <w:rPr>
                <w:rFonts w:hint="eastAsia" w:ascii="宋体" w:hAnsi="宋体" w:cs="宋体"/>
                <w:color w:val="000000"/>
                <w:kern w:val="0"/>
                <w:sz w:val="24"/>
              </w:rPr>
            </w:pPr>
            <w:r>
              <w:rPr>
                <w:rFonts w:ascii="宋体" w:hAnsi="宋体" w:cs="宋体"/>
                <w:color w:val="000000"/>
                <w:kern w:val="0"/>
                <w:sz w:val="24"/>
              </w:rPr>
              <w:t>域名</w:t>
            </w:r>
          </w:p>
        </w:tc>
        <w:tc>
          <w:tcPr>
            <w:tcW w:w="1831" w:type="dxa"/>
            <w:vAlign w:val="center"/>
          </w:tcPr>
          <w:p w14:paraId="69B5E767">
            <w:pPr>
              <w:widowControl/>
              <w:jc w:val="center"/>
              <w:rPr>
                <w:rFonts w:hint="eastAsia" w:ascii="宋体" w:hAnsi="宋体" w:cs="宋体"/>
                <w:color w:val="000000"/>
                <w:kern w:val="0"/>
                <w:sz w:val="24"/>
              </w:rPr>
            </w:pPr>
            <w:r>
              <w:rPr>
                <w:rFonts w:ascii="宋体" w:hAnsi="宋体" w:cs="宋体"/>
                <w:color w:val="000000"/>
                <w:kern w:val="0"/>
                <w:sz w:val="24"/>
              </w:rPr>
              <w:t>yuanninglilab.qd.sdu.edu.cn</w:t>
            </w:r>
          </w:p>
        </w:tc>
      </w:tr>
      <w:tr w14:paraId="0A717730">
        <w:trPr>
          <w:trHeight w:val="419" w:hRule="atLeast"/>
        </w:trPr>
        <w:tc>
          <w:tcPr>
            <w:tcW w:w="2581" w:type="dxa"/>
            <w:vAlign w:val="center"/>
          </w:tcPr>
          <w:p w14:paraId="472753F2">
            <w:pPr>
              <w:widowControl/>
              <w:jc w:val="center"/>
              <w:rPr>
                <w:rFonts w:hint="eastAsia" w:ascii="宋体" w:hAnsi="宋体" w:cs="宋体"/>
                <w:color w:val="000000"/>
                <w:kern w:val="0"/>
                <w:sz w:val="24"/>
              </w:rPr>
            </w:pPr>
            <w:r>
              <w:rPr>
                <w:rFonts w:ascii="宋体" w:hAnsi="宋体" w:cs="宋体"/>
                <w:color w:val="000000"/>
                <w:kern w:val="0"/>
                <w:sz w:val="24"/>
              </w:rPr>
              <w:t>管理后台访问URL</w:t>
            </w:r>
          </w:p>
        </w:tc>
        <w:tc>
          <w:tcPr>
            <w:tcW w:w="5394" w:type="dxa"/>
            <w:gridSpan w:val="6"/>
            <w:vAlign w:val="center"/>
          </w:tcPr>
          <w:p w14:paraId="50664798">
            <w:pPr>
              <w:widowControl/>
              <w:jc w:val="center"/>
              <w:rPr>
                <w:rFonts w:hint="eastAsia" w:ascii="宋体" w:hAnsi="宋体" w:cs="宋体"/>
                <w:color w:val="000000"/>
                <w:kern w:val="0"/>
                <w:sz w:val="24"/>
              </w:rPr>
            </w:pPr>
            <w:r>
              <w:rPr>
                <w:rFonts w:ascii="宋体" w:hAnsi="宋体" w:cs="宋体"/>
                <w:color w:val="000000"/>
                <w:kern w:val="0"/>
                <w:sz w:val="24"/>
              </w:rPr>
              <w:t>yuanninglilab.qd.sdu.edu.cn</w:t>
            </w:r>
          </w:p>
        </w:tc>
      </w:tr>
      <w:tr w14:paraId="1AD6F934">
        <w:trPr>
          <w:trHeight w:val="454" w:hRule="atLeast"/>
        </w:trPr>
        <w:tc>
          <w:tcPr>
            <w:tcW w:w="2581" w:type="dxa"/>
            <w:vAlign w:val="center"/>
          </w:tcPr>
          <w:p w14:paraId="5872C315">
            <w:pPr>
              <w:widowControl/>
              <w:jc w:val="center"/>
              <w:rPr>
                <w:rFonts w:hint="eastAsia" w:ascii="宋体" w:hAnsi="宋体" w:cs="宋体"/>
                <w:color w:val="000000"/>
                <w:kern w:val="0"/>
                <w:sz w:val="24"/>
              </w:rPr>
            </w:pPr>
            <w:r>
              <w:rPr>
                <w:rFonts w:ascii="宋体" w:hAnsi="宋体" w:cs="宋体"/>
                <w:color w:val="000000"/>
                <w:kern w:val="0"/>
                <w:sz w:val="24"/>
              </w:rPr>
              <w:t>部署地点</w:t>
            </w:r>
          </w:p>
        </w:tc>
        <w:tc>
          <w:tcPr>
            <w:tcW w:w="5394" w:type="dxa"/>
            <w:gridSpan w:val="6"/>
            <w:vAlign w:val="center"/>
          </w:tcPr>
          <w:p w14:paraId="34954BAD">
            <w:pPr>
              <w:widowControl/>
              <w:jc w:val="center"/>
              <w:rPr>
                <w:rFonts w:hint="eastAsia" w:ascii="宋体" w:hAnsi="宋体" w:cs="宋体"/>
                <w:color w:val="000000"/>
                <w:kern w:val="0"/>
                <w:sz w:val="24"/>
              </w:rPr>
            </w:pPr>
            <w:r>
              <w:rPr>
                <w:rFonts w:ascii="宋体" w:hAnsi="宋体" w:cs="宋体"/>
                <w:color w:val="000000"/>
                <w:kern w:val="0"/>
                <w:sz w:val="24"/>
              </w:rPr>
              <w:t>青岛校区数据中心 S109 3C05</w:t>
            </w:r>
          </w:p>
        </w:tc>
      </w:tr>
      <w:tr w14:paraId="65F26F98">
        <w:trPr>
          <w:trHeight w:val="454" w:hRule="atLeast"/>
        </w:trPr>
        <w:tc>
          <w:tcPr>
            <w:tcW w:w="2581" w:type="dxa"/>
            <w:vAlign w:val="center"/>
          </w:tcPr>
          <w:p w14:paraId="7E162EC4">
            <w:pPr>
              <w:widowControl/>
              <w:jc w:val="center"/>
              <w:rPr>
                <w:rFonts w:hint="eastAsia" w:ascii="宋体" w:hAnsi="宋体" w:cs="宋体"/>
                <w:color w:val="000000"/>
                <w:kern w:val="0"/>
                <w:sz w:val="24"/>
              </w:rPr>
            </w:pPr>
            <w:r>
              <w:rPr>
                <w:rFonts w:hint="eastAsia" w:ascii="宋体" w:hAnsi="宋体" w:cs="宋体"/>
                <w:color w:val="000000"/>
                <w:kern w:val="0"/>
                <w:sz w:val="24"/>
              </w:rPr>
              <w:t>管理员</w:t>
            </w:r>
          </w:p>
        </w:tc>
        <w:tc>
          <w:tcPr>
            <w:tcW w:w="1483" w:type="dxa"/>
            <w:gridSpan w:val="2"/>
            <w:vAlign w:val="center"/>
          </w:tcPr>
          <w:p w14:paraId="6FBF99A5">
            <w:pPr>
              <w:widowControl/>
              <w:jc w:val="center"/>
              <w:rPr>
                <w:rFonts w:hint="eastAsia" w:ascii="宋体" w:hAnsi="宋体" w:cs="宋体"/>
                <w:color w:val="000000"/>
                <w:kern w:val="0"/>
                <w:sz w:val="24"/>
              </w:rPr>
            </w:pPr>
            <w:r>
              <w:rPr>
                <w:rFonts w:ascii="宋体" w:hAnsi="宋体" w:cs="宋体"/>
                <w:color w:val="000000"/>
                <w:kern w:val="0"/>
                <w:sz w:val="24"/>
              </w:rPr>
              <w:t>邵声远</w:t>
            </w:r>
          </w:p>
        </w:tc>
        <w:tc>
          <w:tcPr>
            <w:tcW w:w="2080" w:type="dxa"/>
            <w:gridSpan w:val="3"/>
            <w:vAlign w:val="center"/>
          </w:tcPr>
          <w:p w14:paraId="2E720CC4">
            <w:pPr>
              <w:widowControl/>
              <w:jc w:val="center"/>
              <w:rPr>
                <w:rFonts w:hint="eastAsia" w:ascii="宋体" w:hAnsi="宋体" w:cs="宋体"/>
                <w:color w:val="000000"/>
                <w:kern w:val="0"/>
                <w:sz w:val="24"/>
              </w:rPr>
            </w:pPr>
            <w:r>
              <w:rPr>
                <w:rFonts w:hint="eastAsia" w:ascii="宋体" w:hAnsi="宋体" w:cs="宋体"/>
                <w:color w:val="000000"/>
                <w:kern w:val="0"/>
                <w:sz w:val="24"/>
              </w:rPr>
              <w:t>管理员电话</w:t>
            </w:r>
          </w:p>
        </w:tc>
        <w:tc>
          <w:tcPr>
            <w:tcW w:w="1831" w:type="dxa"/>
            <w:vAlign w:val="center"/>
          </w:tcPr>
          <w:p w14:paraId="0316C1C1">
            <w:pPr>
              <w:widowControl/>
              <w:jc w:val="center"/>
              <w:rPr>
                <w:rFonts w:hint="eastAsia" w:ascii="宋体" w:hAnsi="宋体" w:cs="宋体"/>
                <w:color w:val="000000"/>
                <w:kern w:val="0"/>
                <w:sz w:val="24"/>
              </w:rPr>
            </w:pPr>
            <w:r>
              <w:rPr>
                <w:rFonts w:ascii="宋体" w:hAnsi="宋体" w:cs="宋体"/>
                <w:color w:val="000000"/>
                <w:kern w:val="0"/>
                <w:sz w:val="24"/>
              </w:rPr>
              <w:t>18963067617</w:t>
            </w:r>
          </w:p>
        </w:tc>
      </w:tr>
      <w:tr w14:paraId="00705E45">
        <w:trPr>
          <w:trHeight w:val="454" w:hRule="atLeast"/>
        </w:trPr>
        <w:tc>
          <w:tcPr>
            <w:tcW w:w="2581" w:type="dxa"/>
            <w:vAlign w:val="center"/>
          </w:tcPr>
          <w:p w14:paraId="361F7380">
            <w:pPr>
              <w:widowControl/>
              <w:jc w:val="center"/>
              <w:rPr>
                <w:rFonts w:hint="eastAsia" w:ascii="宋体" w:hAnsi="宋体" w:cs="宋体"/>
                <w:color w:val="000000"/>
                <w:kern w:val="0"/>
                <w:sz w:val="24"/>
              </w:rPr>
            </w:pPr>
            <w:r>
              <w:rPr>
                <w:rFonts w:hint="eastAsia" w:ascii="宋体" w:hAnsi="宋体" w:cs="宋体"/>
                <w:color w:val="000000"/>
                <w:kern w:val="0"/>
                <w:sz w:val="24"/>
              </w:rPr>
              <w:t>研发单位</w:t>
            </w:r>
          </w:p>
        </w:tc>
        <w:tc>
          <w:tcPr>
            <w:tcW w:w="1483" w:type="dxa"/>
            <w:gridSpan w:val="2"/>
            <w:vAlign w:val="center"/>
          </w:tcPr>
          <w:p w14:paraId="72FD97B9">
            <w:pPr>
              <w:widowControl/>
              <w:jc w:val="center"/>
              <w:rPr>
                <w:rFonts w:hint="eastAsia" w:ascii="宋体" w:hAnsi="宋体" w:cs="宋体"/>
                <w:color w:val="000000"/>
                <w:kern w:val="0"/>
                <w:sz w:val="24"/>
              </w:rPr>
            </w:pPr>
          </w:p>
        </w:tc>
        <w:tc>
          <w:tcPr>
            <w:tcW w:w="2080" w:type="dxa"/>
            <w:gridSpan w:val="3"/>
            <w:vAlign w:val="center"/>
          </w:tcPr>
          <w:p w14:paraId="3F27E1DB">
            <w:pPr>
              <w:widowControl/>
              <w:jc w:val="center"/>
              <w:rPr>
                <w:rFonts w:hint="eastAsia" w:ascii="宋体" w:hAnsi="宋体" w:cs="宋体"/>
                <w:color w:val="000000"/>
                <w:kern w:val="0"/>
                <w:sz w:val="24"/>
              </w:rPr>
            </w:pPr>
            <w:r>
              <w:rPr>
                <w:rFonts w:hint="eastAsia" w:ascii="宋体" w:hAnsi="宋体" w:cs="宋体"/>
                <w:color w:val="000000"/>
                <w:kern w:val="0"/>
                <w:sz w:val="24"/>
              </w:rPr>
              <w:t>系统研发时间</w:t>
            </w:r>
          </w:p>
        </w:tc>
        <w:tc>
          <w:tcPr>
            <w:tcW w:w="1831" w:type="dxa"/>
            <w:vAlign w:val="center"/>
          </w:tcPr>
          <w:p w14:paraId="1092CF05">
            <w:pPr>
              <w:widowControl/>
              <w:jc w:val="center"/>
              <w:rPr>
                <w:rFonts w:hint="eastAsia" w:ascii="宋体" w:hAnsi="宋体" w:cs="宋体"/>
                <w:color w:val="000000"/>
                <w:kern w:val="0"/>
                <w:sz w:val="24"/>
              </w:rPr>
            </w:pPr>
          </w:p>
        </w:tc>
      </w:tr>
      <w:tr w14:paraId="700D4EB5">
        <w:trPr>
          <w:trHeight w:val="454" w:hRule="atLeast"/>
        </w:trPr>
        <w:tc>
          <w:tcPr>
            <w:tcW w:w="2581" w:type="dxa"/>
            <w:vAlign w:val="center"/>
          </w:tcPr>
          <w:p w14:paraId="61335999">
            <w:pPr>
              <w:widowControl/>
              <w:jc w:val="center"/>
              <w:rPr>
                <w:rFonts w:hint="eastAsia" w:ascii="宋体" w:hAnsi="宋体" w:cs="宋体"/>
                <w:color w:val="000000"/>
                <w:kern w:val="0"/>
                <w:sz w:val="24"/>
              </w:rPr>
            </w:pPr>
            <w:r>
              <w:rPr>
                <w:rFonts w:hint="eastAsia" w:ascii="宋体" w:hAnsi="宋体" w:cs="宋体"/>
                <w:color w:val="000000"/>
                <w:kern w:val="0"/>
                <w:sz w:val="24"/>
              </w:rPr>
              <w:t>主要硬件设备</w:t>
            </w:r>
          </w:p>
        </w:tc>
        <w:tc>
          <w:tcPr>
            <w:tcW w:w="1483" w:type="dxa"/>
            <w:gridSpan w:val="2"/>
            <w:vAlign w:val="center"/>
          </w:tcPr>
          <w:p w14:paraId="1FDC4A3C">
            <w:pPr>
              <w:widowControl/>
              <w:jc w:val="center"/>
              <w:rPr>
                <w:rFonts w:hint="eastAsia" w:ascii="宋体" w:hAnsi="宋体" w:cs="宋体"/>
                <w:color w:val="000000"/>
                <w:kern w:val="0"/>
                <w:sz w:val="24"/>
              </w:rPr>
            </w:pPr>
            <w:r>
              <w:rPr>
                <w:rFonts w:hint="eastAsia" w:ascii="宋体" w:hAnsi="宋体" w:cs="宋体"/>
                <w:color w:val="000000"/>
                <w:kern w:val="0"/>
                <w:sz w:val="24"/>
              </w:rPr>
              <w:t>品牌</w:t>
            </w:r>
          </w:p>
        </w:tc>
        <w:tc>
          <w:tcPr>
            <w:tcW w:w="2080" w:type="dxa"/>
            <w:gridSpan w:val="3"/>
            <w:vAlign w:val="center"/>
          </w:tcPr>
          <w:p w14:paraId="50D5F697">
            <w:pPr>
              <w:widowControl/>
              <w:jc w:val="center"/>
              <w:rPr>
                <w:rFonts w:hint="eastAsia" w:ascii="宋体" w:hAnsi="宋体" w:cs="宋体"/>
                <w:color w:val="000000"/>
                <w:kern w:val="0"/>
                <w:sz w:val="24"/>
              </w:rPr>
            </w:pPr>
            <w:r>
              <w:rPr>
                <w:rFonts w:hint="eastAsia" w:ascii="宋体" w:hAnsi="宋体" w:cs="宋体"/>
                <w:color w:val="000000"/>
                <w:kern w:val="0"/>
                <w:sz w:val="24"/>
              </w:rPr>
              <w:t>型号</w:t>
            </w:r>
          </w:p>
        </w:tc>
        <w:tc>
          <w:tcPr>
            <w:tcW w:w="1831" w:type="dxa"/>
            <w:vAlign w:val="center"/>
          </w:tcPr>
          <w:p w14:paraId="62103FBC">
            <w:pPr>
              <w:widowControl/>
              <w:jc w:val="center"/>
              <w:rPr>
                <w:rFonts w:hint="eastAsia" w:ascii="宋体" w:hAnsi="宋体" w:cs="宋体"/>
                <w:color w:val="000000"/>
                <w:kern w:val="0"/>
                <w:sz w:val="24"/>
              </w:rPr>
            </w:pPr>
            <w:r>
              <w:rPr>
                <w:rFonts w:ascii="宋体" w:hAnsi="宋体" w:cs="宋体"/>
                <w:color w:val="000000"/>
                <w:kern w:val="0"/>
                <w:sz w:val="24"/>
              </w:rPr>
              <w:t>操作系统</w:t>
            </w:r>
            <w:r>
              <w:rPr>
                <w:rFonts w:hint="eastAsia" w:ascii="宋体" w:hAnsi="宋体" w:cs="宋体"/>
                <w:color w:val="000000"/>
                <w:kern w:val="0"/>
                <w:sz w:val="24"/>
              </w:rPr>
              <w:t>及版本号</w:t>
            </w:r>
          </w:p>
        </w:tc>
      </w:tr>
      <w:tr w14:paraId="7B7A5327">
        <w:trPr>
          <w:trHeight w:val="454" w:hRule="atLeast"/>
        </w:trPr>
        <w:tc>
          <w:tcPr>
            <w:tcW w:w="2581" w:type="dxa"/>
            <w:vAlign w:val="center"/>
          </w:tcPr>
          <w:p w14:paraId="622AFB46">
            <w:pPr>
              <w:widowControl/>
              <w:jc w:val="center"/>
              <w:rPr>
                <w:rFonts w:hint="eastAsia" w:ascii="宋体" w:hAnsi="宋体" w:cs="宋体"/>
                <w:color w:val="000000"/>
                <w:kern w:val="0"/>
                <w:sz w:val="24"/>
              </w:rPr>
            </w:pPr>
            <w:r>
              <w:rPr>
                <w:rFonts w:hint="eastAsia" w:ascii="宋体" w:hAnsi="宋体" w:cs="宋体"/>
                <w:color w:val="000000"/>
                <w:kern w:val="0"/>
                <w:sz w:val="24"/>
              </w:rPr>
              <w:t>服务器</w:t>
            </w:r>
          </w:p>
        </w:tc>
        <w:tc>
          <w:tcPr>
            <w:tcW w:w="1483" w:type="dxa"/>
            <w:gridSpan w:val="2"/>
            <w:vAlign w:val="center"/>
          </w:tcPr>
          <w:p w14:paraId="609A5BC9">
            <w:pPr>
              <w:widowControl/>
              <w:jc w:val="center"/>
              <w:rPr>
                <w:rFonts w:hint="eastAsia" w:ascii="宋体" w:hAnsi="宋体" w:cs="宋体"/>
                <w:color w:val="000000"/>
                <w:kern w:val="0"/>
                <w:sz w:val="24"/>
              </w:rPr>
            </w:pPr>
          </w:p>
        </w:tc>
        <w:tc>
          <w:tcPr>
            <w:tcW w:w="2080" w:type="dxa"/>
            <w:gridSpan w:val="3"/>
            <w:vAlign w:val="center"/>
          </w:tcPr>
          <w:p w14:paraId="059FAB8A">
            <w:pPr>
              <w:widowControl/>
              <w:jc w:val="center"/>
              <w:rPr>
                <w:rFonts w:hint="eastAsia" w:ascii="宋体" w:hAnsi="宋体" w:cs="宋体"/>
                <w:color w:val="000000"/>
                <w:kern w:val="0"/>
                <w:sz w:val="24"/>
              </w:rPr>
            </w:pPr>
          </w:p>
        </w:tc>
        <w:tc>
          <w:tcPr>
            <w:tcW w:w="1831" w:type="dxa"/>
            <w:vAlign w:val="center"/>
          </w:tcPr>
          <w:p w14:paraId="64ED9CB5">
            <w:pPr>
              <w:widowControl/>
              <w:jc w:val="center"/>
              <w:rPr>
                <w:rFonts w:hint="eastAsia" w:ascii="宋体" w:hAnsi="宋体" w:cs="宋体"/>
                <w:color w:val="000000"/>
                <w:kern w:val="0"/>
                <w:sz w:val="24"/>
              </w:rPr>
            </w:pPr>
          </w:p>
        </w:tc>
      </w:tr>
      <w:tr w14:paraId="41C99B90">
        <w:trPr>
          <w:trHeight w:val="454" w:hRule="atLeast"/>
        </w:trPr>
        <w:tc>
          <w:tcPr>
            <w:tcW w:w="2581" w:type="dxa"/>
            <w:vAlign w:val="center"/>
          </w:tcPr>
          <w:p w14:paraId="1B008DF4">
            <w:pPr>
              <w:widowControl/>
              <w:jc w:val="center"/>
              <w:rPr>
                <w:rFonts w:hint="eastAsia" w:ascii="Times New Roman" w:hAnsi="宋体"/>
                <w:b/>
              </w:rPr>
            </w:pPr>
            <w:r>
              <w:rPr>
                <w:rFonts w:hint="eastAsia" w:ascii="宋体" w:hAnsi="宋体" w:cs="宋体"/>
                <w:color w:val="000000"/>
                <w:kern w:val="0"/>
                <w:sz w:val="24"/>
              </w:rPr>
              <w:t>开放端口信息</w:t>
            </w:r>
          </w:p>
        </w:tc>
        <w:tc>
          <w:tcPr>
            <w:tcW w:w="5394" w:type="dxa"/>
            <w:gridSpan w:val="6"/>
            <w:vAlign w:val="center"/>
          </w:tcPr>
          <w:p w14:paraId="5000C4BD">
            <w:pPr>
              <w:widowControl/>
              <w:jc w:val="center"/>
              <w:rPr>
                <w:rFonts w:hint="eastAsia" w:ascii="宋体" w:hAnsi="宋体" w:cs="宋体"/>
                <w:b/>
                <w:color w:val="000000"/>
                <w:kern w:val="0"/>
                <w:sz w:val="24"/>
              </w:rPr>
            </w:pPr>
            <w:r>
              <w:rPr>
                <w:rFonts w:ascii="宋体" w:hAnsi="宋体" w:cs="宋体"/>
                <w:b/>
                <w:color w:val="000000"/>
                <w:kern w:val="0"/>
                <w:sz w:val="24"/>
              </w:rPr>
              <w:t>课题组主页：http://10.102.35.135:80/、数据库系统：http://10.102.35.135/ncycx/，公网IP：101.76.224.68 ，已可以公网ip访问</w:t>
            </w:r>
          </w:p>
        </w:tc>
      </w:tr>
      <w:tr w14:paraId="78FD588C">
        <w:trPr>
          <w:trHeight w:val="454" w:hRule="atLeast"/>
        </w:trPr>
        <w:tc>
          <w:tcPr>
            <w:tcW w:w="2581" w:type="dxa"/>
            <w:vAlign w:val="center"/>
          </w:tcPr>
          <w:p w14:paraId="122DC42E">
            <w:pPr>
              <w:widowControl/>
              <w:jc w:val="center"/>
              <w:rPr>
                <w:rFonts w:hint="eastAsia" w:ascii="宋体" w:hAnsi="宋体" w:cs="宋体"/>
                <w:color w:val="000000"/>
                <w:kern w:val="0"/>
                <w:sz w:val="24"/>
              </w:rPr>
            </w:pPr>
            <w:r>
              <w:rPr>
                <w:rFonts w:hint="eastAsia" w:ascii="宋体" w:hAnsi="宋体" w:cs="宋体"/>
                <w:color w:val="000000"/>
                <w:kern w:val="0"/>
                <w:sz w:val="24"/>
              </w:rPr>
              <w:t>Web容器、数据库、中间件信息</w:t>
            </w:r>
          </w:p>
        </w:tc>
        <w:tc>
          <w:tcPr>
            <w:tcW w:w="1197" w:type="dxa"/>
            <w:vAlign w:val="center"/>
          </w:tcPr>
          <w:p w14:paraId="06F1C488">
            <w:pPr>
              <w:widowControl/>
              <w:jc w:val="center"/>
              <w:rPr>
                <w:rFonts w:hint="eastAsia" w:ascii="宋体" w:hAnsi="宋体" w:cs="宋体"/>
                <w:color w:val="000000"/>
                <w:kern w:val="0"/>
                <w:sz w:val="24"/>
              </w:rPr>
            </w:pPr>
          </w:p>
        </w:tc>
        <w:tc>
          <w:tcPr>
            <w:tcW w:w="1156" w:type="dxa"/>
            <w:gridSpan w:val="2"/>
            <w:vAlign w:val="center"/>
          </w:tcPr>
          <w:p w14:paraId="795D45E3">
            <w:pPr>
              <w:widowControl/>
              <w:jc w:val="center"/>
              <w:rPr>
                <w:rFonts w:hint="eastAsia" w:ascii="宋体" w:hAnsi="宋体" w:cs="宋体"/>
                <w:color w:val="000000"/>
                <w:kern w:val="0"/>
                <w:sz w:val="24"/>
              </w:rPr>
            </w:pPr>
          </w:p>
        </w:tc>
        <w:tc>
          <w:tcPr>
            <w:tcW w:w="1191" w:type="dxa"/>
            <w:vAlign w:val="center"/>
          </w:tcPr>
          <w:p w14:paraId="4B2D80EC">
            <w:pPr>
              <w:widowControl/>
              <w:jc w:val="center"/>
              <w:rPr>
                <w:rFonts w:hint="eastAsia" w:ascii="宋体" w:hAnsi="宋体" w:cs="宋体"/>
                <w:kern w:val="0"/>
                <w:sz w:val="24"/>
              </w:rPr>
            </w:pPr>
          </w:p>
        </w:tc>
        <w:tc>
          <w:tcPr>
            <w:tcW w:w="1850" w:type="dxa"/>
            <w:gridSpan w:val="2"/>
            <w:vAlign w:val="center"/>
          </w:tcPr>
          <w:p w14:paraId="0D529A55">
            <w:pPr>
              <w:widowControl/>
              <w:jc w:val="center"/>
              <w:rPr>
                <w:rFonts w:hint="eastAsia" w:ascii="宋体" w:hAnsi="宋体" w:cs="宋体"/>
                <w:color w:val="000000"/>
                <w:kern w:val="0"/>
                <w:sz w:val="24"/>
              </w:rPr>
            </w:pPr>
          </w:p>
        </w:tc>
      </w:tr>
      <w:tr w14:paraId="7B30DF8D">
        <w:trPr>
          <w:trHeight w:val="454" w:hRule="atLeast"/>
        </w:trPr>
        <w:tc>
          <w:tcPr>
            <w:tcW w:w="7975" w:type="dxa"/>
            <w:gridSpan w:val="7"/>
            <w:vAlign w:val="center"/>
          </w:tcPr>
          <w:p w14:paraId="64D71980">
            <w:pPr>
              <w:widowControl/>
              <w:jc w:val="center"/>
              <w:rPr>
                <w:rFonts w:ascii=".PingFang SC" w:hAnsi=".PingFang SC"/>
                <w:b/>
                <w:color w:val="000000"/>
                <w:sz w:val="18"/>
                <w:szCs w:val="18"/>
              </w:rPr>
            </w:pPr>
            <w:r>
              <w:rPr>
                <w:rFonts w:hint="eastAsia" w:ascii="宋体" w:hAnsi="宋体" w:cs="宋体"/>
                <w:color w:val="000000"/>
                <w:kern w:val="0"/>
                <w:sz w:val="24"/>
              </w:rPr>
              <w:t>Web容器、数据库、 中间件名称版本号</w:t>
            </w:r>
          </w:p>
        </w:tc>
      </w:tr>
      <w:tr w14:paraId="00F8053C">
        <w:trPr>
          <w:trHeight w:val="454" w:hRule="atLeast"/>
        </w:trPr>
        <w:tc>
          <w:tcPr>
            <w:tcW w:w="2581" w:type="dxa"/>
            <w:vAlign w:val="center"/>
          </w:tcPr>
          <w:p w14:paraId="29D70E6A">
            <w:pPr>
              <w:widowControl/>
              <w:jc w:val="center"/>
              <w:rPr>
                <w:rFonts w:hint="eastAsia" w:ascii="宋体" w:hAnsi="宋体" w:cs="宋体"/>
                <w:color w:val="000000"/>
                <w:kern w:val="0"/>
                <w:sz w:val="24"/>
              </w:rPr>
            </w:pPr>
          </w:p>
        </w:tc>
        <w:tc>
          <w:tcPr>
            <w:tcW w:w="5394" w:type="dxa"/>
            <w:gridSpan w:val="6"/>
            <w:vAlign w:val="center"/>
          </w:tcPr>
          <w:p w14:paraId="67669B47">
            <w:pPr>
              <w:widowControl/>
              <w:jc w:val="center"/>
              <w:rPr>
                <w:rFonts w:ascii=".PingFang SC" w:hAnsi=".PingFang SC"/>
                <w:color w:val="000000"/>
                <w:sz w:val="18"/>
                <w:szCs w:val="18"/>
              </w:rPr>
            </w:pPr>
          </w:p>
        </w:tc>
      </w:tr>
      <w:tr w14:paraId="21C89212">
        <w:trPr>
          <w:trHeight w:val="454" w:hRule="atLeast"/>
        </w:trPr>
        <w:tc>
          <w:tcPr>
            <w:tcW w:w="7975" w:type="dxa"/>
            <w:gridSpan w:val="7"/>
            <w:vAlign w:val="center"/>
          </w:tcPr>
          <w:p w14:paraId="3DDED929">
            <w:pPr>
              <w:widowControl/>
              <w:jc w:val="center"/>
              <w:rPr>
                <w:rFonts w:ascii=".PingFang SC" w:hAnsi=".PingFang SC"/>
                <w:color w:val="000000"/>
                <w:sz w:val="18"/>
                <w:szCs w:val="18"/>
              </w:rPr>
            </w:pPr>
            <w:r>
              <w:rPr>
                <w:rFonts w:hint="eastAsia" w:ascii="宋体" w:hAnsi="宋体" w:cs="宋体"/>
                <w:b/>
                <w:color w:val="000000"/>
                <w:kern w:val="0"/>
                <w:sz w:val="24"/>
              </w:rPr>
              <w:t>弱密码检查项</w:t>
            </w:r>
            <w:r>
              <w:rPr>
                <w:rFonts w:hint="eastAsia" w:ascii="Times New Roman" w:hAnsi="Times New Roman" w:eastAsia="仿宋_GB2312" w:cs="Times New Roman"/>
                <w:b/>
                <w:bCs/>
                <w:i/>
                <w:iCs/>
                <w:color w:val="FF0000"/>
                <w:szCs w:val="24"/>
              </w:rPr>
              <w:t>（人工填写）</w:t>
            </w:r>
          </w:p>
        </w:tc>
      </w:tr>
      <w:tr w14:paraId="08374FFA">
        <w:trPr>
          <w:trHeight w:val="454" w:hRule="atLeast"/>
        </w:trPr>
        <w:tc>
          <w:tcPr>
            <w:tcW w:w="2581" w:type="dxa"/>
            <w:vAlign w:val="center"/>
          </w:tcPr>
          <w:p w14:paraId="51900204">
            <w:pPr>
              <w:widowControl/>
              <w:rPr>
                <w:rFonts w:ascii=".PingFang SC" w:hAnsi=".PingFang SC"/>
                <w:b/>
                <w:color w:val="000000"/>
                <w:sz w:val="18"/>
                <w:szCs w:val="18"/>
              </w:rPr>
            </w:pPr>
            <w:r>
              <w:rPr>
                <w:rFonts w:hint="eastAsia" w:ascii="宋体" w:hAnsi="宋体" w:cs="宋体"/>
                <w:color w:val="000000"/>
                <w:kern w:val="0"/>
                <w:sz w:val="24"/>
              </w:rPr>
              <w:t xml:space="preserve">是否接入统一认证    </w:t>
            </w:r>
          </w:p>
        </w:tc>
        <w:tc>
          <w:tcPr>
            <w:tcW w:w="5394" w:type="dxa"/>
            <w:gridSpan w:val="6"/>
            <w:vAlign w:val="center"/>
          </w:tcPr>
          <w:p w14:paraId="35ED8A65">
            <w:pPr>
              <w:widowControl/>
              <w:rPr>
                <w:rFonts w:hint="eastAsia" w:ascii="宋体" w:hAnsi="宋体" w:cs="宋体"/>
                <w:color w:val="000000"/>
                <w:kern w:val="0"/>
                <w:sz w:val="24"/>
              </w:rPr>
            </w:pPr>
            <w:r>
              <w:rPr>
                <w:rFonts w:hint="eastAsia" w:ascii="宋体" w:hAnsi="宋体" w:cs="宋体"/>
                <w:color w:val="000000"/>
                <w:kern w:val="0"/>
                <w:sz w:val="24"/>
              </w:rPr>
              <w:t xml:space="preserve"> □是 </w:t>
            </w:r>
            <w:r>
              <w:rPr>
                <w:rFonts w:ascii="宋体" w:hAnsi="宋体" w:cs="宋体"/>
                <w:color w:val="000000"/>
                <w:kern w:val="0"/>
                <w:sz w:val="24"/>
              </w:rPr>
              <w:t xml:space="preserve">   </w:t>
            </w:r>
            <w:r>
              <w:rPr>
                <w:rFonts w:hint="eastAsia" w:ascii="宋体" w:hAnsi="宋体" w:cs="宋体"/>
                <w:color w:val="000000"/>
                <w:kern w:val="0"/>
                <w:sz w:val="24"/>
              </w:rPr>
              <w:t>□否 原因</w:t>
            </w:r>
            <w:r>
              <w:rPr>
                <w:rFonts w:ascii="宋体" w:hAnsi="宋体" w:cs="宋体"/>
                <w:color w:val="000000"/>
                <w:kern w:val="0"/>
                <w:sz w:val="24"/>
              </w:rPr>
              <w:t>_____________________</w:t>
            </w:r>
          </w:p>
        </w:tc>
      </w:tr>
      <w:tr w14:paraId="2265546B">
        <w:trPr>
          <w:trHeight w:val="454" w:hRule="atLeast"/>
        </w:trPr>
        <w:tc>
          <w:tcPr>
            <w:tcW w:w="2581" w:type="dxa"/>
            <w:vAlign w:val="center"/>
          </w:tcPr>
          <w:p w14:paraId="5FD931D6">
            <w:pPr>
              <w:widowControl/>
              <w:jc w:val="center"/>
              <w:rPr>
                <w:rFonts w:hint="eastAsia" w:ascii="宋体" w:hAnsi="宋体" w:cs="宋体"/>
                <w:color w:val="000000"/>
                <w:kern w:val="0"/>
                <w:sz w:val="24"/>
              </w:rPr>
            </w:pPr>
            <w:r>
              <w:rPr>
                <w:rFonts w:hint="eastAsia" w:ascii="宋体" w:hAnsi="宋体" w:cs="宋体"/>
                <w:color w:val="000000"/>
                <w:kern w:val="0"/>
                <w:sz w:val="24"/>
              </w:rPr>
              <w:t>是否自带用户认证方式</w:t>
            </w:r>
          </w:p>
        </w:tc>
        <w:tc>
          <w:tcPr>
            <w:tcW w:w="5394" w:type="dxa"/>
            <w:gridSpan w:val="6"/>
            <w:vAlign w:val="center"/>
          </w:tcPr>
          <w:p w14:paraId="67C9E8C3">
            <w:pPr>
              <w:widowControl/>
              <w:jc w:val="center"/>
              <w:rPr>
                <w:rFonts w:hint="eastAsia" w:ascii="宋体" w:hAnsi="宋体" w:cs="宋体"/>
                <w:color w:val="000000"/>
                <w:kern w:val="0"/>
                <w:sz w:val="24"/>
              </w:rPr>
            </w:pPr>
            <w:r>
              <w:rPr>
                <w:rFonts w:hint="eastAsia" w:ascii="宋体" w:hAnsi="宋体" w:cs="宋体"/>
                <w:color w:val="000000"/>
                <w:kern w:val="0"/>
                <w:sz w:val="24"/>
              </w:rPr>
              <w:t>□是 原因</w:t>
            </w:r>
            <w:r>
              <w:rPr>
                <w:rFonts w:ascii="宋体" w:hAnsi="宋体" w:cs="宋体"/>
                <w:color w:val="000000"/>
                <w:kern w:val="0"/>
                <w:sz w:val="24"/>
              </w:rPr>
              <w:t>_____________________</w:t>
            </w:r>
            <w:r>
              <w:rPr>
                <w:rFonts w:hint="eastAsia" w:ascii="宋体" w:hAnsi="宋体" w:cs="宋体"/>
                <w:color w:val="000000"/>
                <w:kern w:val="0"/>
                <w:sz w:val="24"/>
              </w:rPr>
              <w:t xml:space="preserve"> </w:t>
            </w:r>
            <w:r>
              <w:rPr>
                <w:rFonts w:ascii="宋体" w:hAnsi="宋体" w:cs="宋体"/>
                <w:color w:val="000000"/>
                <w:kern w:val="0"/>
                <w:sz w:val="24"/>
              </w:rPr>
              <w:t xml:space="preserve">  </w:t>
            </w:r>
            <w:r>
              <w:rPr>
                <w:rFonts w:hint="eastAsia" w:ascii="宋体" w:hAnsi="宋体" w:cs="宋体"/>
                <w:color w:val="000000"/>
                <w:kern w:val="0"/>
                <w:sz w:val="24"/>
              </w:rPr>
              <w:t xml:space="preserve">     </w:t>
            </w:r>
            <w:r>
              <w:rPr>
                <w:rFonts w:ascii="宋体" w:hAnsi="宋体" w:cs="宋体"/>
                <w:color w:val="000000"/>
                <w:kern w:val="0"/>
                <w:sz w:val="24"/>
              </w:rPr>
              <w:t xml:space="preserve"> </w:t>
            </w:r>
            <w:r>
              <w:rPr>
                <w:rFonts w:hint="eastAsia" w:ascii="宋体" w:hAnsi="宋体" w:cs="宋体"/>
                <w:color w:val="000000"/>
                <w:kern w:val="0"/>
                <w:sz w:val="24"/>
              </w:rPr>
              <w:t xml:space="preserve">□否 </w:t>
            </w:r>
          </w:p>
        </w:tc>
      </w:tr>
      <w:tr w14:paraId="16DC38F4">
        <w:trPr>
          <w:trHeight w:val="454" w:hRule="atLeast"/>
        </w:trPr>
        <w:tc>
          <w:tcPr>
            <w:tcW w:w="2581" w:type="dxa"/>
            <w:vAlign w:val="center"/>
          </w:tcPr>
          <w:p w14:paraId="1551BAE5">
            <w:pPr>
              <w:widowControl/>
              <w:jc w:val="center"/>
              <w:rPr>
                <w:rFonts w:hint="eastAsia" w:ascii="宋体" w:hAnsi="宋体" w:cs="宋体"/>
                <w:color w:val="000000"/>
                <w:kern w:val="0"/>
                <w:sz w:val="24"/>
              </w:rPr>
            </w:pPr>
            <w:r>
              <w:rPr>
                <w:rFonts w:hint="eastAsia" w:ascii="宋体" w:hAnsi="宋体" w:cs="宋体"/>
                <w:color w:val="000000"/>
                <w:kern w:val="0"/>
                <w:sz w:val="24"/>
              </w:rPr>
              <w:t>是否具备密码强度检查功能</w:t>
            </w:r>
          </w:p>
        </w:tc>
        <w:tc>
          <w:tcPr>
            <w:tcW w:w="5394" w:type="dxa"/>
            <w:gridSpan w:val="6"/>
            <w:vAlign w:val="center"/>
          </w:tcPr>
          <w:p w14:paraId="70F248C9">
            <w:pPr>
              <w:widowControl/>
              <w:jc w:val="center"/>
              <w:rPr>
                <w:rFonts w:hint="eastAsia" w:ascii="宋体" w:hAnsi="宋体" w:cs="宋体"/>
                <w:color w:val="000000"/>
                <w:kern w:val="0"/>
                <w:sz w:val="24"/>
              </w:rPr>
            </w:pPr>
            <w:r>
              <w:rPr>
                <w:rFonts w:hint="eastAsia" w:ascii="宋体" w:hAnsi="宋体" w:cs="宋体"/>
                <w:color w:val="000000"/>
                <w:kern w:val="0"/>
                <w:sz w:val="24"/>
              </w:rPr>
              <w:t xml:space="preserve">□是 </w:t>
            </w:r>
            <w:r>
              <w:rPr>
                <w:rFonts w:ascii="宋体" w:hAnsi="宋体" w:cs="宋体"/>
                <w:color w:val="000000"/>
                <w:kern w:val="0"/>
                <w:sz w:val="24"/>
              </w:rPr>
              <w:t xml:space="preserve">   </w:t>
            </w:r>
            <w:r>
              <w:rPr>
                <w:rFonts w:hint="eastAsia" w:ascii="宋体" w:hAnsi="宋体" w:cs="宋体"/>
                <w:color w:val="000000"/>
                <w:kern w:val="0"/>
                <w:sz w:val="24"/>
              </w:rPr>
              <w:t>□否</w:t>
            </w:r>
          </w:p>
        </w:tc>
      </w:tr>
      <w:tr w14:paraId="314FBD3E">
        <w:trPr>
          <w:trHeight w:val="454" w:hRule="atLeast"/>
        </w:trPr>
        <w:tc>
          <w:tcPr>
            <w:tcW w:w="2581" w:type="dxa"/>
            <w:vAlign w:val="center"/>
          </w:tcPr>
          <w:p w14:paraId="070FE90C">
            <w:pPr>
              <w:widowControl/>
              <w:jc w:val="center"/>
              <w:rPr>
                <w:rFonts w:hint="eastAsia" w:ascii="宋体" w:hAnsi="宋体" w:cs="宋体"/>
                <w:color w:val="000000"/>
                <w:kern w:val="0"/>
                <w:sz w:val="24"/>
              </w:rPr>
            </w:pPr>
            <w:r>
              <w:rPr>
                <w:rFonts w:hint="eastAsia" w:ascii="宋体" w:hAnsi="宋体" w:cs="宋体"/>
                <w:color w:val="000000"/>
                <w:kern w:val="0"/>
                <w:sz w:val="24"/>
              </w:rPr>
              <w:t>是否具备密码尝试限制功能</w:t>
            </w:r>
          </w:p>
        </w:tc>
        <w:tc>
          <w:tcPr>
            <w:tcW w:w="5394" w:type="dxa"/>
            <w:gridSpan w:val="6"/>
            <w:vAlign w:val="center"/>
          </w:tcPr>
          <w:p w14:paraId="7F2C4982">
            <w:pPr>
              <w:widowControl/>
              <w:jc w:val="center"/>
              <w:rPr>
                <w:rFonts w:hint="eastAsia" w:ascii="宋体" w:hAnsi="宋体" w:cs="宋体"/>
                <w:color w:val="000000"/>
                <w:kern w:val="0"/>
                <w:sz w:val="24"/>
              </w:rPr>
            </w:pPr>
            <w:r>
              <w:rPr>
                <w:rFonts w:hint="eastAsia" w:ascii="宋体" w:hAnsi="宋体" w:cs="宋体"/>
                <w:color w:val="000000"/>
                <w:kern w:val="0"/>
                <w:sz w:val="24"/>
              </w:rPr>
              <w:t xml:space="preserve">□是 </w:t>
            </w:r>
            <w:r>
              <w:rPr>
                <w:rFonts w:ascii="宋体" w:hAnsi="宋体" w:cs="宋体"/>
                <w:color w:val="000000"/>
                <w:kern w:val="0"/>
                <w:sz w:val="24"/>
              </w:rPr>
              <w:t xml:space="preserve">   </w:t>
            </w:r>
            <w:r>
              <w:rPr>
                <w:rFonts w:hint="eastAsia" w:ascii="宋体" w:hAnsi="宋体" w:cs="宋体"/>
                <w:color w:val="000000"/>
                <w:kern w:val="0"/>
                <w:sz w:val="24"/>
              </w:rPr>
              <w:t>□否</w:t>
            </w:r>
          </w:p>
        </w:tc>
      </w:tr>
      <w:tr w14:paraId="2970C5AB">
        <w:trPr>
          <w:trHeight w:val="454" w:hRule="atLeast"/>
        </w:trPr>
        <w:tc>
          <w:tcPr>
            <w:tcW w:w="2581" w:type="dxa"/>
            <w:vAlign w:val="center"/>
          </w:tcPr>
          <w:p w14:paraId="1E9ABF53">
            <w:pPr>
              <w:widowControl/>
              <w:jc w:val="center"/>
              <w:rPr>
                <w:rFonts w:hint="eastAsia" w:ascii="宋体" w:hAnsi="宋体" w:cs="宋体"/>
                <w:color w:val="000000"/>
                <w:kern w:val="0"/>
                <w:sz w:val="24"/>
              </w:rPr>
            </w:pPr>
            <w:r>
              <w:rPr>
                <w:rFonts w:hint="eastAsia" w:ascii="宋体" w:hAnsi="宋体" w:cs="宋体"/>
                <w:color w:val="000000"/>
                <w:kern w:val="0"/>
                <w:sz w:val="24"/>
              </w:rPr>
              <w:t>是否具备人机验证</w:t>
            </w:r>
          </w:p>
        </w:tc>
        <w:tc>
          <w:tcPr>
            <w:tcW w:w="5394" w:type="dxa"/>
            <w:gridSpan w:val="6"/>
            <w:vAlign w:val="center"/>
          </w:tcPr>
          <w:p w14:paraId="049A4D9C">
            <w:pPr>
              <w:widowControl/>
              <w:jc w:val="center"/>
              <w:rPr>
                <w:rFonts w:hint="eastAsia" w:ascii="宋体" w:hAnsi="宋体" w:cs="宋体"/>
                <w:color w:val="000000"/>
                <w:kern w:val="0"/>
                <w:sz w:val="24"/>
              </w:rPr>
            </w:pPr>
            <w:r>
              <w:rPr>
                <w:rFonts w:hint="eastAsia" w:ascii="宋体" w:hAnsi="宋体" w:cs="宋体"/>
                <w:color w:val="000000"/>
                <w:kern w:val="0"/>
                <w:sz w:val="24"/>
              </w:rPr>
              <w:t xml:space="preserve">□是 </w:t>
            </w:r>
            <w:r>
              <w:rPr>
                <w:rFonts w:ascii="宋体" w:hAnsi="宋体" w:cs="宋体"/>
                <w:color w:val="000000"/>
                <w:kern w:val="0"/>
                <w:sz w:val="24"/>
              </w:rPr>
              <w:t xml:space="preserve">   </w:t>
            </w:r>
            <w:r>
              <w:rPr>
                <w:rFonts w:hint="eastAsia" w:ascii="宋体" w:hAnsi="宋体" w:cs="宋体"/>
                <w:color w:val="000000"/>
                <w:kern w:val="0"/>
                <w:sz w:val="24"/>
              </w:rPr>
              <w:t>□否</w:t>
            </w:r>
          </w:p>
        </w:tc>
      </w:tr>
      <w:tr w14:paraId="09437FEF">
        <w:trPr>
          <w:trHeight w:val="454" w:hRule="atLeast"/>
        </w:trPr>
        <w:tc>
          <w:tcPr>
            <w:tcW w:w="2581" w:type="dxa"/>
            <w:vAlign w:val="center"/>
          </w:tcPr>
          <w:p w14:paraId="0FDCAF5B">
            <w:pPr>
              <w:widowControl/>
              <w:jc w:val="center"/>
              <w:rPr>
                <w:rFonts w:hint="eastAsia" w:ascii="宋体" w:hAnsi="宋体" w:cs="宋体"/>
                <w:color w:val="000000"/>
                <w:kern w:val="0"/>
                <w:sz w:val="24"/>
              </w:rPr>
            </w:pPr>
            <w:r>
              <w:rPr>
                <w:rFonts w:hint="eastAsia" w:ascii="宋体" w:hAnsi="宋体" w:cs="宋体"/>
                <w:color w:val="000000"/>
                <w:kern w:val="0"/>
                <w:sz w:val="24"/>
              </w:rPr>
              <w:t>密码是否加密保存</w:t>
            </w:r>
          </w:p>
        </w:tc>
        <w:tc>
          <w:tcPr>
            <w:tcW w:w="5394" w:type="dxa"/>
            <w:gridSpan w:val="6"/>
            <w:vAlign w:val="center"/>
          </w:tcPr>
          <w:p w14:paraId="1B299E4B">
            <w:pPr>
              <w:widowControl/>
              <w:jc w:val="center"/>
              <w:rPr>
                <w:rFonts w:hint="eastAsia" w:ascii="宋体" w:hAnsi="宋体" w:cs="宋体"/>
                <w:color w:val="000000"/>
                <w:kern w:val="0"/>
                <w:sz w:val="24"/>
              </w:rPr>
            </w:pPr>
            <w:r>
              <w:rPr>
                <w:rFonts w:hint="eastAsia" w:ascii="宋体" w:hAnsi="宋体" w:cs="宋体"/>
                <w:color w:val="000000"/>
                <w:kern w:val="0"/>
                <w:sz w:val="24"/>
              </w:rPr>
              <w:t xml:space="preserve">□是 </w:t>
            </w:r>
            <w:r>
              <w:rPr>
                <w:rFonts w:ascii="宋体" w:hAnsi="宋体" w:cs="宋体"/>
                <w:color w:val="000000"/>
                <w:kern w:val="0"/>
                <w:sz w:val="24"/>
              </w:rPr>
              <w:t xml:space="preserve">   </w:t>
            </w:r>
            <w:r>
              <w:rPr>
                <w:rFonts w:hint="eastAsia" w:ascii="宋体" w:hAnsi="宋体" w:cs="宋体"/>
                <w:color w:val="000000"/>
                <w:kern w:val="0"/>
                <w:sz w:val="24"/>
              </w:rPr>
              <w:t>□否</w:t>
            </w:r>
          </w:p>
        </w:tc>
      </w:tr>
      <w:tr w14:paraId="2CC43B67">
        <w:trPr>
          <w:trHeight w:val="454" w:hRule="atLeast"/>
        </w:trPr>
        <w:tc>
          <w:tcPr>
            <w:tcW w:w="2581" w:type="dxa"/>
            <w:vAlign w:val="center"/>
          </w:tcPr>
          <w:p w14:paraId="38399958">
            <w:pPr>
              <w:widowControl/>
              <w:jc w:val="center"/>
              <w:rPr>
                <w:rFonts w:hint="eastAsia" w:ascii="宋体" w:hAnsi="宋体" w:cs="宋体"/>
                <w:color w:val="000000"/>
                <w:kern w:val="0"/>
                <w:sz w:val="24"/>
              </w:rPr>
            </w:pPr>
            <w:r>
              <w:rPr>
                <w:rFonts w:hint="eastAsia" w:ascii="宋体" w:hAnsi="宋体" w:cs="宋体"/>
                <w:color w:val="000000"/>
                <w:kern w:val="0"/>
                <w:sz w:val="24"/>
              </w:rPr>
              <w:t>不存在统一规则默认密码</w:t>
            </w:r>
          </w:p>
        </w:tc>
        <w:tc>
          <w:tcPr>
            <w:tcW w:w="5394" w:type="dxa"/>
            <w:gridSpan w:val="6"/>
            <w:vAlign w:val="center"/>
          </w:tcPr>
          <w:p w14:paraId="234CA071">
            <w:pPr>
              <w:widowControl/>
              <w:jc w:val="center"/>
              <w:rPr>
                <w:rFonts w:hint="eastAsia" w:ascii="宋体" w:hAnsi="宋体" w:cs="宋体"/>
                <w:color w:val="000000"/>
                <w:kern w:val="0"/>
                <w:sz w:val="24"/>
              </w:rPr>
            </w:pPr>
            <w:r>
              <w:rPr>
                <w:rFonts w:hint="eastAsia" w:ascii="宋体" w:hAnsi="宋体" w:cs="宋体"/>
                <w:color w:val="000000"/>
                <w:kern w:val="0"/>
                <w:sz w:val="24"/>
              </w:rPr>
              <w:t xml:space="preserve">□是 </w:t>
            </w:r>
            <w:r>
              <w:rPr>
                <w:rFonts w:ascii="宋体" w:hAnsi="宋体" w:cs="宋体"/>
                <w:color w:val="000000"/>
                <w:kern w:val="0"/>
                <w:sz w:val="24"/>
              </w:rPr>
              <w:t xml:space="preserve">   </w:t>
            </w:r>
            <w:r>
              <w:rPr>
                <w:rFonts w:hint="eastAsia" w:ascii="宋体" w:hAnsi="宋体" w:cs="宋体"/>
                <w:color w:val="000000"/>
                <w:kern w:val="0"/>
                <w:sz w:val="24"/>
              </w:rPr>
              <w:t>□否</w:t>
            </w:r>
          </w:p>
        </w:tc>
      </w:tr>
      <w:tr w14:paraId="7B7AA717">
        <w:trPr>
          <w:trHeight w:val="454" w:hRule="atLeast"/>
        </w:trPr>
        <w:tc>
          <w:tcPr>
            <w:tcW w:w="2581" w:type="dxa"/>
            <w:vAlign w:val="center"/>
          </w:tcPr>
          <w:p w14:paraId="3940C4BC">
            <w:pPr>
              <w:widowControl/>
              <w:jc w:val="center"/>
              <w:rPr>
                <w:rFonts w:hint="eastAsia" w:ascii="宋体" w:hAnsi="宋体" w:cs="宋体"/>
                <w:color w:val="000000"/>
                <w:kern w:val="0"/>
                <w:sz w:val="24"/>
              </w:rPr>
            </w:pPr>
            <w:r>
              <w:rPr>
                <w:rFonts w:hint="eastAsia" w:ascii="宋体" w:hAnsi="宋体" w:cs="宋体"/>
                <w:color w:val="000000"/>
                <w:kern w:val="0"/>
                <w:sz w:val="24"/>
              </w:rPr>
              <w:t>源代码是否有保存在生产服务器上</w:t>
            </w:r>
          </w:p>
        </w:tc>
        <w:tc>
          <w:tcPr>
            <w:tcW w:w="5394" w:type="dxa"/>
            <w:gridSpan w:val="6"/>
            <w:vAlign w:val="center"/>
          </w:tcPr>
          <w:p w14:paraId="4C478403">
            <w:pPr>
              <w:widowControl/>
              <w:jc w:val="center"/>
              <w:rPr>
                <w:rFonts w:hint="eastAsia" w:ascii="宋体" w:hAnsi="宋体" w:cs="宋体"/>
                <w:color w:val="000000"/>
                <w:kern w:val="0"/>
                <w:sz w:val="24"/>
              </w:rPr>
            </w:pPr>
            <w:r>
              <w:rPr>
                <w:rFonts w:hint="eastAsia" w:ascii="宋体" w:hAnsi="宋体" w:cs="宋体"/>
                <w:color w:val="000000"/>
                <w:kern w:val="0"/>
                <w:sz w:val="24"/>
              </w:rPr>
              <w:t xml:space="preserve">□是 </w:t>
            </w:r>
            <w:r>
              <w:rPr>
                <w:rFonts w:ascii="宋体" w:hAnsi="宋体" w:cs="宋体"/>
                <w:color w:val="000000"/>
                <w:kern w:val="0"/>
                <w:sz w:val="24"/>
              </w:rPr>
              <w:t xml:space="preserve">   </w:t>
            </w:r>
            <w:r>
              <w:rPr>
                <w:rFonts w:hint="eastAsia" w:ascii="宋体" w:hAnsi="宋体" w:cs="宋体"/>
                <w:color w:val="000000"/>
                <w:kern w:val="0"/>
                <w:sz w:val="24"/>
              </w:rPr>
              <w:t>□否</w:t>
            </w:r>
          </w:p>
        </w:tc>
      </w:tr>
      <w:tr w14:paraId="11EF0928">
        <w:trPr>
          <w:trHeight w:val="454" w:hRule="atLeast"/>
        </w:trPr>
        <w:tc>
          <w:tcPr>
            <w:tcW w:w="2581" w:type="dxa"/>
            <w:vAlign w:val="center"/>
          </w:tcPr>
          <w:p w14:paraId="0A071FD4">
            <w:pPr>
              <w:widowControl/>
              <w:jc w:val="center"/>
              <w:rPr>
                <w:rFonts w:hint="eastAsia" w:ascii="宋体" w:hAnsi="宋体" w:cs="宋体"/>
                <w:color w:val="000000"/>
                <w:kern w:val="0"/>
                <w:sz w:val="24"/>
              </w:rPr>
            </w:pPr>
          </w:p>
        </w:tc>
        <w:tc>
          <w:tcPr>
            <w:tcW w:w="5394" w:type="dxa"/>
            <w:gridSpan w:val="6"/>
            <w:vAlign w:val="center"/>
          </w:tcPr>
          <w:p w14:paraId="32905FD9">
            <w:pPr>
              <w:widowControl/>
              <w:jc w:val="center"/>
              <w:rPr>
                <w:rFonts w:hint="eastAsia" w:ascii="宋体" w:hAnsi="宋体" w:cs="宋体"/>
                <w:color w:val="000000"/>
                <w:kern w:val="0"/>
                <w:sz w:val="24"/>
              </w:rPr>
            </w:pPr>
          </w:p>
        </w:tc>
      </w:tr>
    </w:tbl>
    <w:p w14:paraId="23FB4212">
      <w:pPr>
        <w:jc w:val="center"/>
        <w:rPr>
          <w:rFonts w:hint="eastAsia" w:ascii="华文仿宋" w:hAnsi="华文仿宋" w:eastAsia="华文仿宋"/>
          <w:sz w:val="28"/>
          <w:szCs w:val="28"/>
        </w:rPr>
      </w:pPr>
      <w:r>
        <w:rPr>
          <w:rFonts w:hint="eastAsia"/>
          <w:b/>
          <w:bCs/>
          <w:color w:val="000000"/>
          <w:sz w:val="20"/>
          <w:szCs w:val="20"/>
        </w:rPr>
        <w:t>渗透检测结果（详见附件）</w:t>
      </w:r>
    </w:p>
    <w:tbl>
      <w:tblPr>
        <w:tblStyle w:val="7"/>
        <w:tblW w:w="825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8"/>
        <w:gridCol w:w="4913"/>
        <w:gridCol w:w="1324"/>
        <w:gridCol w:w="1280"/>
      </w:tblGrid>
      <w:tr w14:paraId="06F144F0">
        <w:trPr>
          <w:trHeight w:val="378" w:hRule="atLeast"/>
        </w:trPr>
        <w:tc>
          <w:tcPr>
            <w:tcW w:w="738" w:type="dxa"/>
            <w:vAlign w:val="center"/>
          </w:tcPr>
          <w:p w14:paraId="18A1C827">
            <w:pPr>
              <w:widowControl/>
              <w:jc w:val="center"/>
              <w:rPr>
                <w:rFonts w:hint="eastAsia" w:ascii="宋体" w:hAnsi="宋体" w:cs="宋体"/>
                <w:color w:val="000000"/>
                <w:kern w:val="0"/>
                <w:sz w:val="24"/>
              </w:rPr>
            </w:pPr>
            <w:r>
              <w:rPr>
                <w:rFonts w:hint="eastAsia" w:ascii="宋体" w:hAnsi="宋体" w:cs="宋体"/>
                <w:color w:val="000000"/>
                <w:kern w:val="0"/>
                <w:sz w:val="24"/>
              </w:rPr>
              <w:t>序号</w:t>
            </w:r>
          </w:p>
        </w:tc>
        <w:tc>
          <w:tcPr>
            <w:tcW w:w="4913" w:type="dxa"/>
            <w:vAlign w:val="center"/>
          </w:tcPr>
          <w:p w14:paraId="00E8566B">
            <w:pPr>
              <w:widowControl/>
              <w:jc w:val="center"/>
              <w:rPr>
                <w:rFonts w:hint="eastAsia" w:ascii="宋体" w:hAnsi="宋体" w:cs="宋体"/>
                <w:color w:val="000000"/>
                <w:kern w:val="0"/>
                <w:sz w:val="24"/>
              </w:rPr>
            </w:pPr>
            <w:r>
              <w:rPr>
                <w:rFonts w:hint="eastAsia" w:ascii="宋体" w:hAnsi="宋体" w:cs="宋体"/>
                <w:color w:val="000000"/>
                <w:kern w:val="0"/>
                <w:sz w:val="24"/>
              </w:rPr>
              <w:t>漏洞名称</w:t>
            </w:r>
          </w:p>
        </w:tc>
        <w:tc>
          <w:tcPr>
            <w:tcW w:w="1324" w:type="dxa"/>
            <w:vAlign w:val="center"/>
          </w:tcPr>
          <w:p w14:paraId="58B674DD">
            <w:pPr>
              <w:widowControl/>
              <w:jc w:val="center"/>
              <w:rPr>
                <w:rFonts w:hint="eastAsia" w:ascii="宋体" w:hAnsi="宋体" w:cs="宋体"/>
                <w:color w:val="000000"/>
                <w:kern w:val="0"/>
                <w:sz w:val="24"/>
              </w:rPr>
            </w:pPr>
            <w:r>
              <w:rPr>
                <w:rFonts w:hint="eastAsia" w:ascii="宋体" w:hAnsi="宋体" w:cs="宋体"/>
                <w:color w:val="000000"/>
                <w:kern w:val="0"/>
                <w:sz w:val="24"/>
              </w:rPr>
              <w:t>风险级别</w:t>
            </w:r>
          </w:p>
        </w:tc>
        <w:tc>
          <w:tcPr>
            <w:tcW w:w="1280" w:type="dxa"/>
            <w:vAlign w:val="center"/>
          </w:tcPr>
          <w:p w14:paraId="47A9A1B6">
            <w:pPr>
              <w:widowControl/>
              <w:jc w:val="center"/>
              <w:rPr>
                <w:rFonts w:hint="eastAsia" w:ascii="宋体" w:hAnsi="宋体" w:cs="宋体"/>
                <w:color w:val="000000"/>
                <w:kern w:val="0"/>
                <w:sz w:val="24"/>
              </w:rPr>
            </w:pPr>
            <w:r>
              <w:rPr>
                <w:rFonts w:hint="eastAsia" w:ascii="宋体" w:hAnsi="宋体" w:cs="宋体"/>
                <w:color w:val="000000"/>
                <w:kern w:val="0"/>
                <w:sz w:val="24"/>
              </w:rPr>
              <w:t>是否修复</w:t>
            </w:r>
          </w:p>
        </w:tc>
      </w:tr>
      <w:tr>
        <w:tc>
          <w:tcPr>
            <w:tcW w:type="dxa" w:w="738"/>
          </w:tcPr>
          <w:p>
            <w:r>
              <w:t>1</w:t>
            </w:r>
          </w:p>
        </w:tc>
        <w:tc>
          <w:tcPr>
            <w:tcW w:type="dxa" w:w="4913"/>
          </w:tcPr>
          <w:p>
            <w:r>
              <w:t>mTM-align 使用外部可控 randomString 绑定固定结果目录，导致跨请求结果污染与竞态覆盖</w:t>
            </w:r>
          </w:p>
        </w:tc>
        <w:tc>
          <w:tcPr>
            <w:tcW w:type="dxa" w:w="1324"/>
          </w:tcPr>
          <w:p>
            <w:r>
              <w:t>高风险</w:t>
            </w:r>
          </w:p>
        </w:tc>
        <w:tc>
          <w:tcPr>
            <w:tcW w:type="dxa" w:w="1280"/>
          </w:tcPr>
          <w:p>
            <w:r>
              <w:t>未修复</w:t>
            </w:r>
          </w:p>
        </w:tc>
      </w:tr>
      <w:tr>
        <w:tc>
          <w:tcPr>
            <w:tcW w:type="dxa" w:w="738"/>
          </w:tcPr>
          <w:p>
            <w:r>
              <w:t>2</w:t>
            </w:r>
          </w:p>
        </w:tc>
        <w:tc>
          <w:tcPr>
            <w:tcW w:type="dxa" w:w="4913"/>
          </w:tcPr>
          <w:p>
            <w:r>
              <w:t>trRosettaRNA 结果路径存在目录穿越，可横向访问同站点其他受限路径</w:t>
            </w:r>
          </w:p>
        </w:tc>
        <w:tc>
          <w:tcPr>
            <w:tcW w:type="dxa" w:w="1324"/>
          </w:tcPr>
          <w:p>
            <w:r>
              <w:t>中风险</w:t>
            </w:r>
          </w:p>
        </w:tc>
        <w:tc>
          <w:tcPr>
            <w:tcW w:type="dxa" w:w="1280"/>
          </w:tcPr>
          <w:p>
            <w:r>
              <w:t>未修复</w:t>
            </w:r>
          </w:p>
        </w:tc>
      </w:tr>
      <w:tr>
        <w:tc>
          <w:tcPr>
            <w:tcW w:type="dxa" w:w="738"/>
          </w:tcPr>
          <w:p>
            <w:r>
              <w:t>3</w:t>
            </w:r>
          </w:p>
        </w:tc>
        <w:tc>
          <w:tcPr>
            <w:tcW w:type="dxa" w:w="4913"/>
          </w:tcPr>
          <w:p>
            <w:r>
              <w:t>mTM-align tar 处理对归档成员类型缺乏安全校验，可被恶意目录对象抢占关键输入名导致任务永久损坏</w:t>
            </w:r>
          </w:p>
        </w:tc>
        <w:tc>
          <w:tcPr>
            <w:tcW w:type="dxa" w:w="1324"/>
          </w:tcPr>
          <w:p>
            <w:r>
              <w:t>中风险</w:t>
            </w:r>
          </w:p>
        </w:tc>
        <w:tc>
          <w:tcPr>
            <w:tcW w:type="dxa" w:w="1280"/>
          </w:tcPr>
          <w:p>
            <w:r>
              <w:t>未修复</w:t>
            </w:r>
          </w:p>
        </w:tc>
      </w:tr>
      <w:tr>
        <w:tc>
          <w:tcPr>
            <w:tcW w:type="dxa" w:w="738"/>
          </w:tcPr>
          <w:p>
            <w:r>
              <w:t>4</w:t>
            </w:r>
          </w:p>
        </w:tc>
        <w:tc>
          <w:tcPr>
            <w:tcW w:type="dxa" w:w="4913"/>
          </w:tcPr>
          <w:p>
            <w:r>
              <w:t>mTM-align 历史结果与中间文件可被公开直接访问，导致未授权信息泄露</w:t>
            </w:r>
          </w:p>
        </w:tc>
        <w:tc>
          <w:tcPr>
            <w:tcW w:type="dxa" w:w="1324"/>
          </w:tcPr>
          <w:p>
            <w:r>
              <w:t>中风险</w:t>
            </w:r>
          </w:p>
        </w:tc>
        <w:tc>
          <w:tcPr>
            <w:tcW w:type="dxa" w:w="1280"/>
          </w:tcPr>
          <w:p>
            <w:r>
              <w:t>未修复</w:t>
            </w:r>
          </w:p>
        </w:tc>
      </w:tr>
      <w:tr>
        <w:tc>
          <w:tcPr>
            <w:tcW w:type="dxa" w:w="738"/>
          </w:tcPr>
          <w:p>
            <w:r>
              <w:t>5</w:t>
            </w:r>
          </w:p>
        </w:tc>
        <w:tc>
          <w:tcPr>
            <w:tcW w:type="dxa" w:w="4913"/>
          </w:tcPr>
          <w:p>
            <w:r>
              <w:t>trRosettaRNA 的 TARGET-NAME 未进行安全归一化，用户可注入路径样式内容进入结果页面</w:t>
            </w:r>
          </w:p>
        </w:tc>
        <w:tc>
          <w:tcPr>
            <w:tcW w:type="dxa" w:w="1324"/>
          </w:tcPr>
          <w:p>
            <w:r>
              <w:t>低风险</w:t>
            </w:r>
          </w:p>
        </w:tc>
        <w:tc>
          <w:tcPr>
            <w:tcW w:type="dxa" w:w="1280"/>
          </w:tcPr>
          <w:p>
            <w:r>
              <w:t>未修复</w:t>
            </w:r>
          </w:p>
        </w:tc>
      </w:tr>
    </w:tbl>
    <w:p w14:paraId="14EB6826">
      <w:pPr>
        <w:widowControl/>
        <w:jc w:val="center"/>
        <w:rPr>
          <w:rFonts w:hint="eastAsia" w:ascii="宋体" w:hAnsi="宋体" w:cs="宋体"/>
          <w:color w:val="000000"/>
          <w:kern w:val="0"/>
          <w:sz w:val="24"/>
        </w:rPr>
      </w:pPr>
    </w:p>
    <w:tbl>
      <w:tblPr>
        <w:tblStyle w:val="7"/>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4"/>
        <w:gridCol w:w="3231"/>
        <w:gridCol w:w="1276"/>
        <w:gridCol w:w="1703"/>
      </w:tblGrid>
      <w:tr w14:paraId="11B6EE88">
        <w:trPr>
          <w:trHeight w:val="534" w:hRule="atLeast"/>
        </w:trPr>
        <w:tc>
          <w:tcPr>
            <w:tcW w:w="2014" w:type="dxa"/>
            <w:vAlign w:val="center"/>
          </w:tcPr>
          <w:p w14:paraId="41419F3B">
            <w:pPr>
              <w:widowControl/>
              <w:jc w:val="center"/>
              <w:rPr>
                <w:rFonts w:hint="eastAsia" w:ascii="宋体" w:hAnsi="宋体" w:cs="宋体"/>
                <w:color w:val="000000"/>
                <w:kern w:val="0"/>
                <w:sz w:val="24"/>
              </w:rPr>
            </w:pPr>
            <w:r>
              <w:rPr>
                <w:rFonts w:hint="eastAsia" w:ascii="宋体" w:hAnsi="宋体" w:cs="宋体"/>
                <w:color w:val="000000"/>
                <w:kern w:val="0"/>
                <w:sz w:val="24"/>
              </w:rPr>
              <w:t>检测工程师</w:t>
            </w:r>
          </w:p>
        </w:tc>
        <w:tc>
          <w:tcPr>
            <w:tcW w:w="3231" w:type="dxa"/>
            <w:vAlign w:val="bottom"/>
          </w:tcPr>
          <w:p w14:paraId="7F6CCC2E">
            <w:pPr>
              <w:widowControl/>
              <w:rPr>
                <w:rFonts w:hint="eastAsia" w:ascii="宋体" w:hAnsi="宋体" w:cs="宋体"/>
                <w:color w:val="000000"/>
                <w:kern w:val="0"/>
                <w:sz w:val="24"/>
              </w:rPr>
            </w:pPr>
            <w:r>
              <w:rPr>
                <w:rFonts w:hint="eastAsia" w:ascii="Times New Roman" w:hAnsi="Times New Roman" w:eastAsia="仿宋_GB2312" w:cs="Times New Roman"/>
                <w:b/>
                <w:bCs/>
                <w:i/>
                <w:iCs/>
                <w:color w:val="FF0000"/>
                <w:szCs w:val="24"/>
              </w:rPr>
              <w:t>（人工填写）</w:t>
            </w:r>
          </w:p>
        </w:tc>
        <w:tc>
          <w:tcPr>
            <w:tcW w:w="1276" w:type="dxa"/>
            <w:vAlign w:val="bottom"/>
          </w:tcPr>
          <w:p w14:paraId="15CE5F6F">
            <w:pPr>
              <w:widowControl/>
              <w:jc w:val="center"/>
              <w:rPr>
                <w:rFonts w:hint="eastAsia" w:ascii="宋体" w:hAnsi="宋体" w:cs="宋体"/>
                <w:color w:val="000000"/>
                <w:kern w:val="0"/>
                <w:sz w:val="24"/>
              </w:rPr>
            </w:pPr>
            <w:r>
              <w:rPr>
                <w:rFonts w:hint="eastAsia" w:ascii="宋体" w:hAnsi="宋体" w:cs="宋体"/>
                <w:color w:val="000000"/>
                <w:kern w:val="0"/>
                <w:sz w:val="24"/>
              </w:rPr>
              <w:t>检测</w:t>
            </w:r>
            <w:r>
              <w:rPr>
                <w:rFonts w:ascii="宋体" w:hAnsi="宋体" w:cs="宋体"/>
                <w:color w:val="000000"/>
                <w:kern w:val="0"/>
                <w:sz w:val="24"/>
              </w:rPr>
              <w:t>时间</w:t>
            </w:r>
          </w:p>
        </w:tc>
        <w:tc>
          <w:tcPr>
            <w:tcW w:w="1703" w:type="dxa"/>
            <w:vAlign w:val="bottom"/>
          </w:tcPr>
          <w:p w14:paraId="40D2D691">
            <w:pPr>
              <w:widowControl/>
              <w:jc w:val="center"/>
              <w:rPr>
                <w:rFonts w:hint="eastAsia" w:ascii="宋体" w:hAnsi="宋体" w:cs="宋体"/>
                <w:color w:val="000000"/>
                <w:kern w:val="0"/>
                <w:sz w:val="24"/>
              </w:rPr>
            </w:pPr>
            <w:r>
              <w:rPr>
                <w:rFonts w:hint="eastAsia" w:ascii="Times New Roman" w:hAnsi="Times New Roman" w:eastAsia="仿宋_GB2312" w:cs="Times New Roman"/>
                <w:b/>
                <w:bCs/>
                <w:i/>
                <w:iCs/>
                <w:color w:val="FF0000"/>
                <w:szCs w:val="24"/>
              </w:rPr>
              <w:t>（人工填写）</w:t>
            </w:r>
          </w:p>
        </w:tc>
      </w:tr>
      <w:tr w14:paraId="0F06C26C">
        <w:trPr>
          <w:trHeight w:val="556" w:hRule="atLeast"/>
        </w:trPr>
        <w:tc>
          <w:tcPr>
            <w:tcW w:w="2014" w:type="dxa"/>
            <w:vAlign w:val="center"/>
          </w:tcPr>
          <w:p w14:paraId="60254411">
            <w:pPr>
              <w:widowControl/>
              <w:jc w:val="center"/>
              <w:rPr>
                <w:rFonts w:hint="eastAsia" w:ascii="宋体" w:hAnsi="宋体" w:cs="宋体"/>
                <w:color w:val="000000"/>
                <w:kern w:val="0"/>
                <w:sz w:val="24"/>
              </w:rPr>
            </w:pPr>
            <w:r>
              <w:rPr>
                <w:rFonts w:hint="eastAsia" w:ascii="宋体" w:hAnsi="宋体" w:cs="宋体"/>
                <w:color w:val="000000"/>
                <w:kern w:val="0"/>
                <w:sz w:val="24"/>
              </w:rPr>
              <w:t>审核</w:t>
            </w:r>
          </w:p>
        </w:tc>
        <w:tc>
          <w:tcPr>
            <w:tcW w:w="6210" w:type="dxa"/>
            <w:gridSpan w:val="3"/>
            <w:vAlign w:val="center"/>
          </w:tcPr>
          <w:p w14:paraId="3C706865">
            <w:pPr>
              <w:widowControl/>
              <w:jc w:val="left"/>
              <w:rPr>
                <w:rFonts w:hint="eastAsia" w:ascii="宋体" w:hAnsi="宋体" w:cs="宋体"/>
                <w:color w:val="000000"/>
                <w:kern w:val="0"/>
                <w:sz w:val="24"/>
              </w:rPr>
            </w:pPr>
            <w:r>
              <w:rPr>
                <w:rFonts w:hint="eastAsia" w:ascii="宋体" w:hAnsi="宋体" w:cs="宋体"/>
                <w:color w:val="000000"/>
                <w:kern w:val="0"/>
                <w:sz w:val="24"/>
              </w:rPr>
              <w:t xml:space="preserve">赵科军 </w:t>
            </w:r>
            <w:r>
              <w:rPr>
                <w:rFonts w:ascii="宋体" w:hAnsi="宋体" w:cs="宋体"/>
                <w:color w:val="000000"/>
                <w:kern w:val="0"/>
                <w:sz w:val="24"/>
              </w:rPr>
              <w:t xml:space="preserve"> 88369198</w:t>
            </w:r>
          </w:p>
        </w:tc>
      </w:tr>
      <w:tr w14:paraId="225EF530">
        <w:trPr>
          <w:trHeight w:val="556" w:hRule="atLeast"/>
        </w:trPr>
        <w:tc>
          <w:tcPr>
            <w:tcW w:w="2014" w:type="dxa"/>
            <w:vAlign w:val="center"/>
          </w:tcPr>
          <w:p w14:paraId="426BB3BF">
            <w:pPr>
              <w:widowControl/>
              <w:jc w:val="center"/>
              <w:rPr>
                <w:rFonts w:hint="eastAsia" w:ascii="宋体" w:hAnsi="宋体" w:cs="宋体"/>
                <w:color w:val="000000"/>
                <w:kern w:val="0"/>
                <w:sz w:val="24"/>
              </w:rPr>
            </w:pPr>
            <w:r>
              <w:rPr>
                <w:rFonts w:hint="eastAsia" w:ascii="宋体" w:hAnsi="宋体" w:cs="宋体"/>
                <w:color w:val="000000"/>
                <w:kern w:val="0"/>
                <w:sz w:val="24"/>
              </w:rPr>
              <w:t>检测单位</w:t>
            </w:r>
          </w:p>
        </w:tc>
        <w:tc>
          <w:tcPr>
            <w:tcW w:w="6210" w:type="dxa"/>
            <w:gridSpan w:val="3"/>
            <w:vAlign w:val="bottom"/>
          </w:tcPr>
          <w:p w14:paraId="676F8D8B">
            <w:pPr>
              <w:widowControl/>
              <w:rPr>
                <w:rFonts w:hint="eastAsia" w:ascii="宋体" w:hAnsi="宋体" w:cs="宋体"/>
                <w:color w:val="000000"/>
                <w:kern w:val="0"/>
                <w:sz w:val="24"/>
              </w:rPr>
            </w:pPr>
            <w:r>
              <w:rPr>
                <w:rFonts w:hint="eastAsia" w:ascii="宋体" w:hAnsi="宋体" w:cs="宋体"/>
                <w:color w:val="000000"/>
                <w:kern w:val="0"/>
                <w:sz w:val="24"/>
              </w:rPr>
              <w:t>数智化支撑研究院</w:t>
            </w:r>
          </w:p>
        </w:tc>
      </w:tr>
    </w:tbl>
    <w:p w14:paraId="74CDB3F5">
      <w:pPr>
        <w:rPr>
          <w:rFonts w:hint="eastAsia" w:ascii="华文仿宋" w:hAnsi="华文仿宋" w:eastAsia="华文仿宋"/>
          <w:sz w:val="28"/>
          <w:szCs w:val="28"/>
        </w:rPr>
      </w:pPr>
    </w:p>
    <w:p w14:paraId="229135BB">
      <w:pPr>
        <w:rPr>
          <w:rFonts w:hint="eastAsia" w:ascii="华文仿宋" w:hAnsi="华文仿宋" w:eastAsia="华文仿宋"/>
          <w:b/>
          <w:sz w:val="28"/>
          <w:szCs w:val="28"/>
        </w:rPr>
      </w:pPr>
      <w:r>
        <w:rPr>
          <w:rFonts w:hint="eastAsia" w:ascii="宋体" w:hAnsi="宋体"/>
          <w:b/>
          <w:sz w:val="28"/>
          <w:szCs w:val="28"/>
        </w:rPr>
        <w:t>附件</w:t>
      </w:r>
      <w:r>
        <w:rPr>
          <w:rFonts w:hint="eastAsia" w:ascii="宋体" w:hAnsi="宋体"/>
          <w:sz w:val="28"/>
          <w:szCs w:val="28"/>
        </w:rPr>
        <w:t>： 渗透检测结果详情</w:t>
      </w:r>
    </w:p>
    <w:tbl>
      <w:tblPr>
        <w:tblStyle w:val="7"/>
        <w:tblW w:w="81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3248"/>
        <w:gridCol w:w="1623"/>
        <w:gridCol w:w="1626"/>
      </w:tblGrid>
      <w:tr w14:paraId="5566B248">
        <w:trPr>
          <w:trHeight w:val="334" w:hRule="atLeast"/>
        </w:trPr>
        <w:tc>
          <w:tcPr>
            <w:tcW w:w="1616" w:type="dxa"/>
            <w:vAlign w:val="center"/>
          </w:tcPr>
          <w:p>
            <w:r>
              <w:t>1</w:t>
            </w:r>
          </w:p>
        </w:tc>
        <w:tc>
          <w:tcPr>
            <w:tcW w:w="6497" w:type="dxa"/>
            <w:gridSpan w:val="3"/>
            <w:vAlign w:val="center"/>
          </w:tcPr>
          <w:p w14:paraId="226CF4F9">
            <w:pPr>
              <w:spacing w:line="360" w:lineRule="auto"/>
              <w:rPr>
                <w:rFonts w:hint="eastAsia" w:ascii="宋体" w:hAnsi="宋体"/>
                <w:b/>
                <w:sz w:val="24"/>
                <w:szCs w:val="24"/>
              </w:rPr>
            </w:pPr>
          </w:p>
        </w:tc>
      </w:tr>
      <w:tr w14:paraId="3329A2B2">
        <w:trPr>
          <w:trHeight w:val="334" w:hRule="atLeast"/>
        </w:trPr>
        <w:tc>
          <w:tcPr>
            <w:tcW w:w="1616" w:type="dxa"/>
            <w:vAlign w:val="center"/>
          </w:tcPr>
          <w:p w14:paraId="2838BD55">
            <w:pPr>
              <w:spacing w:line="360" w:lineRule="auto"/>
              <w:jc w:val="center"/>
              <w:rPr>
                <w:rFonts w:hint="eastAsia" w:ascii="宋体" w:hAnsi="宋体"/>
                <w:b/>
                <w:sz w:val="24"/>
                <w:szCs w:val="24"/>
              </w:rPr>
            </w:pPr>
            <w:r>
              <w:rPr>
                <w:rFonts w:hint="eastAsia" w:ascii="宋体" w:hAnsi="宋体"/>
                <w:b/>
                <w:sz w:val="24"/>
                <w:szCs w:val="24"/>
              </w:rPr>
              <w:t>漏洞名称</w:t>
            </w:r>
          </w:p>
        </w:tc>
        <w:tc>
          <w:tcPr>
            <w:tcW w:w="3248" w:type="dxa"/>
            <w:vAlign w:val="center"/>
          </w:tcPr>
          <w:p>
            <w:r>
              <w:t>mTM-align 使用外部可控 randomString 绑定固定结果目录，导致跨请求结果污染与竞态覆盖</w:t>
            </w:r>
          </w:p>
        </w:tc>
        <w:tc>
          <w:tcPr>
            <w:tcW w:w="1623" w:type="dxa"/>
            <w:vAlign w:val="center"/>
          </w:tcPr>
          <w:p w14:paraId="2BE431D3">
            <w:pPr>
              <w:spacing w:line="360" w:lineRule="auto"/>
              <w:jc w:val="center"/>
              <w:rPr>
                <w:rFonts w:hint="eastAsia" w:ascii="宋体" w:hAnsi="宋体"/>
                <w:b/>
                <w:sz w:val="24"/>
                <w:szCs w:val="24"/>
              </w:rPr>
            </w:pPr>
            <w:r>
              <w:rPr>
                <w:rFonts w:hint="eastAsia" w:ascii="宋体" w:hAnsi="宋体"/>
                <w:b/>
                <w:sz w:val="24"/>
                <w:szCs w:val="24"/>
              </w:rPr>
              <w:t>风险程度</w:t>
            </w:r>
          </w:p>
        </w:tc>
        <w:tc>
          <w:tcPr>
            <w:tcW w:w="1626" w:type="dxa"/>
            <w:vAlign w:val="center"/>
          </w:tcPr>
          <w:p>
            <w:r>
              <w:t>高风险</w:t>
            </w:r>
          </w:p>
        </w:tc>
      </w:tr>
      <w:tr w14:paraId="66B2CEA6">
        <w:trPr>
          <w:trHeight w:val="334" w:hRule="atLeast"/>
        </w:trPr>
        <w:tc>
          <w:tcPr>
            <w:tcW w:w="1616" w:type="dxa"/>
            <w:vAlign w:val="center"/>
          </w:tcPr>
          <w:p w14:paraId="62CF0794">
            <w:pPr>
              <w:spacing w:line="360" w:lineRule="auto"/>
              <w:jc w:val="center"/>
              <w:rPr>
                <w:rFonts w:hint="eastAsia" w:ascii="宋体" w:hAnsi="宋体"/>
                <w:b/>
                <w:sz w:val="24"/>
                <w:szCs w:val="24"/>
              </w:rPr>
            </w:pPr>
            <w:r>
              <w:rPr>
                <w:rFonts w:hint="eastAsia" w:ascii="宋体" w:hAnsi="宋体"/>
                <w:b/>
                <w:sz w:val="24"/>
                <w:szCs w:val="24"/>
              </w:rPr>
              <w:t>漏洞描述</w:t>
            </w:r>
          </w:p>
        </w:tc>
        <w:tc>
          <w:tcPr>
            <w:tcW w:w="6497" w:type="dxa"/>
            <w:gridSpan w:val="3"/>
            <w:vAlign w:val="center"/>
          </w:tcPr>
          <w:p>
            <w:r>
              <w:t>mTM-align 的多个 CGI 直接接受客户端提供的 randomString，并以其作为公开历史目录和输出目录的命名键。重复使用相同 randomString 时，服务端不会为每次请求创建隔离结果，而是复用同一固定目录，导致历史结果被覆盖、输入集合被累积或并发请求相互污染。攻击者可通过猜测、预置或复用 randomString 干扰他人任务结果，污染底层输入集合，覆盖历史文件，制造非一致结果，甚至让同一键对应的公开结果长期处于损坏或混杂状态。这会破坏结果完整性、隔离性和可用性。</w:t>
            </w:r>
          </w:p>
        </w:tc>
      </w:tr>
      <w:tr w14:paraId="6401F767">
        <w:trPr>
          <w:trHeight w:val="334" w:hRule="atLeast"/>
        </w:trPr>
        <w:tc>
          <w:tcPr>
            <w:tcW w:w="1616" w:type="dxa"/>
            <w:vAlign w:val="center"/>
          </w:tcPr>
          <w:p w14:paraId="0FB748DB">
            <w:pPr>
              <w:spacing w:line="360" w:lineRule="auto"/>
              <w:jc w:val="center"/>
              <w:rPr>
                <w:rFonts w:hint="eastAsia" w:ascii="宋体" w:hAnsi="宋体"/>
                <w:b/>
                <w:sz w:val="24"/>
                <w:szCs w:val="24"/>
              </w:rPr>
            </w:pPr>
            <w:r>
              <w:rPr>
                <w:rFonts w:hint="eastAsia" w:ascii="宋体" w:hAnsi="宋体"/>
                <w:b/>
                <w:sz w:val="24"/>
                <w:szCs w:val="24"/>
              </w:rPr>
              <w:t>修复情况</w:t>
            </w:r>
          </w:p>
        </w:tc>
        <w:tc>
          <w:tcPr>
            <w:tcW w:w="6497" w:type="dxa"/>
            <w:gridSpan w:val="3"/>
            <w:vAlign w:val="center"/>
          </w:tcPr>
          <w:p>
            <w:r>
              <w:t>未修复</w:t>
            </w:r>
          </w:p>
        </w:tc>
      </w:tr>
      <w:tr w14:paraId="68CB1245">
        <w:trPr>
          <w:trHeight w:val="344" w:hRule="atLeast"/>
        </w:trPr>
        <w:tc>
          <w:tcPr>
            <w:tcW w:w="1616" w:type="dxa"/>
            <w:vAlign w:val="center"/>
          </w:tcPr>
          <w:p w14:paraId="08C6C015">
            <w:pPr>
              <w:spacing w:line="360" w:lineRule="auto"/>
              <w:jc w:val="center"/>
              <w:rPr>
                <w:rFonts w:hint="eastAsia" w:ascii="宋体" w:hAnsi="宋体"/>
                <w:b/>
                <w:sz w:val="24"/>
                <w:szCs w:val="24"/>
              </w:rPr>
            </w:pPr>
            <w:r>
              <w:rPr>
                <w:rFonts w:hint="eastAsia" w:ascii="宋体" w:hAnsi="宋体"/>
                <w:b/>
                <w:sz w:val="24"/>
                <w:szCs w:val="24"/>
              </w:rPr>
              <w:t>漏洞位置/</w:t>
            </w:r>
            <w:r>
              <w:rPr>
                <w:rFonts w:ascii="宋体" w:hAnsi="宋体"/>
                <w:b/>
                <w:sz w:val="24"/>
                <w:szCs w:val="24"/>
              </w:rPr>
              <w:t>URL</w:t>
            </w:r>
          </w:p>
        </w:tc>
        <w:tc>
          <w:tcPr>
            <w:tcW w:w="6497" w:type="dxa"/>
            <w:gridSpan w:val="3"/>
            <w:vAlign w:val="center"/>
          </w:tcPr>
          <w:p>
            <w:r>
              <w:t>http://101.76.224.20/mTM-align/tmp/&lt;randomString&gt;.html</w:t>
              <w:br/>
              <w:t>http://101.76.224.20/mTM-align/tmp/&lt;randomString&gt;.mtm.output/</w:t>
            </w:r>
          </w:p>
        </w:tc>
      </w:tr>
      <w:tr w14:paraId="6D8FC8D3">
        <w:trPr>
          <w:trHeight w:val="416" w:hRule="atLeast"/>
        </w:trPr>
        <w:tc>
          <w:tcPr>
            <w:tcW w:w="1616" w:type="dxa"/>
            <w:vAlign w:val="center"/>
          </w:tcPr>
          <w:p w14:paraId="4873444A">
            <w:pPr>
              <w:spacing w:line="360" w:lineRule="auto"/>
              <w:jc w:val="center"/>
              <w:rPr>
                <w:rFonts w:hint="eastAsia" w:ascii="宋体" w:hAnsi="宋体"/>
                <w:b/>
                <w:sz w:val="24"/>
                <w:szCs w:val="24"/>
              </w:rPr>
            </w:pPr>
            <w:r>
              <w:rPr>
                <w:rFonts w:hint="eastAsia" w:ascii="宋体" w:hAnsi="宋体"/>
                <w:b/>
                <w:sz w:val="24"/>
                <w:szCs w:val="24"/>
              </w:rPr>
              <w:t>漏洞证明</w:t>
            </w:r>
          </w:p>
        </w:tc>
        <w:tc>
          <w:tcPr>
            <w:tcW w:w="6497" w:type="dxa"/>
            <w:gridSpan w:val="3"/>
            <w:vAlign w:val="center"/>
          </w:tcPr>
          <w:p>
            <w:r>
              <w:t>已确认 TextSearch.py 与 mTMalign_upload_tar.py 都接受手工指定的 randomString，并生成对应的 /mTM-align/tmp/&lt;randomString&gt;.html 以及相关目录。对同一 randomString(stage2textovr1) 连续提交 3 次不同 TextSearch 内容后，/mTM-align/tmp/stage2textovr1/Query.pdb 每次都会被新内容覆盖，证明同键可重写历史目录。</w:t>
              <w:br/>
              <w:br/>
              <w:t>对同一 randomString(stage2race001) 连续两次提交合法 tar，第二次不会创建隔离目录，而是继续使用同一 /mTM-align/tmp/stage2race001.mtm.output/；第一次 infile/result.fasta 只有 Query.pdb 与 T.pdb，第二次仅上传 Query.pdb+OtherName.pdb 后，同一路径下 infile 变为 3 条目（OtherName./Query.pdb/T.pdb），result.fasta 也同时包含这 3 个结构，证明旧输入被继承并污染新结果。</w:t>
              <w:br/>
              <w:br/>
              <w:t>并发提交时，两个请求最终汇入同一固定输出目录，result.fasta 可同时包含多次请求的结构集合，进一步证明存在非原子并发合并。后续复测还表明，固定 randomString 形成的损坏态会长期保留，后续正常 tar 也无法清理或重建完整结果。</w:t>
              <w:br/>
              <w:br/>
              <w:t>当前事实未保存原始数据包。</w:t>
              <w:br/>
              <w:br/>
              <w:t>证据说明：当前事实未保存原始请求/响应数据包或证明截图，未在本报告中伪造补齐。</w:t>
            </w:r>
          </w:p>
        </w:tc>
      </w:tr>
      <w:tr w14:paraId="4765594C">
        <w:trPr>
          <w:trHeight w:val="963" w:hRule="atLeast"/>
        </w:trPr>
        <w:tc>
          <w:tcPr>
            <w:tcW w:w="1616" w:type="dxa"/>
            <w:vAlign w:val="center"/>
          </w:tcPr>
          <w:p w14:paraId="1D859159">
            <w:pPr>
              <w:spacing w:line="360" w:lineRule="auto"/>
              <w:jc w:val="center"/>
              <w:rPr>
                <w:rFonts w:hint="eastAsia" w:ascii="宋体" w:hAnsi="宋体"/>
                <w:b/>
                <w:sz w:val="24"/>
                <w:szCs w:val="24"/>
              </w:rPr>
            </w:pPr>
            <w:r>
              <w:rPr>
                <w:rFonts w:hint="eastAsia" w:ascii="宋体" w:hAnsi="宋体"/>
                <w:b/>
                <w:sz w:val="24"/>
                <w:szCs w:val="24"/>
              </w:rPr>
              <w:t>修复建议</w:t>
            </w:r>
          </w:p>
        </w:tc>
        <w:tc>
          <w:tcPr>
            <w:tcW w:w="6497" w:type="dxa"/>
            <w:gridSpan w:val="3"/>
            <w:vAlign w:val="center"/>
          </w:tcPr>
          <w:p>
            <w:r>
              <w:t>不要信任客户端提供的 randomString 作为服务端结果目录键；改由服务端生成高熵、不可预测且每次请求唯一的标识。对每次任务创建独立目录，并在服务端建立任务与用户、会话或授权标识的绑定关系。并发处理时应采用原子化创建与隔离机制，避免不同请求复用同一结果目录。</w:t>
            </w:r>
          </w:p>
        </w:tc>
      </w:tr>
      <w:tr w14:paraId="69028A76">
        <w:trPr>
          <w:trHeight w:val="445" w:hRule="atLeast"/>
        </w:trPr>
        <w:tc>
          <w:tcPr>
            <w:tcW w:w="1616" w:type="dxa"/>
            <w:vAlign w:val="center"/>
          </w:tcPr>
          <w:p w14:paraId="4CB4FABD">
            <w:pPr>
              <w:spacing w:line="360" w:lineRule="auto"/>
              <w:jc w:val="center"/>
              <w:rPr>
                <w:rFonts w:hint="eastAsia" w:ascii="宋体" w:hAnsi="宋体"/>
                <w:b/>
                <w:sz w:val="24"/>
                <w:szCs w:val="24"/>
              </w:rPr>
            </w:pPr>
            <w:r>
              <w:rPr>
                <w:rFonts w:hint="eastAsia" w:ascii="宋体" w:hAnsi="宋体"/>
                <w:b/>
                <w:sz w:val="24"/>
                <w:szCs w:val="24"/>
              </w:rPr>
              <w:t>修复情况说明</w:t>
            </w:r>
          </w:p>
        </w:tc>
        <w:tc>
          <w:tcPr>
            <w:tcW w:w="6497" w:type="dxa"/>
            <w:gridSpan w:val="3"/>
            <w:vAlign w:val="center"/>
          </w:tcPr>
          <w:p>
            <w:r>
              <w:t>当前无明确修复事实。</w:t>
            </w:r>
          </w:p>
        </w:tc>
      </w:tr>
      <w:tr w14:paraId="1237E4D9">
        <w:trPr>
          <w:trHeight w:val="445" w:hRule="atLeast"/>
        </w:trPr>
        <w:tc>
          <w:tcPr>
            <w:tcW w:w="1616" w:type="dxa"/>
            <w:vAlign w:val="center"/>
          </w:tcPr>
          <w:p w14:paraId="32003398">
            <w:pPr>
              <w:spacing w:line="360" w:lineRule="auto"/>
              <w:jc w:val="center"/>
              <w:rPr>
                <w:rFonts w:hint="eastAsia" w:ascii="宋体" w:hAnsi="宋体"/>
                <w:b/>
                <w:sz w:val="24"/>
                <w:szCs w:val="24"/>
              </w:rPr>
            </w:pPr>
            <w:r>
              <w:rPr>
                <w:rFonts w:hint="eastAsia" w:ascii="宋体" w:hAnsi="宋体"/>
                <w:b/>
                <w:sz w:val="24"/>
                <w:szCs w:val="24"/>
              </w:rPr>
              <w:t>修复验证说明</w:t>
            </w:r>
          </w:p>
        </w:tc>
        <w:tc>
          <w:tcPr>
            <w:tcW w:w="6497" w:type="dxa"/>
            <w:gridSpan w:val="3"/>
            <w:vAlign w:val="center"/>
          </w:tcPr>
          <w:p>
            <w:r>
              <w:t>当前无明确复测通过事实。</w:t>
            </w:r>
          </w:p>
        </w:tc>
      </w:tr>
    </w:tbl>
    <w:tbl>
      <w:tblPr>
        <w:tblStyle w:val="7"/>
        <w:tblW w:w="81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3248"/>
        <w:gridCol w:w="1623"/>
        <w:gridCol w:w="1626"/>
      </w:tblGrid>
      <w:tr w14:paraId="5566B248">
        <w:trPr>
          <w:trHeight w:val="334" w:hRule="atLeast"/>
        </w:trPr>
        <w:tc>
          <w:tcPr>
            <w:tcW w:w="1616" w:type="dxa"/>
            <w:vAlign w:val="center"/>
          </w:tcPr>
          <w:p>
            <w:r>
              <w:t>2</w:t>
            </w:r>
          </w:p>
        </w:tc>
        <w:tc>
          <w:tcPr>
            <w:tcW w:w="6497" w:type="dxa"/>
            <w:gridSpan w:val="3"/>
            <w:vAlign w:val="center"/>
          </w:tcPr>
          <w:p w14:paraId="226CF4F9">
            <w:pPr>
              <w:spacing w:line="360" w:lineRule="auto"/>
              <w:rPr>
                <w:rFonts w:hint="eastAsia" w:ascii="宋体" w:hAnsi="宋体"/>
                <w:b/>
                <w:sz w:val="24"/>
                <w:szCs w:val="24"/>
              </w:rPr>
            </w:pPr>
          </w:p>
        </w:tc>
      </w:tr>
      <w:tr w14:paraId="3329A2B2">
        <w:trPr>
          <w:trHeight w:val="334" w:hRule="atLeast"/>
        </w:trPr>
        <w:tc>
          <w:tcPr>
            <w:tcW w:w="1616" w:type="dxa"/>
            <w:vAlign w:val="center"/>
          </w:tcPr>
          <w:p w14:paraId="2838BD55">
            <w:pPr>
              <w:spacing w:line="360" w:lineRule="auto"/>
              <w:jc w:val="center"/>
              <w:rPr>
                <w:rFonts w:hint="eastAsia" w:ascii="宋体" w:hAnsi="宋体"/>
                <w:b/>
                <w:sz w:val="24"/>
                <w:szCs w:val="24"/>
              </w:rPr>
            </w:pPr>
            <w:r>
              <w:rPr>
                <w:rFonts w:hint="eastAsia" w:ascii="宋体" w:hAnsi="宋体"/>
                <w:b/>
                <w:sz w:val="24"/>
                <w:szCs w:val="24"/>
              </w:rPr>
              <w:t>漏洞名称</w:t>
            </w:r>
          </w:p>
        </w:tc>
        <w:tc>
          <w:tcPr>
            <w:tcW w:w="3248" w:type="dxa"/>
            <w:vAlign w:val="center"/>
          </w:tcPr>
          <w:p>
            <w:r>
              <w:t>trRosettaRNA 结果路径存在目录穿越，可横向访问同站点其他受限路径</w:t>
            </w:r>
          </w:p>
        </w:tc>
        <w:tc>
          <w:tcPr>
            <w:tcW w:w="1623" w:type="dxa"/>
            <w:vAlign w:val="center"/>
          </w:tcPr>
          <w:p w14:paraId="2BE431D3">
            <w:pPr>
              <w:spacing w:line="360" w:lineRule="auto"/>
              <w:jc w:val="center"/>
              <w:rPr>
                <w:rFonts w:hint="eastAsia" w:ascii="宋体" w:hAnsi="宋体"/>
                <w:b/>
                <w:sz w:val="24"/>
                <w:szCs w:val="24"/>
              </w:rPr>
            </w:pPr>
            <w:r>
              <w:rPr>
                <w:rFonts w:hint="eastAsia" w:ascii="宋体" w:hAnsi="宋体"/>
                <w:b/>
                <w:sz w:val="24"/>
                <w:szCs w:val="24"/>
              </w:rPr>
              <w:t>风险程度</w:t>
            </w:r>
          </w:p>
        </w:tc>
        <w:tc>
          <w:tcPr>
            <w:tcW w:w="1626" w:type="dxa"/>
            <w:vAlign w:val="center"/>
          </w:tcPr>
          <w:p>
            <w:r>
              <w:t>中风险</w:t>
            </w:r>
          </w:p>
        </w:tc>
      </w:tr>
      <w:tr w14:paraId="66B2CEA6">
        <w:trPr>
          <w:trHeight w:val="334" w:hRule="atLeast"/>
        </w:trPr>
        <w:tc>
          <w:tcPr>
            <w:tcW w:w="1616" w:type="dxa"/>
            <w:vAlign w:val="center"/>
          </w:tcPr>
          <w:p w14:paraId="62CF0794">
            <w:pPr>
              <w:spacing w:line="360" w:lineRule="auto"/>
              <w:jc w:val="center"/>
              <w:rPr>
                <w:rFonts w:hint="eastAsia" w:ascii="宋体" w:hAnsi="宋体"/>
                <w:b/>
                <w:sz w:val="24"/>
                <w:szCs w:val="24"/>
              </w:rPr>
            </w:pPr>
            <w:r>
              <w:rPr>
                <w:rFonts w:hint="eastAsia" w:ascii="宋体" w:hAnsi="宋体"/>
                <w:b/>
                <w:sz w:val="24"/>
                <w:szCs w:val="24"/>
              </w:rPr>
              <w:t>漏洞描述</w:t>
            </w:r>
          </w:p>
        </w:tc>
        <w:tc>
          <w:tcPr>
            <w:tcW w:w="6497" w:type="dxa"/>
            <w:gridSpan w:val="3"/>
            <w:vAlign w:val="center"/>
          </w:tcPr>
          <w:p>
            <w:r>
              <w:t>已知可访问的 trRosettaRNA 作业结果目录在 URL 规范化过程中允许使用 ../ 或其编码形式跳出当前作业目录，访问同站点内其他路径。该行为可绕过结果目录本应隔离的边界，并将一个已知作业目录作为跳板访问站点根及其他 CGI 端点。攻击者只要知道一个有效作业目录，即可跨越该目录边界访问同站点其他已映射资源，包括其他作业结果文件和 CGI 端点。这会破坏应用对作业目录的隔离假设，并可作为进一步攻击或信息收集的跳板。</w:t>
            </w:r>
          </w:p>
        </w:tc>
      </w:tr>
      <w:tr w14:paraId="6401F767">
        <w:trPr>
          <w:trHeight w:val="334" w:hRule="atLeast"/>
        </w:trPr>
        <w:tc>
          <w:tcPr>
            <w:tcW w:w="1616" w:type="dxa"/>
            <w:vAlign w:val="center"/>
          </w:tcPr>
          <w:p w14:paraId="0FB748DB">
            <w:pPr>
              <w:spacing w:line="360" w:lineRule="auto"/>
              <w:jc w:val="center"/>
              <w:rPr>
                <w:rFonts w:hint="eastAsia" w:ascii="宋体" w:hAnsi="宋体"/>
                <w:b/>
                <w:sz w:val="24"/>
                <w:szCs w:val="24"/>
              </w:rPr>
            </w:pPr>
            <w:r>
              <w:rPr>
                <w:rFonts w:hint="eastAsia" w:ascii="宋体" w:hAnsi="宋体"/>
                <w:b/>
                <w:sz w:val="24"/>
                <w:szCs w:val="24"/>
              </w:rPr>
              <w:t>修复情况</w:t>
            </w:r>
          </w:p>
        </w:tc>
        <w:tc>
          <w:tcPr>
            <w:tcW w:w="6497" w:type="dxa"/>
            <w:gridSpan w:val="3"/>
            <w:vAlign w:val="center"/>
          </w:tcPr>
          <w:p>
            <w:r>
              <w:t>未修复</w:t>
            </w:r>
          </w:p>
        </w:tc>
      </w:tr>
      <w:tr w14:paraId="68CB1245">
        <w:trPr>
          <w:trHeight w:val="344" w:hRule="atLeast"/>
        </w:trPr>
        <w:tc>
          <w:tcPr>
            <w:tcW w:w="1616" w:type="dxa"/>
            <w:vAlign w:val="center"/>
          </w:tcPr>
          <w:p w14:paraId="08C6C015">
            <w:pPr>
              <w:spacing w:line="360" w:lineRule="auto"/>
              <w:jc w:val="center"/>
              <w:rPr>
                <w:rFonts w:hint="eastAsia" w:ascii="宋体" w:hAnsi="宋体"/>
                <w:b/>
                <w:sz w:val="24"/>
                <w:szCs w:val="24"/>
              </w:rPr>
            </w:pPr>
            <w:r>
              <w:rPr>
                <w:rFonts w:hint="eastAsia" w:ascii="宋体" w:hAnsi="宋体"/>
                <w:b/>
                <w:sz w:val="24"/>
                <w:szCs w:val="24"/>
              </w:rPr>
              <w:t>漏洞位置/</w:t>
            </w:r>
            <w:r>
              <w:rPr>
                <w:rFonts w:ascii="宋体" w:hAnsi="宋体"/>
                <w:b/>
                <w:sz w:val="24"/>
                <w:szCs w:val="24"/>
              </w:rPr>
              <w:t>URL</w:t>
            </w:r>
          </w:p>
        </w:tc>
        <w:tc>
          <w:tcPr>
            <w:tcW w:w="6497" w:type="dxa"/>
            <w:gridSpan w:val="3"/>
            <w:vAlign w:val="center"/>
          </w:tcPr>
          <w:p>
            <w:r>
              <w:t>http://101.76.224.20/trRosettaRNA/output/RNA031225/</w:t>
            </w:r>
          </w:p>
        </w:tc>
      </w:tr>
      <w:tr w14:paraId="6D8FC8D3">
        <w:trPr>
          <w:trHeight w:val="416" w:hRule="atLeast"/>
        </w:trPr>
        <w:tc>
          <w:tcPr>
            <w:tcW w:w="1616" w:type="dxa"/>
            <w:vAlign w:val="center"/>
          </w:tcPr>
          <w:p w14:paraId="4873444A">
            <w:pPr>
              <w:spacing w:line="360" w:lineRule="auto"/>
              <w:jc w:val="center"/>
              <w:rPr>
                <w:rFonts w:hint="eastAsia" w:ascii="宋体" w:hAnsi="宋体"/>
                <w:b/>
                <w:sz w:val="24"/>
                <w:szCs w:val="24"/>
              </w:rPr>
            </w:pPr>
            <w:r>
              <w:rPr>
                <w:rFonts w:hint="eastAsia" w:ascii="宋体" w:hAnsi="宋体"/>
                <w:b/>
                <w:sz w:val="24"/>
                <w:szCs w:val="24"/>
              </w:rPr>
              <w:t>漏洞证明</w:t>
            </w:r>
          </w:p>
        </w:tc>
        <w:tc>
          <w:tcPr>
            <w:tcW w:w="6497" w:type="dxa"/>
            <w:gridSpan w:val="3"/>
            <w:vAlign w:val="center"/>
          </w:tcPr>
          <w:p>
            <w:r>
              <w:t>已确认 /trRosettaRNA/output/RNA031225/../RNA031224/seq.fasta 与 /trRosettaRNA/output/RNA031225/%2e%2e/RNA031224/seq.fasta 均可成功读取其他作业 RNA031224 的 seq.fasta，证明当前作业目录可通过上跳访问其他作业目录。</w:t>
              <w:br/>
              <w:br/>
              <w:t>进一步确认 /trRosettaRNA/output/RNA031225/../../ 会落到 /trRosettaRNA/，继续访问 /trRosettaRNA/output/RNA031225/../../../../cgi-bin/test.pl 时，返回与直接访问 /cgi-bin/test.pl 完全一致的 500 响应；同样也可借此访问 coachd.cgi、RNArank.cgi、post.cgi、mTM-align/TextSearch.py 等 CGI。</w:t>
              <w:br/>
              <w:br/>
              <w:t>虽然未证实可直接读取服务器任意本地文件，但已证实存在服务器端 URL 路径归一化导致的跨目录访问缺陷。</w:t>
              <w:br/>
              <w:br/>
              <w:t>当前事实未保存原始数据包。</w:t>
              <w:br/>
              <w:br/>
              <w:t>证据说明：当前事实未保存原始请求/响应数据包或证明截图，未在本报告中伪造补齐。</w:t>
            </w:r>
          </w:p>
        </w:tc>
      </w:tr>
      <w:tr w14:paraId="4765594C">
        <w:trPr>
          <w:trHeight w:val="963" w:hRule="atLeast"/>
        </w:trPr>
        <w:tc>
          <w:tcPr>
            <w:tcW w:w="1616" w:type="dxa"/>
            <w:vAlign w:val="center"/>
          </w:tcPr>
          <w:p w14:paraId="1D859159">
            <w:pPr>
              <w:spacing w:line="360" w:lineRule="auto"/>
              <w:jc w:val="center"/>
              <w:rPr>
                <w:rFonts w:hint="eastAsia" w:ascii="宋体" w:hAnsi="宋体"/>
                <w:b/>
                <w:sz w:val="24"/>
                <w:szCs w:val="24"/>
              </w:rPr>
            </w:pPr>
            <w:r>
              <w:rPr>
                <w:rFonts w:hint="eastAsia" w:ascii="宋体" w:hAnsi="宋体"/>
                <w:b/>
                <w:sz w:val="24"/>
                <w:szCs w:val="24"/>
              </w:rPr>
              <w:t>修复建议</w:t>
            </w:r>
          </w:p>
        </w:tc>
        <w:tc>
          <w:tcPr>
            <w:tcW w:w="6497" w:type="dxa"/>
            <w:gridSpan w:val="3"/>
            <w:vAlign w:val="center"/>
          </w:tcPr>
          <w:p>
            <w:r>
              <w:t>对 /trRosettaRNA/output/ 下的访问在应用层或前端代理层严格限制为当前作业目录内的固定文件名，不允许路径中出现 ../、编码后的点段或等价规范化形式。在进入文件访问逻辑前，应先完成标准化并校验最终路径必须位于预期基目录内。</w:t>
            </w:r>
          </w:p>
        </w:tc>
      </w:tr>
      <w:tr w14:paraId="69028A76">
        <w:trPr>
          <w:trHeight w:val="445" w:hRule="atLeast"/>
        </w:trPr>
        <w:tc>
          <w:tcPr>
            <w:tcW w:w="1616" w:type="dxa"/>
            <w:vAlign w:val="center"/>
          </w:tcPr>
          <w:p w14:paraId="4CB4FABD">
            <w:pPr>
              <w:spacing w:line="360" w:lineRule="auto"/>
              <w:jc w:val="center"/>
              <w:rPr>
                <w:rFonts w:hint="eastAsia" w:ascii="宋体" w:hAnsi="宋体"/>
                <w:b/>
                <w:sz w:val="24"/>
                <w:szCs w:val="24"/>
              </w:rPr>
            </w:pPr>
            <w:r>
              <w:rPr>
                <w:rFonts w:hint="eastAsia" w:ascii="宋体" w:hAnsi="宋体"/>
                <w:b/>
                <w:sz w:val="24"/>
                <w:szCs w:val="24"/>
              </w:rPr>
              <w:t>修复情况说明</w:t>
            </w:r>
          </w:p>
        </w:tc>
        <w:tc>
          <w:tcPr>
            <w:tcW w:w="6497" w:type="dxa"/>
            <w:gridSpan w:val="3"/>
            <w:vAlign w:val="center"/>
          </w:tcPr>
          <w:p>
            <w:r>
              <w:t>当前无明确修复事实。</w:t>
            </w:r>
          </w:p>
        </w:tc>
      </w:tr>
      <w:tr w14:paraId="1237E4D9">
        <w:trPr>
          <w:trHeight w:val="445" w:hRule="atLeast"/>
        </w:trPr>
        <w:tc>
          <w:tcPr>
            <w:tcW w:w="1616" w:type="dxa"/>
            <w:vAlign w:val="center"/>
          </w:tcPr>
          <w:p w14:paraId="32003398">
            <w:pPr>
              <w:spacing w:line="360" w:lineRule="auto"/>
              <w:jc w:val="center"/>
              <w:rPr>
                <w:rFonts w:hint="eastAsia" w:ascii="宋体" w:hAnsi="宋体"/>
                <w:b/>
                <w:sz w:val="24"/>
                <w:szCs w:val="24"/>
              </w:rPr>
            </w:pPr>
            <w:r>
              <w:rPr>
                <w:rFonts w:hint="eastAsia" w:ascii="宋体" w:hAnsi="宋体"/>
                <w:b/>
                <w:sz w:val="24"/>
                <w:szCs w:val="24"/>
              </w:rPr>
              <w:t>修复验证说明</w:t>
            </w:r>
          </w:p>
        </w:tc>
        <w:tc>
          <w:tcPr>
            <w:tcW w:w="6497" w:type="dxa"/>
            <w:gridSpan w:val="3"/>
            <w:vAlign w:val="center"/>
          </w:tcPr>
          <w:p>
            <w:r>
              <w:t>当前无明确复测通过事实。</w:t>
            </w:r>
          </w:p>
        </w:tc>
      </w:tr>
    </w:tbl>
    <w:tbl>
      <w:tblPr>
        <w:tblStyle w:val="7"/>
        <w:tblW w:w="81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3248"/>
        <w:gridCol w:w="1623"/>
        <w:gridCol w:w="1626"/>
      </w:tblGrid>
      <w:tr w14:paraId="5566B248">
        <w:trPr>
          <w:trHeight w:val="334" w:hRule="atLeast"/>
        </w:trPr>
        <w:tc>
          <w:tcPr>
            <w:tcW w:w="1616" w:type="dxa"/>
            <w:vAlign w:val="center"/>
          </w:tcPr>
          <w:p>
            <w:r>
              <w:t>3</w:t>
            </w:r>
          </w:p>
        </w:tc>
        <w:tc>
          <w:tcPr>
            <w:tcW w:w="6497" w:type="dxa"/>
            <w:gridSpan w:val="3"/>
            <w:vAlign w:val="center"/>
          </w:tcPr>
          <w:p w14:paraId="226CF4F9">
            <w:pPr>
              <w:spacing w:line="360" w:lineRule="auto"/>
              <w:rPr>
                <w:rFonts w:hint="eastAsia" w:ascii="宋体" w:hAnsi="宋体"/>
                <w:b/>
                <w:sz w:val="24"/>
                <w:szCs w:val="24"/>
              </w:rPr>
            </w:pPr>
          </w:p>
        </w:tc>
      </w:tr>
      <w:tr w14:paraId="3329A2B2">
        <w:trPr>
          <w:trHeight w:val="334" w:hRule="atLeast"/>
        </w:trPr>
        <w:tc>
          <w:tcPr>
            <w:tcW w:w="1616" w:type="dxa"/>
            <w:vAlign w:val="center"/>
          </w:tcPr>
          <w:p w14:paraId="2838BD55">
            <w:pPr>
              <w:spacing w:line="360" w:lineRule="auto"/>
              <w:jc w:val="center"/>
              <w:rPr>
                <w:rFonts w:hint="eastAsia" w:ascii="宋体" w:hAnsi="宋体"/>
                <w:b/>
                <w:sz w:val="24"/>
                <w:szCs w:val="24"/>
              </w:rPr>
            </w:pPr>
            <w:r>
              <w:rPr>
                <w:rFonts w:hint="eastAsia" w:ascii="宋体" w:hAnsi="宋体"/>
                <w:b/>
                <w:sz w:val="24"/>
                <w:szCs w:val="24"/>
              </w:rPr>
              <w:t>漏洞名称</w:t>
            </w:r>
          </w:p>
        </w:tc>
        <w:tc>
          <w:tcPr>
            <w:tcW w:w="3248" w:type="dxa"/>
            <w:vAlign w:val="center"/>
          </w:tcPr>
          <w:p>
            <w:r>
              <w:t>mTM-align tar 处理对归档成员类型缺乏安全校验，可被恶意目录对象抢占关键输入名导致任务永久损坏</w:t>
            </w:r>
          </w:p>
        </w:tc>
        <w:tc>
          <w:tcPr>
            <w:tcW w:w="1623" w:type="dxa"/>
            <w:vAlign w:val="center"/>
          </w:tcPr>
          <w:p w14:paraId="2BE431D3">
            <w:pPr>
              <w:spacing w:line="360" w:lineRule="auto"/>
              <w:jc w:val="center"/>
              <w:rPr>
                <w:rFonts w:hint="eastAsia" w:ascii="宋体" w:hAnsi="宋体"/>
                <w:b/>
                <w:sz w:val="24"/>
                <w:szCs w:val="24"/>
              </w:rPr>
            </w:pPr>
            <w:r>
              <w:rPr>
                <w:rFonts w:hint="eastAsia" w:ascii="宋体" w:hAnsi="宋体"/>
                <w:b/>
                <w:sz w:val="24"/>
                <w:szCs w:val="24"/>
              </w:rPr>
              <w:t>风险程度</w:t>
            </w:r>
          </w:p>
        </w:tc>
        <w:tc>
          <w:tcPr>
            <w:tcW w:w="1626" w:type="dxa"/>
            <w:vAlign w:val="center"/>
          </w:tcPr>
          <w:p>
            <w:r>
              <w:t>中风险</w:t>
            </w:r>
          </w:p>
        </w:tc>
      </w:tr>
      <w:tr w14:paraId="66B2CEA6">
        <w:trPr>
          <w:trHeight w:val="334" w:hRule="atLeast"/>
        </w:trPr>
        <w:tc>
          <w:tcPr>
            <w:tcW w:w="1616" w:type="dxa"/>
            <w:vAlign w:val="center"/>
          </w:tcPr>
          <w:p w14:paraId="62CF0794">
            <w:pPr>
              <w:spacing w:line="360" w:lineRule="auto"/>
              <w:jc w:val="center"/>
              <w:rPr>
                <w:rFonts w:hint="eastAsia" w:ascii="宋体" w:hAnsi="宋体"/>
                <w:b/>
                <w:sz w:val="24"/>
                <w:szCs w:val="24"/>
              </w:rPr>
            </w:pPr>
            <w:r>
              <w:rPr>
                <w:rFonts w:hint="eastAsia" w:ascii="宋体" w:hAnsi="宋体"/>
                <w:b/>
                <w:sz w:val="24"/>
                <w:szCs w:val="24"/>
              </w:rPr>
              <w:t>漏洞描述</w:t>
            </w:r>
          </w:p>
        </w:tc>
        <w:tc>
          <w:tcPr>
            <w:tcW w:w="6497" w:type="dxa"/>
            <w:gridSpan w:val="3"/>
            <w:vAlign w:val="center"/>
          </w:tcPr>
          <w:p>
            <w:r>
              <w:t>mTM-align 的 tar 上传处理未正确限制归档成员类型。攻击者可在归档中将关键输入名如 Query.pdb 或 T.pdb 伪造成目录对象，服务端会实际创建对应目录并在后续处理中错误复用该对象，导致关键输入被排除、结果长期处于半完成或损坏状态。攻击者可利用恶意归档使特定任务键长期处于损坏状态，阻断正常结果生成，破坏任务可用性与完整性。由于该状态可被后续请求错误复用，还可能持续影响后续合法任务。</w:t>
            </w:r>
          </w:p>
        </w:tc>
      </w:tr>
      <w:tr w14:paraId="6401F767">
        <w:trPr>
          <w:trHeight w:val="334" w:hRule="atLeast"/>
        </w:trPr>
        <w:tc>
          <w:tcPr>
            <w:tcW w:w="1616" w:type="dxa"/>
            <w:vAlign w:val="center"/>
          </w:tcPr>
          <w:p w14:paraId="0FB748DB">
            <w:pPr>
              <w:spacing w:line="360" w:lineRule="auto"/>
              <w:jc w:val="center"/>
              <w:rPr>
                <w:rFonts w:hint="eastAsia" w:ascii="宋体" w:hAnsi="宋体"/>
                <w:b/>
                <w:sz w:val="24"/>
                <w:szCs w:val="24"/>
              </w:rPr>
            </w:pPr>
            <w:r>
              <w:rPr>
                <w:rFonts w:hint="eastAsia" w:ascii="宋体" w:hAnsi="宋体"/>
                <w:b/>
                <w:sz w:val="24"/>
                <w:szCs w:val="24"/>
              </w:rPr>
              <w:t>修复情况</w:t>
            </w:r>
          </w:p>
        </w:tc>
        <w:tc>
          <w:tcPr>
            <w:tcW w:w="6497" w:type="dxa"/>
            <w:gridSpan w:val="3"/>
            <w:vAlign w:val="center"/>
          </w:tcPr>
          <w:p>
            <w:r>
              <w:t>未修复</w:t>
            </w:r>
          </w:p>
        </w:tc>
      </w:tr>
      <w:tr w14:paraId="68CB1245">
        <w:trPr>
          <w:trHeight w:val="344" w:hRule="atLeast"/>
        </w:trPr>
        <w:tc>
          <w:tcPr>
            <w:tcW w:w="1616" w:type="dxa"/>
            <w:vAlign w:val="center"/>
          </w:tcPr>
          <w:p w14:paraId="08C6C015">
            <w:pPr>
              <w:spacing w:line="360" w:lineRule="auto"/>
              <w:jc w:val="center"/>
              <w:rPr>
                <w:rFonts w:hint="eastAsia" w:ascii="宋体" w:hAnsi="宋体"/>
                <w:b/>
                <w:sz w:val="24"/>
                <w:szCs w:val="24"/>
              </w:rPr>
            </w:pPr>
            <w:r>
              <w:rPr>
                <w:rFonts w:hint="eastAsia" w:ascii="宋体" w:hAnsi="宋体"/>
                <w:b/>
                <w:sz w:val="24"/>
                <w:szCs w:val="24"/>
              </w:rPr>
              <w:t>漏洞位置/</w:t>
            </w:r>
            <w:r>
              <w:rPr>
                <w:rFonts w:ascii="宋体" w:hAnsi="宋体"/>
                <w:b/>
                <w:sz w:val="24"/>
                <w:szCs w:val="24"/>
              </w:rPr>
              <w:t>URL</w:t>
            </w:r>
          </w:p>
        </w:tc>
        <w:tc>
          <w:tcPr>
            <w:tcW w:w="6497" w:type="dxa"/>
            <w:gridSpan w:val="3"/>
            <w:vAlign w:val="center"/>
          </w:tcPr>
          <w:p>
            <w:r>
              <w:t>http://101.76.224.20/mTM-align/tmp/&lt;randomString&gt;/Query.pdb</w:t>
              <w:br/>
              <w:t>http://101.76.224.20/mTM-align/tmp/&lt;randomString&gt;.mtm.output/</w:t>
            </w:r>
          </w:p>
        </w:tc>
      </w:tr>
      <w:tr w14:paraId="6D8FC8D3">
        <w:trPr>
          <w:trHeight w:val="416" w:hRule="atLeast"/>
        </w:trPr>
        <w:tc>
          <w:tcPr>
            <w:tcW w:w="1616" w:type="dxa"/>
            <w:vAlign w:val="center"/>
          </w:tcPr>
          <w:p w14:paraId="4873444A">
            <w:pPr>
              <w:spacing w:line="360" w:lineRule="auto"/>
              <w:jc w:val="center"/>
              <w:rPr>
                <w:rFonts w:hint="eastAsia" w:ascii="宋体" w:hAnsi="宋体"/>
                <w:b/>
                <w:sz w:val="24"/>
                <w:szCs w:val="24"/>
              </w:rPr>
            </w:pPr>
            <w:r>
              <w:rPr>
                <w:rFonts w:hint="eastAsia" w:ascii="宋体" w:hAnsi="宋体"/>
                <w:b/>
                <w:sz w:val="24"/>
                <w:szCs w:val="24"/>
              </w:rPr>
              <w:t>漏洞证明</w:t>
            </w:r>
          </w:p>
        </w:tc>
        <w:tc>
          <w:tcPr>
            <w:tcW w:w="6497" w:type="dxa"/>
            <w:gridSpan w:val="3"/>
            <w:vAlign w:val="center"/>
          </w:tcPr>
          <w:p>
            <w:r>
              <w:t>已确认当 tar 中把 Query.pdb 伪造成目录对象时，/mTM-align/tmp/&lt;rs&gt;/Query.pdb 变为 403 目录对象，而 .mtm.output/infile 只剩 1 条 T.pdb，result.fasta/result.pdb/cc.pdb 均不生成；当 T.pdb 为目录时，.mtm.output/infile 只剩 Query.pdb，结果文件同样不生成。</w:t>
              <w:br/>
              <w:br/>
              <w:t>后续多轮验证表明，该损坏态会被同一 randomString 下后续正常 tar 请求稳定错误复用，服务端不会清理被抢占对象，也不会恢复为完整结果。并发顺序不同还可把同一 fixed outdir 打入多种稳定损坏态，例如只剩单条目或空 infile 态。</w:t>
              <w:br/>
              <w:br/>
              <w:t>当前事实未保存原始数据包。</w:t>
              <w:br/>
              <w:br/>
              <w:t>证据说明：当前事实未保存原始请求/响应数据包或证明截图，未在本报告中伪造补齐。</w:t>
            </w:r>
          </w:p>
        </w:tc>
      </w:tr>
      <w:tr w14:paraId="4765594C">
        <w:trPr>
          <w:trHeight w:val="963" w:hRule="atLeast"/>
        </w:trPr>
        <w:tc>
          <w:tcPr>
            <w:tcW w:w="1616" w:type="dxa"/>
            <w:vAlign w:val="center"/>
          </w:tcPr>
          <w:p w14:paraId="1D859159">
            <w:pPr>
              <w:spacing w:line="360" w:lineRule="auto"/>
              <w:jc w:val="center"/>
              <w:rPr>
                <w:rFonts w:hint="eastAsia" w:ascii="宋体" w:hAnsi="宋体"/>
                <w:b/>
                <w:sz w:val="24"/>
                <w:szCs w:val="24"/>
              </w:rPr>
            </w:pPr>
            <w:r>
              <w:rPr>
                <w:rFonts w:hint="eastAsia" w:ascii="宋体" w:hAnsi="宋体"/>
                <w:b/>
                <w:sz w:val="24"/>
                <w:szCs w:val="24"/>
              </w:rPr>
              <w:t>修复建议</w:t>
            </w:r>
          </w:p>
        </w:tc>
        <w:tc>
          <w:tcPr>
            <w:tcW w:w="6497" w:type="dxa"/>
            <w:gridSpan w:val="3"/>
            <w:vAlign w:val="center"/>
          </w:tcPr>
          <w:p>
            <w:r>
              <w:t>在解包前严格校验 tar 成员类型，只允许普通文件，拒绝目录、符号链接、硬链接和其他特殊对象。解包时应对关键文件名执行白名单校验，并在任务开始前清理并重建独立工作目录，避免历史异常对象被后续任务复用。</w:t>
            </w:r>
          </w:p>
        </w:tc>
      </w:tr>
      <w:tr w14:paraId="69028A76">
        <w:trPr>
          <w:trHeight w:val="445" w:hRule="atLeast"/>
        </w:trPr>
        <w:tc>
          <w:tcPr>
            <w:tcW w:w="1616" w:type="dxa"/>
            <w:vAlign w:val="center"/>
          </w:tcPr>
          <w:p w14:paraId="4CB4FABD">
            <w:pPr>
              <w:spacing w:line="360" w:lineRule="auto"/>
              <w:jc w:val="center"/>
              <w:rPr>
                <w:rFonts w:hint="eastAsia" w:ascii="宋体" w:hAnsi="宋体"/>
                <w:b/>
                <w:sz w:val="24"/>
                <w:szCs w:val="24"/>
              </w:rPr>
            </w:pPr>
            <w:r>
              <w:rPr>
                <w:rFonts w:hint="eastAsia" w:ascii="宋体" w:hAnsi="宋体"/>
                <w:b/>
                <w:sz w:val="24"/>
                <w:szCs w:val="24"/>
              </w:rPr>
              <w:t>修复情况说明</w:t>
            </w:r>
          </w:p>
        </w:tc>
        <w:tc>
          <w:tcPr>
            <w:tcW w:w="6497" w:type="dxa"/>
            <w:gridSpan w:val="3"/>
            <w:vAlign w:val="center"/>
          </w:tcPr>
          <w:p>
            <w:r>
              <w:t>当前无明确修复事实。</w:t>
            </w:r>
          </w:p>
        </w:tc>
      </w:tr>
      <w:tr w14:paraId="1237E4D9">
        <w:trPr>
          <w:trHeight w:val="445" w:hRule="atLeast"/>
        </w:trPr>
        <w:tc>
          <w:tcPr>
            <w:tcW w:w="1616" w:type="dxa"/>
            <w:vAlign w:val="center"/>
          </w:tcPr>
          <w:p w14:paraId="32003398">
            <w:pPr>
              <w:spacing w:line="360" w:lineRule="auto"/>
              <w:jc w:val="center"/>
              <w:rPr>
                <w:rFonts w:hint="eastAsia" w:ascii="宋体" w:hAnsi="宋体"/>
                <w:b/>
                <w:sz w:val="24"/>
                <w:szCs w:val="24"/>
              </w:rPr>
            </w:pPr>
            <w:r>
              <w:rPr>
                <w:rFonts w:hint="eastAsia" w:ascii="宋体" w:hAnsi="宋体"/>
                <w:b/>
                <w:sz w:val="24"/>
                <w:szCs w:val="24"/>
              </w:rPr>
              <w:t>修复验证说明</w:t>
            </w:r>
          </w:p>
        </w:tc>
        <w:tc>
          <w:tcPr>
            <w:tcW w:w="6497" w:type="dxa"/>
            <w:gridSpan w:val="3"/>
            <w:vAlign w:val="center"/>
          </w:tcPr>
          <w:p>
            <w:r>
              <w:t>当前无明确复测通过事实。</w:t>
            </w:r>
          </w:p>
        </w:tc>
      </w:tr>
    </w:tbl>
    <w:tbl>
      <w:tblPr>
        <w:tblStyle w:val="7"/>
        <w:tblW w:w="81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3248"/>
        <w:gridCol w:w="1623"/>
        <w:gridCol w:w="1626"/>
      </w:tblGrid>
      <w:tr w14:paraId="5566B248">
        <w:trPr>
          <w:trHeight w:val="334" w:hRule="atLeast"/>
        </w:trPr>
        <w:tc>
          <w:tcPr>
            <w:tcW w:w="1616" w:type="dxa"/>
            <w:vAlign w:val="center"/>
          </w:tcPr>
          <w:p>
            <w:r>
              <w:t>4</w:t>
            </w:r>
          </w:p>
        </w:tc>
        <w:tc>
          <w:tcPr>
            <w:tcW w:w="6497" w:type="dxa"/>
            <w:gridSpan w:val="3"/>
            <w:vAlign w:val="center"/>
          </w:tcPr>
          <w:p w14:paraId="226CF4F9">
            <w:pPr>
              <w:spacing w:line="360" w:lineRule="auto"/>
              <w:rPr>
                <w:rFonts w:hint="eastAsia" w:ascii="宋体" w:hAnsi="宋体"/>
                <w:b/>
                <w:sz w:val="24"/>
                <w:szCs w:val="24"/>
              </w:rPr>
            </w:pPr>
          </w:p>
        </w:tc>
      </w:tr>
      <w:tr w14:paraId="3329A2B2">
        <w:trPr>
          <w:trHeight w:val="334" w:hRule="atLeast"/>
        </w:trPr>
        <w:tc>
          <w:tcPr>
            <w:tcW w:w="1616" w:type="dxa"/>
            <w:vAlign w:val="center"/>
          </w:tcPr>
          <w:p w14:paraId="2838BD55">
            <w:pPr>
              <w:spacing w:line="360" w:lineRule="auto"/>
              <w:jc w:val="center"/>
              <w:rPr>
                <w:rFonts w:hint="eastAsia" w:ascii="宋体" w:hAnsi="宋体"/>
                <w:b/>
                <w:sz w:val="24"/>
                <w:szCs w:val="24"/>
              </w:rPr>
            </w:pPr>
            <w:r>
              <w:rPr>
                <w:rFonts w:hint="eastAsia" w:ascii="宋体" w:hAnsi="宋体"/>
                <w:b/>
                <w:sz w:val="24"/>
                <w:szCs w:val="24"/>
              </w:rPr>
              <w:t>漏洞名称</w:t>
            </w:r>
          </w:p>
        </w:tc>
        <w:tc>
          <w:tcPr>
            <w:tcW w:w="3248" w:type="dxa"/>
            <w:vAlign w:val="center"/>
          </w:tcPr>
          <w:p>
            <w:r>
              <w:t>mTM-align 历史结果与中间文件可被公开直接访问，导致未授权信息泄露</w:t>
            </w:r>
          </w:p>
        </w:tc>
        <w:tc>
          <w:tcPr>
            <w:tcW w:w="1623" w:type="dxa"/>
            <w:vAlign w:val="center"/>
          </w:tcPr>
          <w:p w14:paraId="2BE431D3">
            <w:pPr>
              <w:spacing w:line="360" w:lineRule="auto"/>
              <w:jc w:val="center"/>
              <w:rPr>
                <w:rFonts w:hint="eastAsia" w:ascii="宋体" w:hAnsi="宋体"/>
                <w:b/>
                <w:sz w:val="24"/>
                <w:szCs w:val="24"/>
              </w:rPr>
            </w:pPr>
            <w:r>
              <w:rPr>
                <w:rFonts w:hint="eastAsia" w:ascii="宋体" w:hAnsi="宋体"/>
                <w:b/>
                <w:sz w:val="24"/>
                <w:szCs w:val="24"/>
              </w:rPr>
              <w:t>风险程度</w:t>
            </w:r>
          </w:p>
        </w:tc>
        <w:tc>
          <w:tcPr>
            <w:tcW w:w="1626" w:type="dxa"/>
            <w:vAlign w:val="center"/>
          </w:tcPr>
          <w:p>
            <w:r>
              <w:t>中风险</w:t>
            </w:r>
          </w:p>
        </w:tc>
      </w:tr>
      <w:tr w14:paraId="66B2CEA6">
        <w:trPr>
          <w:trHeight w:val="334" w:hRule="atLeast"/>
        </w:trPr>
        <w:tc>
          <w:tcPr>
            <w:tcW w:w="1616" w:type="dxa"/>
            <w:vAlign w:val="center"/>
          </w:tcPr>
          <w:p w14:paraId="62CF0794">
            <w:pPr>
              <w:spacing w:line="360" w:lineRule="auto"/>
              <w:jc w:val="center"/>
              <w:rPr>
                <w:rFonts w:hint="eastAsia" w:ascii="宋体" w:hAnsi="宋体"/>
                <w:b/>
                <w:sz w:val="24"/>
                <w:szCs w:val="24"/>
              </w:rPr>
            </w:pPr>
            <w:r>
              <w:rPr>
                <w:rFonts w:hint="eastAsia" w:ascii="宋体" w:hAnsi="宋体"/>
                <w:b/>
                <w:sz w:val="24"/>
                <w:szCs w:val="24"/>
              </w:rPr>
              <w:t>漏洞描述</w:t>
            </w:r>
          </w:p>
        </w:tc>
        <w:tc>
          <w:tcPr>
            <w:tcW w:w="6497" w:type="dxa"/>
            <w:gridSpan w:val="3"/>
            <w:vAlign w:val="center"/>
          </w:tcPr>
          <w:p>
            <w:r>
              <w:t>mTM-align 会将任务结果和部分中间文件直接公开在 /mTM-align/tmp/ 下的可访问路径中。虽然目录索引被禁止，但只要知道 randomString 或结果页给出的路径，即可直接下载结果文件与中间输入文件。任何获知结果路径或 randomString 的人都可以直接读取查询结构、比对结果和中间输入清单，造成结果数据与用户提交内容泄露。若这些结果包含敏感研究数据或私有结构信息，将带来明显的数据保密风险。</w:t>
            </w:r>
          </w:p>
        </w:tc>
      </w:tr>
      <w:tr w14:paraId="6401F767">
        <w:trPr>
          <w:trHeight w:val="334" w:hRule="atLeast"/>
        </w:trPr>
        <w:tc>
          <w:tcPr>
            <w:tcW w:w="1616" w:type="dxa"/>
            <w:vAlign w:val="center"/>
          </w:tcPr>
          <w:p w14:paraId="0FB748DB">
            <w:pPr>
              <w:spacing w:line="360" w:lineRule="auto"/>
              <w:jc w:val="center"/>
              <w:rPr>
                <w:rFonts w:hint="eastAsia" w:ascii="宋体" w:hAnsi="宋体"/>
                <w:b/>
                <w:sz w:val="24"/>
                <w:szCs w:val="24"/>
              </w:rPr>
            </w:pPr>
            <w:r>
              <w:rPr>
                <w:rFonts w:hint="eastAsia" w:ascii="宋体" w:hAnsi="宋体"/>
                <w:b/>
                <w:sz w:val="24"/>
                <w:szCs w:val="24"/>
              </w:rPr>
              <w:t>修复情况</w:t>
            </w:r>
          </w:p>
        </w:tc>
        <w:tc>
          <w:tcPr>
            <w:tcW w:w="6497" w:type="dxa"/>
            <w:gridSpan w:val="3"/>
            <w:vAlign w:val="center"/>
          </w:tcPr>
          <w:p>
            <w:r>
              <w:t>未修复</w:t>
            </w:r>
          </w:p>
        </w:tc>
      </w:tr>
      <w:tr w14:paraId="68CB1245">
        <w:trPr>
          <w:trHeight w:val="344" w:hRule="atLeast"/>
        </w:trPr>
        <w:tc>
          <w:tcPr>
            <w:tcW w:w="1616" w:type="dxa"/>
            <w:vAlign w:val="center"/>
          </w:tcPr>
          <w:p w14:paraId="08C6C015">
            <w:pPr>
              <w:spacing w:line="360" w:lineRule="auto"/>
              <w:jc w:val="center"/>
              <w:rPr>
                <w:rFonts w:hint="eastAsia" w:ascii="宋体" w:hAnsi="宋体"/>
                <w:b/>
                <w:sz w:val="24"/>
                <w:szCs w:val="24"/>
              </w:rPr>
            </w:pPr>
            <w:r>
              <w:rPr>
                <w:rFonts w:hint="eastAsia" w:ascii="宋体" w:hAnsi="宋体"/>
                <w:b/>
                <w:sz w:val="24"/>
                <w:szCs w:val="24"/>
              </w:rPr>
              <w:t>漏洞位置/</w:t>
            </w:r>
            <w:r>
              <w:rPr>
                <w:rFonts w:ascii="宋体" w:hAnsi="宋体"/>
                <w:b/>
                <w:sz w:val="24"/>
                <w:szCs w:val="24"/>
              </w:rPr>
              <w:t>URL</w:t>
            </w:r>
          </w:p>
        </w:tc>
        <w:tc>
          <w:tcPr>
            <w:tcW w:w="6497" w:type="dxa"/>
            <w:gridSpan w:val="3"/>
            <w:vAlign w:val="center"/>
          </w:tcPr>
          <w:p>
            <w:r>
              <w:t>http://101.76.224.20/mTM-align/tmp/&lt;randomString&gt;/Query.pdb</w:t>
              <w:br/>
              <w:t>http://101.76.224.20/mTM-align/tmp/&lt;uuid&gt;.mtm.output/*</w:t>
            </w:r>
          </w:p>
        </w:tc>
      </w:tr>
      <w:tr w14:paraId="6D8FC8D3">
        <w:trPr>
          <w:trHeight w:val="416" w:hRule="atLeast"/>
        </w:trPr>
        <w:tc>
          <w:tcPr>
            <w:tcW w:w="1616" w:type="dxa"/>
            <w:vAlign w:val="center"/>
          </w:tcPr>
          <w:p w14:paraId="4873444A">
            <w:pPr>
              <w:spacing w:line="360" w:lineRule="auto"/>
              <w:jc w:val="center"/>
              <w:rPr>
                <w:rFonts w:hint="eastAsia" w:ascii="宋体" w:hAnsi="宋体"/>
                <w:b/>
                <w:sz w:val="24"/>
                <w:szCs w:val="24"/>
              </w:rPr>
            </w:pPr>
            <w:r>
              <w:rPr>
                <w:rFonts w:hint="eastAsia" w:ascii="宋体" w:hAnsi="宋体"/>
                <w:b/>
                <w:sz w:val="24"/>
                <w:szCs w:val="24"/>
              </w:rPr>
              <w:t>漏洞证明</w:t>
            </w:r>
          </w:p>
        </w:tc>
        <w:tc>
          <w:tcPr>
            <w:tcW w:w="6497" w:type="dxa"/>
            <w:gridSpan w:val="3"/>
            <w:vAlign w:val="center"/>
          </w:tcPr>
          <w:p>
            <w:r>
              <w:t>已确认 /cgi-bin/mTM-align/mTMalign_upload.py 执行后会在结果页中给出 /mTM-align/tmp/&lt;uuid&gt;.mtm.output/result.pdb、cc.pdb、pairwise_TMscore.txt、pairwise_rmsd.txt、result.fasta 等可直链下载文件，且这些文件实测均可直接 GET 读取。</w:t>
              <w:br/>
              <w:br/>
              <w:t>进一步确认 TextSearch.py 在指定 randomString 后会生成 /mTM-align/tmp/&lt;randomString&gt;.html，并公开落盘 /mTM-align/tmp/&lt;randomString&gt;/Query.pdb，可直接下载为提交的原始查询结构。后续还确认 /mTM-align/tmp/&lt;uuid&gt;.mtm.output/infile 也可直接读取。</w:t>
              <w:br/>
              <w:br/>
              <w:t>说明应用将结果文件和中间输入文件直接暴露在公开 URL 空间，缺乏访问控制。</w:t>
              <w:br/>
              <w:br/>
              <w:t>当前事实未保存原始数据包。</w:t>
              <w:br/>
              <w:br/>
              <w:t>证据说明：当前事实未保存原始请求/响应数据包或证明截图，未在本报告中伪造补齐。</w:t>
            </w:r>
          </w:p>
        </w:tc>
      </w:tr>
      <w:tr w14:paraId="4765594C">
        <w:trPr>
          <w:trHeight w:val="963" w:hRule="atLeast"/>
        </w:trPr>
        <w:tc>
          <w:tcPr>
            <w:tcW w:w="1616" w:type="dxa"/>
            <w:vAlign w:val="center"/>
          </w:tcPr>
          <w:p w14:paraId="1D859159">
            <w:pPr>
              <w:spacing w:line="360" w:lineRule="auto"/>
              <w:jc w:val="center"/>
              <w:rPr>
                <w:rFonts w:hint="eastAsia" w:ascii="宋体" w:hAnsi="宋体"/>
                <w:b/>
                <w:sz w:val="24"/>
                <w:szCs w:val="24"/>
              </w:rPr>
            </w:pPr>
            <w:r>
              <w:rPr>
                <w:rFonts w:hint="eastAsia" w:ascii="宋体" w:hAnsi="宋体"/>
                <w:b/>
                <w:sz w:val="24"/>
                <w:szCs w:val="24"/>
              </w:rPr>
              <w:t>修复建议</w:t>
            </w:r>
          </w:p>
        </w:tc>
        <w:tc>
          <w:tcPr>
            <w:tcW w:w="6497" w:type="dxa"/>
            <w:gridSpan w:val="3"/>
            <w:vAlign w:val="center"/>
          </w:tcPr>
          <w:p>
            <w:r>
              <w:t>不要将任务结果与中间文件直接暴露在公开静态目录下。应将文件存放于非公开路径，并通过受鉴权控制的下载接口按任务所有权进行访问校验；同时避免在结果页面泄露可直接访问的真实存储路径。</w:t>
            </w:r>
          </w:p>
        </w:tc>
      </w:tr>
      <w:tr w14:paraId="69028A76">
        <w:trPr>
          <w:trHeight w:val="445" w:hRule="atLeast"/>
        </w:trPr>
        <w:tc>
          <w:tcPr>
            <w:tcW w:w="1616" w:type="dxa"/>
            <w:vAlign w:val="center"/>
          </w:tcPr>
          <w:p w14:paraId="4CB4FABD">
            <w:pPr>
              <w:spacing w:line="360" w:lineRule="auto"/>
              <w:jc w:val="center"/>
              <w:rPr>
                <w:rFonts w:hint="eastAsia" w:ascii="宋体" w:hAnsi="宋体"/>
                <w:b/>
                <w:sz w:val="24"/>
                <w:szCs w:val="24"/>
              </w:rPr>
            </w:pPr>
            <w:r>
              <w:rPr>
                <w:rFonts w:hint="eastAsia" w:ascii="宋体" w:hAnsi="宋体"/>
                <w:b/>
                <w:sz w:val="24"/>
                <w:szCs w:val="24"/>
              </w:rPr>
              <w:t>修复情况说明</w:t>
            </w:r>
          </w:p>
        </w:tc>
        <w:tc>
          <w:tcPr>
            <w:tcW w:w="6497" w:type="dxa"/>
            <w:gridSpan w:val="3"/>
            <w:vAlign w:val="center"/>
          </w:tcPr>
          <w:p>
            <w:r>
              <w:t>当前无明确修复事实。</w:t>
            </w:r>
          </w:p>
        </w:tc>
      </w:tr>
      <w:tr w14:paraId="1237E4D9">
        <w:trPr>
          <w:trHeight w:val="445" w:hRule="atLeast"/>
        </w:trPr>
        <w:tc>
          <w:tcPr>
            <w:tcW w:w="1616" w:type="dxa"/>
            <w:vAlign w:val="center"/>
          </w:tcPr>
          <w:p w14:paraId="32003398">
            <w:pPr>
              <w:spacing w:line="360" w:lineRule="auto"/>
              <w:jc w:val="center"/>
              <w:rPr>
                <w:rFonts w:hint="eastAsia" w:ascii="宋体" w:hAnsi="宋体"/>
                <w:b/>
                <w:sz w:val="24"/>
                <w:szCs w:val="24"/>
              </w:rPr>
            </w:pPr>
            <w:r>
              <w:rPr>
                <w:rFonts w:hint="eastAsia" w:ascii="宋体" w:hAnsi="宋体"/>
                <w:b/>
                <w:sz w:val="24"/>
                <w:szCs w:val="24"/>
              </w:rPr>
              <w:t>修复验证说明</w:t>
            </w:r>
          </w:p>
        </w:tc>
        <w:tc>
          <w:tcPr>
            <w:tcW w:w="6497" w:type="dxa"/>
            <w:gridSpan w:val="3"/>
            <w:vAlign w:val="center"/>
          </w:tcPr>
          <w:p>
            <w:r>
              <w:t>当前无明确复测通过事实。</w:t>
            </w:r>
          </w:p>
        </w:tc>
      </w:tr>
    </w:tbl>
    <w:tbl>
      <w:tblPr>
        <w:tblStyle w:val="7"/>
        <w:tblW w:w="81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6"/>
        <w:gridCol w:w="3248"/>
        <w:gridCol w:w="1623"/>
        <w:gridCol w:w="1626"/>
      </w:tblGrid>
      <w:tr w14:paraId="5566B248">
        <w:trPr>
          <w:trHeight w:val="334" w:hRule="atLeast"/>
        </w:trPr>
        <w:tc>
          <w:tcPr>
            <w:tcW w:w="1616" w:type="dxa"/>
            <w:vAlign w:val="center"/>
          </w:tcPr>
          <w:p>
            <w:r>
              <w:t>5</w:t>
            </w:r>
          </w:p>
        </w:tc>
        <w:tc>
          <w:tcPr>
            <w:tcW w:w="6497" w:type="dxa"/>
            <w:gridSpan w:val="3"/>
            <w:vAlign w:val="center"/>
          </w:tcPr>
          <w:p w14:paraId="226CF4F9">
            <w:pPr>
              <w:spacing w:line="360" w:lineRule="auto"/>
              <w:rPr>
                <w:rFonts w:hint="eastAsia" w:ascii="宋体" w:hAnsi="宋体"/>
                <w:b/>
                <w:sz w:val="24"/>
                <w:szCs w:val="24"/>
              </w:rPr>
            </w:pPr>
          </w:p>
        </w:tc>
      </w:tr>
      <w:tr w14:paraId="3329A2B2">
        <w:trPr>
          <w:trHeight w:val="334" w:hRule="atLeast"/>
        </w:trPr>
        <w:tc>
          <w:tcPr>
            <w:tcW w:w="1616" w:type="dxa"/>
            <w:vAlign w:val="center"/>
          </w:tcPr>
          <w:p w14:paraId="2838BD55">
            <w:pPr>
              <w:spacing w:line="360" w:lineRule="auto"/>
              <w:jc w:val="center"/>
              <w:rPr>
                <w:rFonts w:hint="eastAsia" w:ascii="宋体" w:hAnsi="宋体"/>
                <w:b/>
                <w:sz w:val="24"/>
                <w:szCs w:val="24"/>
              </w:rPr>
            </w:pPr>
            <w:r>
              <w:rPr>
                <w:rFonts w:hint="eastAsia" w:ascii="宋体" w:hAnsi="宋体"/>
                <w:b/>
                <w:sz w:val="24"/>
                <w:szCs w:val="24"/>
              </w:rPr>
              <w:t>漏洞名称</w:t>
            </w:r>
          </w:p>
        </w:tc>
        <w:tc>
          <w:tcPr>
            <w:tcW w:w="3248" w:type="dxa"/>
            <w:vAlign w:val="center"/>
          </w:tcPr>
          <w:p>
            <w:r>
              <w:t>trRosettaRNA 的 TARGET-NAME 未进行安全归一化，用户可注入路径样式内容进入结果页面</w:t>
            </w:r>
          </w:p>
        </w:tc>
        <w:tc>
          <w:tcPr>
            <w:tcW w:w="1623" w:type="dxa"/>
            <w:vAlign w:val="center"/>
          </w:tcPr>
          <w:p w14:paraId="2BE431D3">
            <w:pPr>
              <w:spacing w:line="360" w:lineRule="auto"/>
              <w:jc w:val="center"/>
              <w:rPr>
                <w:rFonts w:hint="eastAsia" w:ascii="宋体" w:hAnsi="宋体"/>
                <w:b/>
                <w:sz w:val="24"/>
                <w:szCs w:val="24"/>
              </w:rPr>
            </w:pPr>
            <w:r>
              <w:rPr>
                <w:rFonts w:hint="eastAsia" w:ascii="宋体" w:hAnsi="宋体"/>
                <w:b/>
                <w:sz w:val="24"/>
                <w:szCs w:val="24"/>
              </w:rPr>
              <w:t>风险程度</w:t>
            </w:r>
          </w:p>
        </w:tc>
        <w:tc>
          <w:tcPr>
            <w:tcW w:w="1626" w:type="dxa"/>
            <w:vAlign w:val="center"/>
          </w:tcPr>
          <w:p>
            <w:r>
              <w:t>低风险</w:t>
            </w:r>
          </w:p>
        </w:tc>
      </w:tr>
      <w:tr w14:paraId="66B2CEA6">
        <w:trPr>
          <w:trHeight w:val="334" w:hRule="atLeast"/>
        </w:trPr>
        <w:tc>
          <w:tcPr>
            <w:tcW w:w="1616" w:type="dxa"/>
            <w:vAlign w:val="center"/>
          </w:tcPr>
          <w:p w14:paraId="62CF0794">
            <w:pPr>
              <w:spacing w:line="360" w:lineRule="auto"/>
              <w:jc w:val="center"/>
              <w:rPr>
                <w:rFonts w:hint="eastAsia" w:ascii="宋体" w:hAnsi="宋体"/>
                <w:b/>
                <w:sz w:val="24"/>
                <w:szCs w:val="24"/>
              </w:rPr>
            </w:pPr>
            <w:r>
              <w:rPr>
                <w:rFonts w:hint="eastAsia" w:ascii="宋体" w:hAnsi="宋体"/>
                <w:b/>
                <w:sz w:val="24"/>
                <w:szCs w:val="24"/>
              </w:rPr>
              <w:t>漏洞描述</w:t>
            </w:r>
          </w:p>
        </w:tc>
        <w:tc>
          <w:tcPr>
            <w:tcW w:w="6497" w:type="dxa"/>
            <w:gridSpan w:val="3"/>
            <w:vAlign w:val="center"/>
          </w:tcPr>
          <w:p>
            <w:r>
              <w:t>trRosettaRNA 允许用户在 TARGET-NAME 中提交包含多段点和斜杠的路径样式字符串，并原样显示在结果页面。虽然当前未证实其影响实际落盘路径，但该字段缺乏严格归一化与上下文安全约束。当前已知影响是用户可控制结果页中显示的名称文本并注入路径样式内容。这会增加后续开发变更中引入路径拼接、日志污染、运维误判或二次利用风险。</w:t>
            </w:r>
          </w:p>
        </w:tc>
      </w:tr>
      <w:tr w14:paraId="6401F767">
        <w:trPr>
          <w:trHeight w:val="334" w:hRule="atLeast"/>
        </w:trPr>
        <w:tc>
          <w:tcPr>
            <w:tcW w:w="1616" w:type="dxa"/>
            <w:vAlign w:val="center"/>
          </w:tcPr>
          <w:p w14:paraId="0FB748DB">
            <w:pPr>
              <w:spacing w:line="360" w:lineRule="auto"/>
              <w:jc w:val="center"/>
              <w:rPr>
                <w:rFonts w:hint="eastAsia" w:ascii="宋体" w:hAnsi="宋体"/>
                <w:b/>
                <w:sz w:val="24"/>
                <w:szCs w:val="24"/>
              </w:rPr>
            </w:pPr>
            <w:r>
              <w:rPr>
                <w:rFonts w:hint="eastAsia" w:ascii="宋体" w:hAnsi="宋体"/>
                <w:b/>
                <w:sz w:val="24"/>
                <w:szCs w:val="24"/>
              </w:rPr>
              <w:t>修复情况</w:t>
            </w:r>
          </w:p>
        </w:tc>
        <w:tc>
          <w:tcPr>
            <w:tcW w:w="6497" w:type="dxa"/>
            <w:gridSpan w:val="3"/>
            <w:vAlign w:val="center"/>
          </w:tcPr>
          <w:p>
            <w:r>
              <w:t>未修复</w:t>
            </w:r>
          </w:p>
        </w:tc>
      </w:tr>
      <w:tr w14:paraId="68CB1245">
        <w:trPr>
          <w:trHeight w:val="344" w:hRule="atLeast"/>
        </w:trPr>
        <w:tc>
          <w:tcPr>
            <w:tcW w:w="1616" w:type="dxa"/>
            <w:vAlign w:val="center"/>
          </w:tcPr>
          <w:p w14:paraId="08C6C015">
            <w:pPr>
              <w:spacing w:line="360" w:lineRule="auto"/>
              <w:jc w:val="center"/>
              <w:rPr>
                <w:rFonts w:hint="eastAsia" w:ascii="宋体" w:hAnsi="宋体"/>
                <w:b/>
                <w:sz w:val="24"/>
                <w:szCs w:val="24"/>
              </w:rPr>
            </w:pPr>
            <w:r>
              <w:rPr>
                <w:rFonts w:hint="eastAsia" w:ascii="宋体" w:hAnsi="宋体"/>
                <w:b/>
                <w:sz w:val="24"/>
                <w:szCs w:val="24"/>
              </w:rPr>
              <w:t>漏洞位置/</w:t>
            </w:r>
            <w:r>
              <w:rPr>
                <w:rFonts w:ascii="宋体" w:hAnsi="宋体"/>
                <w:b/>
                <w:sz w:val="24"/>
                <w:szCs w:val="24"/>
              </w:rPr>
              <w:t>URL</w:t>
            </w:r>
          </w:p>
        </w:tc>
        <w:tc>
          <w:tcPr>
            <w:tcW w:w="6497" w:type="dxa"/>
            <w:gridSpan w:val="3"/>
            <w:vAlign w:val="center"/>
          </w:tcPr>
          <w:p>
            <w:r>
              <w:t>http://101.76.224.20/trRosettaRNA/output/RNA031225/</w:t>
              <w:br/>
              <w:t>http://101.76.224.20/trRosettaRNA/output/RNA031247/</w:t>
            </w:r>
          </w:p>
        </w:tc>
      </w:tr>
      <w:tr w14:paraId="6D8FC8D3">
        <w:trPr>
          <w:trHeight w:val="416" w:hRule="atLeast"/>
        </w:trPr>
        <w:tc>
          <w:tcPr>
            <w:tcW w:w="1616" w:type="dxa"/>
            <w:vAlign w:val="center"/>
          </w:tcPr>
          <w:p w14:paraId="4873444A">
            <w:pPr>
              <w:spacing w:line="360" w:lineRule="auto"/>
              <w:jc w:val="center"/>
              <w:rPr>
                <w:rFonts w:hint="eastAsia" w:ascii="宋体" w:hAnsi="宋体"/>
                <w:b/>
                <w:sz w:val="24"/>
                <w:szCs w:val="24"/>
              </w:rPr>
            </w:pPr>
            <w:r>
              <w:rPr>
                <w:rFonts w:hint="eastAsia" w:ascii="宋体" w:hAnsi="宋体"/>
                <w:b/>
                <w:sz w:val="24"/>
                <w:szCs w:val="24"/>
              </w:rPr>
              <w:t>漏洞证明</w:t>
            </w:r>
          </w:p>
        </w:tc>
        <w:tc>
          <w:tcPr>
            <w:tcW w:w="6497" w:type="dxa"/>
            <w:gridSpan w:val="3"/>
            <w:vAlign w:val="center"/>
          </w:tcPr>
          <w:p>
            <w:r>
              <w:t>已确认提交 ../../../../etc/passwd 作为 TARGET-NAME 能成功创建作业 RNA031225，且在 /trRosettaRNA/output/RNA031225/ 页面中确认显示名称为 "../../../../etc/passwd"。</w:t>
              <w:br/>
              <w:br/>
              <w:t>后续又确认 TARGET-NAME="....//....//etc/passwd" 也能成功创建 RNA031247，结果页原样显示该值。说明该字段可携带明显的路径样式内容进入应用结果模板文本层。</w:t>
              <w:br/>
              <w:br/>
              <w:t>当前事实未保存原始数据包。</w:t>
              <w:br/>
              <w:br/>
              <w:t>证据说明：当前事实未保存原始请求/响应数据包或证明截图，未在本报告中伪造补齐。</w:t>
            </w:r>
          </w:p>
        </w:tc>
      </w:tr>
      <w:tr w14:paraId="4765594C">
        <w:trPr>
          <w:trHeight w:val="963" w:hRule="atLeast"/>
        </w:trPr>
        <w:tc>
          <w:tcPr>
            <w:tcW w:w="1616" w:type="dxa"/>
            <w:vAlign w:val="center"/>
          </w:tcPr>
          <w:p w14:paraId="1D859159">
            <w:pPr>
              <w:spacing w:line="360" w:lineRule="auto"/>
              <w:jc w:val="center"/>
              <w:rPr>
                <w:rFonts w:hint="eastAsia" w:ascii="宋体" w:hAnsi="宋体"/>
                <w:b/>
                <w:sz w:val="24"/>
                <w:szCs w:val="24"/>
              </w:rPr>
            </w:pPr>
            <w:r>
              <w:rPr>
                <w:rFonts w:hint="eastAsia" w:ascii="宋体" w:hAnsi="宋体"/>
                <w:b/>
                <w:sz w:val="24"/>
                <w:szCs w:val="24"/>
              </w:rPr>
              <w:t>修复建议</w:t>
            </w:r>
          </w:p>
        </w:tc>
        <w:tc>
          <w:tcPr>
            <w:tcW w:w="6497" w:type="dxa"/>
            <w:gridSpan w:val="3"/>
            <w:vAlign w:val="center"/>
          </w:tcPr>
          <w:p>
            <w:r>
              <w:t>对 TARGET-NAME 实施严格白名单，仅允许字母、数字、有限分隔符和合理长度。对展示、日志、存储等不同使用场景分别进行上下文安全处理，避免路径样式内容进入后续文件路径、模板或命令上下文。</w:t>
            </w:r>
          </w:p>
        </w:tc>
      </w:tr>
      <w:tr w14:paraId="69028A76">
        <w:trPr>
          <w:trHeight w:val="445" w:hRule="atLeast"/>
        </w:trPr>
        <w:tc>
          <w:tcPr>
            <w:tcW w:w="1616" w:type="dxa"/>
            <w:vAlign w:val="center"/>
          </w:tcPr>
          <w:p w14:paraId="4CB4FABD">
            <w:pPr>
              <w:spacing w:line="360" w:lineRule="auto"/>
              <w:jc w:val="center"/>
              <w:rPr>
                <w:rFonts w:hint="eastAsia" w:ascii="宋体" w:hAnsi="宋体"/>
                <w:b/>
                <w:sz w:val="24"/>
                <w:szCs w:val="24"/>
              </w:rPr>
            </w:pPr>
            <w:r>
              <w:rPr>
                <w:rFonts w:hint="eastAsia" w:ascii="宋体" w:hAnsi="宋体"/>
                <w:b/>
                <w:sz w:val="24"/>
                <w:szCs w:val="24"/>
              </w:rPr>
              <w:t>修复情况说明</w:t>
            </w:r>
          </w:p>
        </w:tc>
        <w:tc>
          <w:tcPr>
            <w:tcW w:w="6497" w:type="dxa"/>
            <w:gridSpan w:val="3"/>
            <w:vAlign w:val="center"/>
          </w:tcPr>
          <w:p>
            <w:r>
              <w:t>当前无明确修复事实。</w:t>
            </w:r>
          </w:p>
        </w:tc>
      </w:tr>
      <w:tr w14:paraId="1237E4D9">
        <w:trPr>
          <w:trHeight w:val="445" w:hRule="atLeast"/>
        </w:trPr>
        <w:tc>
          <w:tcPr>
            <w:tcW w:w="1616" w:type="dxa"/>
            <w:vAlign w:val="center"/>
          </w:tcPr>
          <w:p w14:paraId="32003398">
            <w:pPr>
              <w:spacing w:line="360" w:lineRule="auto"/>
              <w:jc w:val="center"/>
              <w:rPr>
                <w:rFonts w:hint="eastAsia" w:ascii="宋体" w:hAnsi="宋体"/>
                <w:b/>
                <w:sz w:val="24"/>
                <w:szCs w:val="24"/>
              </w:rPr>
            </w:pPr>
            <w:r>
              <w:rPr>
                <w:rFonts w:hint="eastAsia" w:ascii="宋体" w:hAnsi="宋体"/>
                <w:b/>
                <w:sz w:val="24"/>
                <w:szCs w:val="24"/>
              </w:rPr>
              <w:t>修复验证说明</w:t>
            </w:r>
          </w:p>
        </w:tc>
        <w:tc>
          <w:tcPr>
            <w:tcW w:w="6497" w:type="dxa"/>
            <w:gridSpan w:val="3"/>
            <w:vAlign w:val="center"/>
          </w:tcPr>
          <w:p>
            <w:r>
              <w:t>当前无明确复测通过事实。</w:t>
            </w:r>
          </w:p>
        </w:tc>
      </w:tr>
    </w:tbl>
    <w:p w14:paraId="2CC6FBF4">
      <w:pPr>
        <w:widowControl/>
        <w:jc w:val="left"/>
        <w:rPr>
          <w:rFonts w:hint="eastAsia" w:ascii="华文仿宋" w:hAnsi="华文仿宋" w:eastAsia="华文仿宋"/>
          <w:b/>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仿宋_GB2312">
    <w:altName w:val="方正仿宋_GBK"/>
    <w:panose1 w:val="00000000000000000000"/>
    <w:charset w:val="00"/>
    <w:family w:val="modern"/>
    <w:pitch w:val="default"/>
    <w:sig w:usb0="00000000" w:usb1="00000000" w:usb2="00000010" w:usb3="00000000" w:csb0="00040000" w:csb1="00000000"/>
  </w:font>
  <w:font w:name=".PingFang SC">
    <w:panose1 w:val="02020503050405090304"/>
    <w:charset w:val="00"/>
    <w:family w:val="roman"/>
    <w:pitch w:val="default"/>
    <w:sig w:usb0="E0000AFF" w:usb1="00007843" w:usb2="00000001" w:usb3="00000000" w:csb0="400001BF" w:csb1="DFF70000"/>
  </w:font>
  <w:font w:name="华文仿宋">
    <w:panose1 w:val="02010600040101010101"/>
    <w:charset w:val="86"/>
    <w:family w:val="auto"/>
    <w:pitch w:val="default"/>
    <w:sig w:usb0="00000287" w:usb1="080F0000" w:usb2="00000000" w:usb3="00000000" w:csb0="0004009F" w:csb1="DFD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FlYWFmYWZmYTliMDc3MzgxNzdlZjlhYzc5YWE2ZDYifQ=="/>
    <w:docVar w:name="currentStyleCount" w:val="5"/>
  </w:docVars>
  <w:rsids>
    <w:rsidRoot w:val="00FC66B4"/>
    <w:rsid w:val="0008536D"/>
    <w:rsid w:val="000E0EA3"/>
    <w:rsid w:val="001F4CF4"/>
    <w:rsid w:val="00277A7B"/>
    <w:rsid w:val="002E47CC"/>
    <w:rsid w:val="00345FC4"/>
    <w:rsid w:val="00405C24"/>
    <w:rsid w:val="00482874"/>
    <w:rsid w:val="005B670A"/>
    <w:rsid w:val="005F082F"/>
    <w:rsid w:val="00740DCF"/>
    <w:rsid w:val="008872CB"/>
    <w:rsid w:val="00AC225D"/>
    <w:rsid w:val="00BF68FD"/>
    <w:rsid w:val="00CC0C8F"/>
    <w:rsid w:val="00D70D01"/>
    <w:rsid w:val="00DA15F7"/>
    <w:rsid w:val="00E1185D"/>
    <w:rsid w:val="00E91A5F"/>
    <w:rsid w:val="00EA5DA8"/>
    <w:rsid w:val="00FC66B4"/>
    <w:rsid w:val="00FF19FC"/>
    <w:rsid w:val="04543F5D"/>
    <w:rsid w:val="0B6F3CE3"/>
    <w:rsid w:val="0FEFC772"/>
    <w:rsid w:val="16F7653D"/>
    <w:rsid w:val="1CC167CA"/>
    <w:rsid w:val="22167663"/>
    <w:rsid w:val="2BDB26B8"/>
    <w:rsid w:val="30B81194"/>
    <w:rsid w:val="35625EE3"/>
    <w:rsid w:val="35EBC7CF"/>
    <w:rsid w:val="3DA34AD2"/>
    <w:rsid w:val="3FB7458D"/>
    <w:rsid w:val="3FFF66AD"/>
    <w:rsid w:val="4163075E"/>
    <w:rsid w:val="45F5614A"/>
    <w:rsid w:val="477F687A"/>
    <w:rsid w:val="49DD709A"/>
    <w:rsid w:val="4F619774"/>
    <w:rsid w:val="4FFF859A"/>
    <w:rsid w:val="556C53E9"/>
    <w:rsid w:val="55EEB49E"/>
    <w:rsid w:val="575FD83C"/>
    <w:rsid w:val="577F6E54"/>
    <w:rsid w:val="57CF5C7E"/>
    <w:rsid w:val="57DFF6E0"/>
    <w:rsid w:val="57F9BFE5"/>
    <w:rsid w:val="5B7BA7BF"/>
    <w:rsid w:val="5DFFC7D8"/>
    <w:rsid w:val="5EE4B96A"/>
    <w:rsid w:val="5F3AB425"/>
    <w:rsid w:val="5F7B7A0E"/>
    <w:rsid w:val="5FBF5AE4"/>
    <w:rsid w:val="5FEF5D73"/>
    <w:rsid w:val="66B7FD23"/>
    <w:rsid w:val="66BB9842"/>
    <w:rsid w:val="676641B6"/>
    <w:rsid w:val="6BEECF57"/>
    <w:rsid w:val="6EF764E1"/>
    <w:rsid w:val="6F1D5FFF"/>
    <w:rsid w:val="773EC6FD"/>
    <w:rsid w:val="7B9F5DFD"/>
    <w:rsid w:val="7BBFA2E8"/>
    <w:rsid w:val="7DDF8313"/>
    <w:rsid w:val="7DFE58F9"/>
    <w:rsid w:val="7EBD6C59"/>
    <w:rsid w:val="7F57C2E9"/>
    <w:rsid w:val="7F6E6FAA"/>
    <w:rsid w:val="7FB32960"/>
    <w:rsid w:val="7FDACD33"/>
    <w:rsid w:val="7FDB7DDD"/>
    <w:rsid w:val="9ED6DA15"/>
    <w:rsid w:val="BAEF8EBF"/>
    <w:rsid w:val="BB730104"/>
    <w:rsid w:val="BBFF586A"/>
    <w:rsid w:val="BCDDE468"/>
    <w:rsid w:val="BE7FAA49"/>
    <w:rsid w:val="BFB71E62"/>
    <w:rsid w:val="BFCD4D63"/>
    <w:rsid w:val="BFFB33B0"/>
    <w:rsid w:val="C5FBCE5F"/>
    <w:rsid w:val="C7CC99A6"/>
    <w:rsid w:val="CFECCD1A"/>
    <w:rsid w:val="D3FD6550"/>
    <w:rsid w:val="D5BECFF4"/>
    <w:rsid w:val="D7D31627"/>
    <w:rsid w:val="DB698AED"/>
    <w:rsid w:val="DBBA7E8E"/>
    <w:rsid w:val="DBE9E171"/>
    <w:rsid w:val="DEEFB88A"/>
    <w:rsid w:val="DFFBB358"/>
    <w:rsid w:val="ECAF8D61"/>
    <w:rsid w:val="EDAFFFD0"/>
    <w:rsid w:val="EF3F1D29"/>
    <w:rsid w:val="F6F59EED"/>
    <w:rsid w:val="F7CF13F3"/>
    <w:rsid w:val="F7FFE5D0"/>
    <w:rsid w:val="FB5FEDA4"/>
    <w:rsid w:val="FB64EEE4"/>
    <w:rsid w:val="FB97AF15"/>
    <w:rsid w:val="FBBF229A"/>
    <w:rsid w:val="FBEC7132"/>
    <w:rsid w:val="FD7FD5D8"/>
    <w:rsid w:val="FF7D2E4C"/>
    <w:rsid w:val="FFAF7DE7"/>
    <w:rsid w:val="FFFCC5FE"/>
    <w:rsid w:val="FFFEF6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Body Text"/>
    <w:basedOn w:val="1"/>
    <w:uiPriority w:val="0"/>
    <w:pPr>
      <w:spacing w:after="120"/>
    </w:pPr>
  </w:style>
  <w:style w:type="paragraph" w:styleId="3">
    <w:name w:val="footer"/>
    <w:basedOn w:val="1"/>
    <w:link w:val="15"/>
    <w:unhideWhenUsed/>
    <w:uiPriority w:val="99"/>
    <w:pPr>
      <w:tabs>
        <w:tab w:val="center" w:pos="4153"/>
        <w:tab w:val="right" w:pos="8306"/>
      </w:tabs>
      <w:snapToGrid w:val="0"/>
      <w:jc w:val="left"/>
    </w:pPr>
    <w:rPr>
      <w:sz w:val="18"/>
      <w:szCs w:val="18"/>
    </w:rPr>
  </w:style>
  <w:style w:type="paragraph" w:styleId="4">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Times New Roman"/>
      <w:kern w:val="0"/>
      <w:sz w:val="20"/>
      <w:szCs w:val="20"/>
    </w:rPr>
  </w:style>
  <w:style w:type="paragraph" w:styleId="6">
    <w:name w:val="Normal (Web)"/>
    <w:basedOn w:val="1"/>
    <w:semiHidden/>
    <w:unhideWhenUsed/>
    <w:uiPriority w:val="99"/>
    <w:pPr>
      <w:spacing w:beforeAutospacing="1" w:afterAutospacing="1"/>
      <w:jc w:val="left"/>
    </w:pPr>
    <w:rPr>
      <w:rFonts w:cs="Times New Roman"/>
      <w:kern w:val="0"/>
      <w:sz w:val="24"/>
    </w:rPr>
  </w:style>
  <w:style w:type="table" w:styleId="8">
    <w:name w:val="Table Grid"/>
    <w:basedOn w:val="7"/>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yperlink"/>
    <w:basedOn w:val="9"/>
    <w:unhideWhenUsed/>
    <w:qFormat/>
    <w:uiPriority w:val="99"/>
    <w:rPr>
      <w:color w:val="0000FF"/>
      <w:u w:val="single"/>
    </w:rPr>
  </w:style>
  <w:style w:type="character" w:styleId="12">
    <w:name w:val="HTML Code"/>
    <w:basedOn w:val="9"/>
    <w:semiHidden/>
    <w:unhideWhenUsed/>
    <w:uiPriority w:val="99"/>
    <w:rPr>
      <w:rFonts w:ascii="Courier New" w:hAnsi="Courier New"/>
      <w:sz w:val="20"/>
    </w:rPr>
  </w:style>
  <w:style w:type="character" w:customStyle="1" w:styleId="13">
    <w:name w:val="s1"/>
    <w:basedOn w:val="9"/>
    <w:uiPriority w:val="0"/>
  </w:style>
  <w:style w:type="character" w:customStyle="1" w:styleId="14">
    <w:name w:val="页眉 字符"/>
    <w:basedOn w:val="9"/>
    <w:link w:val="4"/>
    <w:qFormat/>
    <w:uiPriority w:val="99"/>
    <w:rPr>
      <w:rFonts w:ascii="Calibri" w:hAnsi="Calibri" w:eastAsia="宋体" w:cs="黑体"/>
      <w:sz w:val="18"/>
      <w:szCs w:val="18"/>
    </w:rPr>
  </w:style>
  <w:style w:type="character" w:customStyle="1" w:styleId="15">
    <w:name w:val="页脚 字符"/>
    <w:basedOn w:val="9"/>
    <w:link w:val="3"/>
    <w:qFormat/>
    <w:uiPriority w:val="99"/>
    <w:rPr>
      <w:rFonts w:ascii="Calibri" w:hAnsi="Calibri" w:eastAsia="宋体" w:cs="黑体"/>
      <w:sz w:val="18"/>
      <w:szCs w:val="18"/>
    </w:rPr>
  </w:style>
  <w:style w:type="paragraph" w:customStyle="1" w:styleId="16">
    <w:name w:val="列表段落1"/>
    <w:basedOn w:val="1"/>
    <w:qFormat/>
    <w:uiPriority w:val="34"/>
    <w:pPr>
      <w:ind w:firstLine="420" w:firstLineChars="200"/>
    </w:pPr>
  </w:style>
  <w:style w:type="paragraph" w:customStyle="1" w:styleId="17">
    <w:name w:val="列表段落2"/>
    <w:basedOn w:val="1"/>
    <w:qFormat/>
    <w:uiPriority w:val="34"/>
    <w:pPr>
      <w:ind w:firstLine="420" w:firstLineChars="200"/>
    </w:p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104</Words>
  <Characters>595</Characters>
  <Lines>4</Lines>
  <Paragraphs>1</Paragraphs>
  <TotalTime>3</TotalTime>
  <ScaleCrop>false</ScaleCrop>
  <LinksUpToDate>false</LinksUpToDate>
  <CharactersWithSpaces>698</CharactersWithSpaces>
  <Application>WPS Office_7.4.1.8983_F1E327BC-269C-435d-A152-05C5408002CA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2025-10-23T15:49:00Z</dcterms:created>
  <dc:creator>Zhao Jeffrey</dc:creator>
  <cp:lastModifiedBy>WPS_1670574034</cp:lastModifiedBy>
  <dcterms:modified xsi:type="dcterms:W3CDTF">2026-07-17T09:33:55Z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DF376D3E9420D7E08386596ABC02B823_43</vt:lpwstr>
  </property>
  <property fmtid="{D5CDD505-2E9C-101B-9397-08002B2CF9AE}" pid="4" name="KSOTemplateDocerSaveRecord">
    <vt:lpwstr>eyJoZGlkIjoiMWFlYWFmYWZmYTliMDc3MzgxNzdlZjlhYzc5YWE2ZDYiLCJ1c2VySWQiOiI3MjAxNTgzMjIifQ==</vt:lpwstr>
  </property>
</Properties>
</file>