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emf" ContentType="image/x-emf"/>
  <Default Extension="xml" ContentType="application/xml"/>
  <Default Extension="bin" ContentType="application/vnd.openxmlformats-officedocument.oleObject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tbl>
      <w:tblPr>
        <w:tblStyle w:val="TableGrid"/>
        <w:tblW w:w="11623" w:type="dxa"/>
        <w:tblLook w:val="04A0"/>
      </w:tblPr>
      <w:tblGrid>
        <w:gridCol w:w="4307"/>
        <w:gridCol w:w="7316"/>
      </w:tblGrid>
      <w:tr w:rsidR="009C6414" w:rsidRPr="00CE11C3">
        <w:trPr>
          <w:trHeight w:val="15558"/>
        </w:trPr>
        <w:tc>
          <w:tcPr>
            <w:tcW w:w="4307" w:type="dxa"/>
          </w:tcPr>
          <w:p w:rsidR="009C6414" w:rsidRPr="00CE11C3" w:rsidRDefault="009C6414" w:rsidP="00F54CC7">
            <w:pPr>
              <w:pStyle w:val="NoSpacing"/>
              <w:rPr>
                <w:b/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Issues in Exp. Des. </w: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- </w:t>
            </w:r>
            <w:r w:rsidRPr="00CE11C3">
              <w:rPr>
                <w:sz w:val="20"/>
                <w:szCs w:val="20"/>
              </w:rPr>
              <w:t xml:space="preserve">Eliminate bias: control group, randomization, blinding </w:t>
            </w:r>
          </w:p>
          <w:p w:rsidR="009C6414" w:rsidRPr="00CE11C3" w:rsidRDefault="009C6414" w:rsidP="009C6414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- Reduce sampling error: replication (↑n, ↓SE), balance, blocking</w:t>
            </w:r>
          </w:p>
          <w:p w:rsidR="009C6414" w:rsidRPr="00CE11C3" w:rsidRDefault="009C6414" w:rsidP="009C6414">
            <w:pPr>
              <w:pStyle w:val="NoSpacing"/>
              <w:rPr>
                <w:b/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Descriptive Stats: </w:t>
            </w:r>
            <w:r w:rsidRPr="00CE11C3">
              <w:rPr>
                <w:sz w:val="20"/>
                <w:szCs w:val="20"/>
              </w:rPr>
              <w:t>Numerical/ graphical to summarize data</w:t>
            </w:r>
            <w:r w:rsidR="006B7DCA" w:rsidRPr="00CE11C3">
              <w:rPr>
                <w:sz w:val="20"/>
                <w:szCs w:val="20"/>
              </w:rPr>
              <w:t xml:space="preserve"> (sample data, comparative exp)</w:t>
            </w:r>
          </w:p>
          <w:p w:rsidR="00E829F3" w:rsidRPr="00CE11C3" w:rsidRDefault="009C6414" w:rsidP="009C0A21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Inferential: </w:t>
            </w:r>
            <w:r w:rsidRPr="00CE11C3">
              <w:rPr>
                <w:sz w:val="20"/>
                <w:szCs w:val="20"/>
              </w:rPr>
              <w:t>pop. info from sample</w:t>
            </w:r>
            <w:r w:rsidR="006B7DCA" w:rsidRPr="00CE11C3">
              <w:rPr>
                <w:sz w:val="20"/>
                <w:szCs w:val="20"/>
              </w:rPr>
              <w:t xml:space="preserve"> (conf. int. and hypo</w:t>
            </w:r>
            <w:r w:rsidR="009C0A21" w:rsidRPr="00CE11C3">
              <w:rPr>
                <w:sz w:val="20"/>
                <w:szCs w:val="20"/>
              </w:rPr>
              <w:t>.</w:t>
            </w:r>
            <w:r w:rsidR="006B7DCA" w:rsidRPr="00CE11C3">
              <w:rPr>
                <w:sz w:val="20"/>
                <w:szCs w:val="20"/>
              </w:rPr>
              <w:t xml:space="preserve"> test)</w:t>
            </w:r>
            <w:r w:rsidR="009C0A21" w:rsidRPr="00CE11C3">
              <w:rPr>
                <w:sz w:val="20"/>
                <w:szCs w:val="20"/>
              </w:rPr>
              <w:t>, pop. - parameter, sample - stat.</w:t>
            </w:r>
            <w:r w:rsidR="00E829F3" w:rsidRPr="00CE11C3">
              <w:rPr>
                <w:sz w:val="20"/>
                <w:szCs w:val="20"/>
              </w:rPr>
              <w:t xml:space="preserve">, sampling dist. – dist of a sample stat. to detail avg. error and error var. </w:t>
            </w:r>
          </w:p>
          <w:p w:rsidR="00AC6653" w:rsidRPr="00CE11C3" w:rsidRDefault="00AC6653" w:rsidP="00AC6653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(↑n ↓SD ↑power)</w:t>
            </w:r>
          </w:p>
          <w:p w:rsidR="00A93639" w:rsidRPr="00CE11C3" w:rsidRDefault="00A93639" w:rsidP="00AC6653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Central limit thm: </w:t>
            </w:r>
            <w:r w:rsidRPr="00CE11C3">
              <w:rPr>
                <w:sz w:val="20"/>
                <w:szCs w:val="20"/>
              </w:rPr>
              <w:t>↑n, sample mean dist. becomes normal</w:t>
            </w:r>
          </w:p>
          <w:p w:rsidR="008767D3" w:rsidRPr="00CE11C3" w:rsidRDefault="008767D3" w:rsidP="00AC6653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t-value: measures the diff. (small t = accept H0)</w:t>
            </w:r>
          </w:p>
          <w:p w:rsidR="002F3E04" w:rsidRDefault="000802E1" w:rsidP="00AC6653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>Type II error:</w:t>
            </w:r>
            <w:r w:rsidRPr="00CE11C3">
              <w:rPr>
                <w:sz w:val="20"/>
                <w:szCs w:val="20"/>
              </w:rPr>
              <w:t xml:space="preserve"> dep. on</w:t>
            </w:r>
            <w:r w:rsidR="00415E31" w:rsidRPr="00CE11C3">
              <w:rPr>
                <w:sz w:val="20"/>
                <w:szCs w:val="20"/>
              </w:rPr>
              <w:t xml:space="preserve"> </w:t>
            </w:r>
            <w:r w:rsidR="00415E31" w:rsidRPr="00CE11C3">
              <w:rPr>
                <w:rFonts w:ascii="Symbol" w:hAnsi="Symbol"/>
                <w:sz w:val="20"/>
                <w:szCs w:val="20"/>
              </w:rPr>
              <w:t></w:t>
            </w:r>
            <w:r w:rsidR="00415E31" w:rsidRPr="00CE11C3">
              <w:rPr>
                <w:sz w:val="20"/>
                <w:szCs w:val="20"/>
              </w:rPr>
              <w:t>,</w:t>
            </w:r>
            <w:r w:rsidRPr="00CE11C3">
              <w:rPr>
                <w:sz w:val="20"/>
                <w:szCs w:val="20"/>
              </w:rPr>
              <w:t xml:space="preserve"> n, pop. var., </w:t>
            </w:r>
            <w:r w:rsidR="00415E31" w:rsidRPr="00CE11C3">
              <w:rPr>
                <w:sz w:val="20"/>
                <w:szCs w:val="20"/>
              </w:rPr>
              <w:t>diff between actual and hypo mean</w:t>
            </w:r>
          </w:p>
          <w:p w:rsidR="00B64D9C" w:rsidRPr="00AD7909" w:rsidRDefault="00AD7909" w:rsidP="00AC6653">
            <w:pPr>
              <w:pStyle w:val="NoSpacing"/>
              <w:rPr>
                <w:b/>
                <w:sz w:val="20"/>
                <w:szCs w:val="20"/>
              </w:rPr>
            </w:pPr>
            <w:r w:rsidRPr="00AD7909">
              <w:rPr>
                <w:b/>
                <w:sz w:val="20"/>
                <w:szCs w:val="20"/>
              </w:rPr>
              <w:t>T-test</w:t>
            </w:r>
            <w:r>
              <w:rPr>
                <w:b/>
                <w:sz w:val="20"/>
                <w:szCs w:val="20"/>
              </w:rPr>
              <w:t>:</w:t>
            </w:r>
          </w:p>
          <w:p w:rsidR="00AD7909" w:rsidRDefault="00AD7909" w:rsidP="00AC6653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two tailed test when H</w:t>
            </w:r>
            <w:r w:rsidRPr="00AD7909">
              <w:rPr>
                <w:sz w:val="20"/>
                <w:szCs w:val="20"/>
                <w:vertAlign w:val="subscript"/>
              </w:rPr>
              <w:t>1</w:t>
            </w:r>
            <w:r>
              <w:rPr>
                <w:sz w:val="20"/>
                <w:szCs w:val="20"/>
              </w:rPr>
              <w:t xml:space="preserve"> ≠ 0</w:t>
            </w:r>
          </w:p>
          <w:p w:rsidR="00B64D9C" w:rsidRDefault="00AD7909" w:rsidP="00AD7909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-If two-tailed test then multiply det. P-value from table by 2. </w:t>
            </w:r>
          </w:p>
          <w:p w:rsidR="00173FFC" w:rsidRDefault="00173FFC" w:rsidP="00AD7909">
            <w:pPr>
              <w:pStyle w:val="NoSpacing"/>
              <w:rPr>
                <w:sz w:val="20"/>
                <w:szCs w:val="20"/>
              </w:rPr>
            </w:pPr>
          </w:p>
          <w:p w:rsidR="00173FFC" w:rsidRDefault="00173FFC" w:rsidP="00AD7909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you’re testing H0: </w:t>
            </w:r>
            <w:r w:rsidRPr="00173FFC">
              <w:rPr>
                <w:rFonts w:ascii="Symbol" w:hAnsi="Symbol"/>
                <w:sz w:val="20"/>
                <w:szCs w:val="20"/>
              </w:rPr>
              <w:t></w:t>
            </w:r>
            <w:r w:rsidRPr="00173FFC">
              <w:rPr>
                <w:sz w:val="20"/>
                <w:szCs w:val="20"/>
                <w:vertAlign w:val="subscript"/>
              </w:rPr>
              <w:t>1</w:t>
            </w:r>
            <w:r>
              <w:rPr>
                <w:sz w:val="20"/>
                <w:szCs w:val="20"/>
              </w:rPr>
              <w:t>=</w:t>
            </w:r>
            <w:r w:rsidRPr="00173FFC">
              <w:rPr>
                <w:rFonts w:ascii="Symbol" w:hAnsi="Symbol"/>
                <w:sz w:val="20"/>
                <w:szCs w:val="20"/>
              </w:rPr>
              <w:t></w:t>
            </w:r>
            <w:r w:rsidRPr="00173FFC">
              <w:rPr>
                <w:rFonts w:ascii="Symbol" w:hAnsi="Symbol"/>
                <w:sz w:val="20"/>
                <w:szCs w:val="20"/>
              </w:rPr>
              <w:t></w:t>
            </w:r>
            <w:r w:rsidRPr="00173FFC">
              <w:rPr>
                <w:sz w:val="20"/>
                <w:szCs w:val="20"/>
                <w:vertAlign w:val="subscript"/>
              </w:rPr>
              <w:t>2</w:t>
            </w:r>
            <w:r>
              <w:rPr>
                <w:sz w:val="20"/>
                <w:szCs w:val="20"/>
              </w:rPr>
              <w:t>, then the df = (n</w:t>
            </w:r>
            <w:r w:rsidRPr="00173FFC">
              <w:rPr>
                <w:sz w:val="20"/>
                <w:szCs w:val="20"/>
                <w:vertAlign w:val="subscript"/>
              </w:rPr>
              <w:t>1</w:t>
            </w:r>
            <w:r>
              <w:rPr>
                <w:sz w:val="20"/>
                <w:szCs w:val="20"/>
              </w:rPr>
              <w:t>+n</w:t>
            </w:r>
            <w:r w:rsidRPr="00173FFC">
              <w:rPr>
                <w:sz w:val="20"/>
                <w:szCs w:val="20"/>
                <w:vertAlign w:val="subscript"/>
              </w:rPr>
              <w:t>2</w:t>
            </w:r>
            <w:r>
              <w:rPr>
                <w:sz w:val="20"/>
                <w:szCs w:val="20"/>
              </w:rPr>
              <w:t>)-2</w:t>
            </w:r>
          </w:p>
          <w:p w:rsidR="00AD7909" w:rsidRPr="0008576B" w:rsidRDefault="00AD7909" w:rsidP="00AD7909">
            <w:pPr>
              <w:pStyle w:val="NoSpacing"/>
              <w:rPr>
                <w:b/>
                <w:sz w:val="20"/>
                <w:szCs w:val="20"/>
              </w:rPr>
            </w:pPr>
          </w:p>
        </w:tc>
        <w:tc>
          <w:tcPr>
            <w:tcW w:w="7316" w:type="dxa"/>
          </w:tcPr>
          <w:p w:rsidR="009C6414" w:rsidRPr="00CE11C3" w:rsidRDefault="009C0A21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7125" w:dyaOrig="2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5.35pt;height:58pt" o:ole="">
                  <v:imagedata r:id="rId5" o:title=""/>
                </v:shape>
                <o:OLEObject Type="Embed" ProgID="PBrush" ShapeID="_x0000_i1025" DrawAspect="Content" ObjectID="_1392661884" r:id="rId6"/>
              </w:object>
            </w:r>
          </w:p>
          <w:p w:rsidR="00A93639" w:rsidRPr="00CE11C3" w:rsidRDefault="005C3369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Single Sample</w:t>
            </w:r>
            <w:r w:rsidR="00A93639" w:rsidRPr="00CE11C3">
              <w:rPr>
                <w:sz w:val="20"/>
                <w:szCs w:val="20"/>
              </w:rPr>
              <w:t xml:space="preserve">: </w:t>
            </w:r>
            <w:r w:rsidRPr="00CE11C3">
              <w:rPr>
                <w:sz w:val="20"/>
                <w:szCs w:val="20"/>
              </w:rPr>
              <w:t xml:space="preserve">           </w:t>
            </w:r>
            <w:r w:rsidR="00957E19" w:rsidRPr="00CE11C3">
              <w:rPr>
                <w:sz w:val="20"/>
                <w:szCs w:val="20"/>
              </w:rPr>
              <w:t xml:space="preserve">                    </w:t>
            </w:r>
            <w:r w:rsidRPr="00CE11C3">
              <w:rPr>
                <w:sz w:val="20"/>
                <w:szCs w:val="20"/>
              </w:rPr>
              <w:t xml:space="preserve">      </w:t>
            </w:r>
          </w:p>
          <w:p w:rsidR="00F40F78" w:rsidRDefault="00A93639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noProof/>
                <w:sz w:val="20"/>
                <w:szCs w:val="20"/>
              </w:rPr>
              <w:drawing>
                <wp:inline distT="0" distB="0" distL="0" distR="0">
                  <wp:extent cx="1178011" cy="51689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171" cy="52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0F78" w:rsidRPr="00F40F78">
              <w:rPr>
                <w:noProof/>
                <w:sz w:val="20"/>
                <w:szCs w:val="20"/>
              </w:rPr>
              <w:drawing>
                <wp:inline distT="0" distB="0" distL="0" distR="0">
                  <wp:extent cx="837347" cy="590550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760" cy="592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0F78" w:rsidRDefault="00F40F78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comparison:</w:t>
            </w:r>
          </w:p>
          <w:p w:rsidR="00A93639" w:rsidRPr="00CE11C3" w:rsidRDefault="00957E19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2985" w:dyaOrig="1890">
                <v:shape id="_x0000_i1026" type="#_x0000_t75" style="width:66pt;height:42pt" o:ole="">
                  <v:imagedata r:id="rId9" o:title=""/>
                </v:shape>
                <o:OLEObject Type="Embed" ProgID="PBrush" ShapeID="_x0000_i1026" DrawAspect="Content" ObjectID="_1392661885" r:id="rId10"/>
              </w:object>
            </w:r>
            <w:r w:rsidRPr="00CE11C3">
              <w:rPr>
                <w:sz w:val="20"/>
                <w:szCs w:val="20"/>
              </w:rPr>
              <w:t xml:space="preserve">  </w:t>
            </w:r>
            <w:r w:rsidRPr="00CE11C3">
              <w:rPr>
                <w:sz w:val="20"/>
                <w:szCs w:val="20"/>
              </w:rPr>
              <w:object w:dxaOrig="3705" w:dyaOrig="2220">
                <v:shape id="_x0000_i1027" type="#_x0000_t75" style="width:73.35pt;height:44pt" o:ole="">
                  <v:imagedata r:id="rId11" o:title=""/>
                </v:shape>
                <o:OLEObject Type="Embed" ProgID="PBrush" ShapeID="_x0000_i1027" DrawAspect="Content" ObjectID="_1392661886" r:id="rId12"/>
              </w:object>
            </w:r>
            <w:r w:rsidR="00122BA1">
              <w:rPr>
                <w:noProof/>
              </w:rPr>
              <w:drawing>
                <wp:inline distT="0" distB="0" distL="0" distR="0">
                  <wp:extent cx="1352550" cy="185086"/>
                  <wp:effectExtent l="0" t="0" r="0" b="5715"/>
                  <wp:docPr id="7" name="Picture 7" descr="https://lh5.googleusercontent.com/hyCyD7I42m2YNPBwkbUXb1x3CXf-TYV2GQm5785_ydB3p52g6BAf317M6f-wzLh5HZ3gXHZEtucoVsS9UFBJomwyGoDVlicjAQzp2_kcm_8_c9sf7bctCKFyi-zZ_x2e9S4h6dDu17C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6c9481a3-4891-14b4-d35e-ed6b8aa4b8df" descr="https://lh5.googleusercontent.com/hyCyD7I42m2YNPBwkbUXb1x3CXf-TYV2GQm5785_ydB3p52g6BAf317M6f-wzLh5HZ3gXHZEtucoVsS9UFBJomwyGoDVlicjAQzp2_kcm_8_c9sf7bctCKFyi-zZ_x2e9S4h6dDu17C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347" cy="188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0500" w:rsidRPr="00CE11C3" w:rsidRDefault="009D0500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Sample var. </w:t>
            </w:r>
          </w:p>
          <w:p w:rsidR="009D0500" w:rsidRPr="00CE11C3" w:rsidRDefault="00BC68A7" w:rsidP="009D0500">
            <w:pPr>
              <w:pStyle w:val="NoSpacing"/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on"/>
                        <m:supHide m:val="o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STIXGeneral-Regular" w:hAnsi="STIXGeneral-Regular" w:cs="STIXGeneral-Regular"/>
                                <w:sz w:val="20"/>
                                <w:szCs w:val="20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STIXGeneral-Regular" w:hAnsi="STIXGeneral-Regular" w:cs="STIXGeneral-Regular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n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den>
                </m:f>
              </m:oMath>
            </m:oMathPara>
          </w:p>
          <w:p w:rsidR="005C3369" w:rsidRPr="00CE11C3" w:rsidRDefault="005C3369" w:rsidP="009D0500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8565" w:dyaOrig="2370">
                <v:shape id="_x0000_i1028" type="#_x0000_t75" style="width:150pt;height:42pt" o:ole="">
                  <v:imagedata r:id="rId14" o:title=""/>
                </v:shape>
                <o:OLEObject Type="Embed" ProgID="PBrush" ShapeID="_x0000_i1028" DrawAspect="Content" ObjectID="_1392661887" r:id="rId15"/>
              </w:object>
            </w:r>
          </w:p>
          <w:p w:rsidR="000802E1" w:rsidRPr="00CE11C3" w:rsidRDefault="008767D3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CE11C3">
              <w:rPr>
                <w:noProof/>
                <w:sz w:val="20"/>
                <w:szCs w:val="20"/>
              </w:rPr>
              <w:drawing>
                <wp:inline distT="0" distB="0" distL="0" distR="0">
                  <wp:extent cx="2265406" cy="334899"/>
                  <wp:effectExtent l="0" t="0" r="1905" b="8255"/>
                  <wp:docPr id="4" name="Picture 4" descr="https://lh3.googleusercontent.com/QWZZEk7zdgk17Yp9jkHhJpTLXVbzTeYoYa4E7rF3ppuxElUaDWgH1P8Vd6VJ0DRdd6R7hKdtvFR0em9KHH89E6GCts1y8YC4MNfCENpbJWqN6LQeH0zIYcEDpLJbPHF3csbDr6RWw1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6c9481a3-4883-fd51-34f4-a190fa954f0a" descr="https://lh3.googleusercontent.com/QWZZEk7zdgk17Yp9jkHhJpTLXVbzTeYoYa4E7rF3ppuxElUaDWgH1P8Vd6VJ0DRdd6R7hKdtvFR0em9KHH89E6GCts1y8YC4MNfCENpbJWqN6LQeH0zIYcEDpLJbPHF3csbDr6RWw1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070" cy="340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02E1" w:rsidRPr="00CE11C3">
              <w:rPr>
                <w:noProof/>
                <w:sz w:val="20"/>
                <w:szCs w:val="20"/>
              </w:rPr>
              <w:t xml:space="preserve"> </w:t>
            </w:r>
          </w:p>
          <w:p w:rsidR="002F3E04" w:rsidRPr="00CE11C3" w:rsidRDefault="008767D3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CE11C3">
              <w:rPr>
                <w:noProof/>
                <w:sz w:val="20"/>
                <w:szCs w:val="20"/>
              </w:rPr>
              <w:drawing>
                <wp:inline distT="0" distB="0" distL="0" distR="0">
                  <wp:extent cx="2084173" cy="194351"/>
                  <wp:effectExtent l="0" t="0" r="0" b="0"/>
                  <wp:docPr id="3" name="Picture 3" descr="https://lh6.googleusercontent.com/sZ81F6E6ExXPWkCV36Xy_kp4_cCEfCSL_3eGO1iEjDcBIdo6KNzXKm0KNLXahwYqU-5l1KAF-mXxIFIBgkxdzL7TwkbSNp7oxbWwtj7oukitEGKtXWnRP396qOVvgWswsu2JYTF9WJM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https://lh6.googleusercontent.com/sZ81F6E6ExXPWkCV36Xy_kp4_cCEfCSL_3eGO1iEjDcBIdo6KNzXKm0KNLXahwYqU-5l1KAF-mXxIFIBgkxdzL7TwkbSNp7oxbWwtj7oukitEGKtXWnRP396qOVvgWswsu2JYTF9WJM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325" cy="20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E31" w:rsidRPr="00CE11C3" w:rsidRDefault="00415E31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CE11C3">
              <w:rPr>
                <w:noProof/>
                <w:sz w:val="20"/>
                <w:szCs w:val="20"/>
              </w:rPr>
              <w:t xml:space="preserve">     Two sample                one sample</w:t>
            </w:r>
          </w:p>
          <w:p w:rsidR="00415E31" w:rsidRDefault="00415E31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CE11C3">
              <w:rPr>
                <w:noProof/>
                <w:sz w:val="20"/>
                <w:szCs w:val="20"/>
              </w:rPr>
              <w:drawing>
                <wp:inline distT="0" distB="0" distL="0" distR="0">
                  <wp:extent cx="1170839" cy="3623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842" cy="37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11C3">
              <w:rPr>
                <w:noProof/>
                <w:sz w:val="20"/>
                <w:szCs w:val="20"/>
              </w:rPr>
              <w:drawing>
                <wp:inline distT="0" distB="0" distL="0" distR="0">
                  <wp:extent cx="1003339" cy="353969"/>
                  <wp:effectExtent l="0" t="0" r="635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650" cy="3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11C3" w:rsidRDefault="00CE11C3" w:rsidP="009D0500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Two means CI: </w:t>
            </w:r>
          </w:p>
          <w:p w:rsidR="00B64D9C" w:rsidRDefault="00B64D9C" w:rsidP="009D0500">
            <w:pPr>
              <w:pStyle w:val="NoSpacing"/>
            </w:pPr>
            <w:r>
              <w:rPr>
                <w:noProof/>
              </w:rPr>
              <w:drawing>
                <wp:inline distT="0" distB="0" distL="0" distR="0">
                  <wp:extent cx="3415229" cy="466503"/>
                  <wp:effectExtent l="0" t="0" r="0" b="0"/>
                  <wp:docPr id="18" name="Picture 18" descr="https://lh3.googleusercontent.com/ifwORDZGIR0exzyuNiu_A5YS95jMFu-xtQaJsskYbPA9ZKPj_gTwnytijTw02cJwX02a73haW_A_lS484TjuCtz44l62ZMS0yWYhEpv6dQwnWWMLbrQ5D8ErSX8snVwqPQGU5n4L_8z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100a78b1-4dae-fad4-7fa2-e917d283c320" descr="https://lh3.googleusercontent.com/ifwORDZGIR0exzyuNiu_A5YS95jMFu-xtQaJsskYbPA9ZKPj_gTwnytijTw02cJwX02a73haW_A_lS484TjuCtz44l62ZMS0yWYhEpv6dQwnWWMLbrQ5D8ErSX8snVwqPQGU5n4L_8z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952" cy="47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11C3" w:rsidRDefault="00CE11C3" w:rsidP="009D0500">
            <w:pPr>
              <w:pStyle w:val="NoSpacing"/>
            </w:pPr>
            <w:r>
              <w:object w:dxaOrig="10350" w:dyaOrig="1530">
                <v:shape id="_x0000_i1029" type="#_x0000_t75" style="width:246.65pt;height:36pt" o:ole="">
                  <v:imagedata r:id="rId21" o:title=""/>
                </v:shape>
                <o:OLEObject Type="Embed" ProgID="PBrush" ShapeID="_x0000_i1029" DrawAspect="Content" ObjectID="_1392661888" r:id="rId22"/>
              </w:object>
            </w:r>
          </w:p>
          <w:p w:rsidR="00212DF4" w:rsidRDefault="00212DF4" w:rsidP="009D0500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67025" cy="524543"/>
                  <wp:effectExtent l="0" t="0" r="0" b="8890"/>
                  <wp:docPr id="19" name="Picture 19" descr="https://lh5.googleusercontent.com/3jRGijBcijtTWoez1GrzGeUxF_DJAE7Fw_N6J76CYn3wT8iiPIIkjSMFUCRUlbKpNCLAAeDByRZHTHTQ__VaCskTO_OPSEvtYoR5DSA-vbMeglBh7ODJG46ZtpvhmkJUoFsKU5Noi6I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s-internal-guid-100a78b1-4db0-3611-9602-644adc23765d" descr="https://lh5.googleusercontent.com/3jRGijBcijtTWoez1GrzGeUxF_DJAE7Fw_N6J76CYn3wT8iiPIIkjSMFUCRUlbKpNCLAAeDByRZHTHTQ__VaCskTO_OPSEvtYoR5DSA-vbMeglBh7ODJG46ZtpvhmkJUoFsKU5Noi6I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317" cy="53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76B" w:rsidRPr="0008576B" w:rsidRDefault="0008576B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08576B">
              <w:rPr>
                <w:noProof/>
                <w:sz w:val="20"/>
                <w:szCs w:val="20"/>
              </w:rPr>
              <w:t xml:space="preserve">Two-tailed: </w:t>
            </w:r>
          </w:p>
          <w:p w:rsidR="0008576B" w:rsidRPr="0008576B" w:rsidRDefault="0008576B" w:rsidP="009D0500">
            <w:pPr>
              <w:pStyle w:val="NoSpacing"/>
              <w:rPr>
                <w:rFonts w:eastAsiaTheme="minorEastAsia"/>
                <w:noProof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STIXGeneral-Regular" w:hAnsi="STIXGeneral-Regular" w:cs="STIXGeneral-Regular"/>
                    <w:sz w:val="20"/>
                    <w:szCs w:val="20"/>
                  </w:rPr>
                  <m:t>CI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=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x</m:t>
                    </m:r>
                  </m:e>
                </m:acc>
                <m:r>
                  <w:rPr>
                    <w:rFonts w:ascii="Papyrus Condensed" w:hAnsi="Papyrus Condensed" w:cs="Papyrus Condensed"/>
                    <w:sz w:val="20"/>
                    <w:szCs w:val="20"/>
                  </w:rPr>
                  <m:t>∓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α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/2,</m:t>
                    </m:r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df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S</m:t>
                    </m:r>
                  </m:num>
                  <m:den>
                    <w:bookmarkStart w:id="0" w:name="_GoBack"/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STIXGeneral-Regular" w:hAnsi="STIXGeneral-Regular" w:cs="STIXGeneral-Regular"/>
                            <w:sz w:val="20"/>
                            <w:szCs w:val="20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:rsidR="0008576B" w:rsidRPr="0008576B" w:rsidRDefault="0008576B" w:rsidP="009D0500">
            <w:pPr>
              <w:pStyle w:val="NoSpacing"/>
              <w:rPr>
                <w:noProof/>
                <w:sz w:val="20"/>
                <w:szCs w:val="20"/>
              </w:rPr>
            </w:pPr>
            <w:r w:rsidRPr="0008576B">
              <w:rPr>
                <w:rFonts w:eastAsiaTheme="minorEastAsia"/>
                <w:noProof/>
                <w:sz w:val="20"/>
                <w:szCs w:val="20"/>
              </w:rPr>
              <w:t>One-tailed</w:t>
            </w:r>
            <w:r>
              <w:rPr>
                <w:rFonts w:eastAsiaTheme="minorEastAsia"/>
                <w:noProof/>
                <w:sz w:val="20"/>
                <w:szCs w:val="20"/>
              </w:rPr>
              <w:t xml:space="preserve"> (look at H</w:t>
            </w:r>
            <w:r w:rsidRPr="0008576B">
              <w:rPr>
                <w:rFonts w:eastAsiaTheme="minorEastAsia"/>
                <w:noProof/>
                <w:sz w:val="20"/>
                <w:szCs w:val="20"/>
                <w:vertAlign w:val="subscript"/>
              </w:rPr>
              <w:t>1</w:t>
            </w:r>
            <w:r>
              <w:rPr>
                <w:rFonts w:eastAsiaTheme="minorEastAsia"/>
                <w:noProof/>
                <w:sz w:val="20"/>
                <w:szCs w:val="20"/>
              </w:rPr>
              <w:t xml:space="preserve"> value!)</w:t>
            </w:r>
            <w:r w:rsidRPr="0008576B">
              <w:rPr>
                <w:rFonts w:eastAsiaTheme="minorEastAsia"/>
                <w:noProof/>
                <w:sz w:val="20"/>
                <w:szCs w:val="20"/>
              </w:rPr>
              <w:t>:</w:t>
            </w:r>
          </w:p>
          <w:p w:rsidR="0008576B" w:rsidRPr="0008576B" w:rsidRDefault="0008576B" w:rsidP="0008576B">
            <w:pPr>
              <w:pStyle w:val="NoSpacing"/>
              <w:rPr>
                <w:rFonts w:eastAsiaTheme="minorEastAsia"/>
                <w:noProof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STIXGeneral-Regular" w:hAnsi="STIXGeneral-Regular" w:cs="STIXGeneral-Regular"/>
                    <w:sz w:val="20"/>
                    <w:szCs w:val="20"/>
                  </w:rPr>
                  <m:t>CI</m:t>
                </m:r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=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α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/2,</m:t>
                    </m:r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df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s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STIXGeneral-Regular" w:hAnsi="STIXGeneral-Regular" w:cs="STIXGeneral-Regular"/>
                            <w:sz w:val="20"/>
                            <w:szCs w:val="20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STIXGeneral-Regular" w:hAnsi="STIXGeneral-Regular" w:cs="STIXGeneral-Regular"/>
                    <w:sz w:val="20"/>
                    <w:szCs w:val="20"/>
                  </w:rPr>
                  <m:t>OR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α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/2,</m:t>
                    </m:r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df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STIXGeneral-Regular" w:hAnsi="STIXGeneral-Regular" w:cs="STIXGeneral-Regular"/>
                        <w:sz w:val="20"/>
                        <w:szCs w:val="20"/>
                      </w:rPr>
                      <m:t>s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STIXGeneral-Regular" w:hAnsi="STIXGeneral-Regular" w:cs="STIXGeneral-Regular"/>
                            <w:sz w:val="20"/>
                            <w:szCs w:val="20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:rsidR="00AD7909" w:rsidRPr="00CE11C3" w:rsidRDefault="00AD7909" w:rsidP="009D0500">
            <w:pPr>
              <w:pStyle w:val="NoSpacing"/>
              <w:rPr>
                <w:noProof/>
                <w:sz w:val="20"/>
                <w:szCs w:val="20"/>
              </w:rPr>
            </w:pPr>
          </w:p>
        </w:tc>
      </w:tr>
      <w:tr w:rsidR="009C6414" w:rsidRPr="00CE11C3">
        <w:trPr>
          <w:trHeight w:val="15558"/>
        </w:trPr>
        <w:tc>
          <w:tcPr>
            <w:tcW w:w="4307" w:type="dxa"/>
          </w:tcPr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Completely randomized design – 1 treatment</w: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RCBD – 1 nuisance, 1 treatment</w: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Latin – 2 nuisance, 1 treatment</w:t>
            </w:r>
          </w:p>
          <w:p w:rsidR="009C6414" w:rsidRPr="00CE11C3" w:rsidRDefault="001B7658" w:rsidP="00F54CC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Graeco – 3</w:t>
            </w:r>
            <w:r w:rsidR="009C6414" w:rsidRPr="00CE11C3">
              <w:rPr>
                <w:sz w:val="20"/>
                <w:szCs w:val="20"/>
              </w:rPr>
              <w:t xml:space="preserve"> nuisance, 1 treatment</w:t>
            </w:r>
          </w:p>
          <w:p w:rsidR="009C6414" w:rsidRPr="00CE11C3" w:rsidRDefault="009C6414" w:rsidP="00F54CC7">
            <w:pPr>
              <w:pStyle w:val="NoSpacing"/>
              <w:pBdr>
                <w:bottom w:val="single" w:sz="6" w:space="1" w:color="auto"/>
              </w:pBdr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BIBD – missing values </w:t>
            </w:r>
          </w:p>
          <w:p w:rsidR="009C6414" w:rsidRDefault="00615651" w:rsidP="00615651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Comparison Testing: </w:t>
            </w:r>
            <w:r w:rsidRPr="00CE11C3">
              <w:rPr>
                <w:sz w:val="20"/>
                <w:szCs w:val="20"/>
              </w:rPr>
              <w:br/>
              <w:t>Tukey non-additivity tests the no interaction assumption, else lost orthogonality, design unbalanced</w:t>
            </w:r>
            <w:r>
              <w:rPr>
                <w:sz w:val="20"/>
                <w:szCs w:val="20"/>
              </w:rPr>
              <w:t xml:space="preserve">, </w:t>
            </w:r>
            <w:r w:rsidR="00104D7F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neffective blocking needs (a-1)(b-1)</w:t>
            </w:r>
          </w:p>
          <w:p w:rsidR="003105C6" w:rsidRDefault="003105C6" w:rsidP="0061565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crit. diff. </w:t>
            </w:r>
          </w:p>
          <w:p w:rsidR="00E613FD" w:rsidRDefault="00E613FD" w:rsidP="00E613FD">
            <w:pPr>
              <w:pStyle w:val="NoSpacing"/>
              <w:tabs>
                <w:tab w:val="left" w:pos="2729"/>
              </w:tabs>
              <w:rPr>
                <w:sz w:val="20"/>
                <w:szCs w:val="20"/>
              </w:rPr>
            </w:pPr>
            <w:r w:rsidRPr="00E613FD">
              <w:rPr>
                <w:b/>
                <w:sz w:val="20"/>
                <w:szCs w:val="20"/>
              </w:rPr>
              <w:t>Type I SS</w:t>
            </w:r>
            <w:r>
              <w:rPr>
                <w:sz w:val="20"/>
                <w:szCs w:val="20"/>
              </w:rPr>
              <w:t>: sequential, relies on prev. value</w:t>
            </w:r>
          </w:p>
          <w:p w:rsidR="00E613FD" w:rsidRDefault="00E613FD" w:rsidP="00E613FD">
            <w:pPr>
              <w:pStyle w:val="NoSpacing"/>
              <w:rPr>
                <w:b/>
                <w:sz w:val="20"/>
                <w:szCs w:val="20"/>
              </w:rPr>
            </w:pPr>
            <w:r w:rsidRPr="00E613FD">
              <w:rPr>
                <w:b/>
                <w:sz w:val="20"/>
                <w:szCs w:val="20"/>
              </w:rPr>
              <w:t>Type II SS</w:t>
            </w:r>
            <w:r>
              <w:rPr>
                <w:sz w:val="20"/>
                <w:szCs w:val="20"/>
              </w:rPr>
              <w:t>: marginal, order of effects unimportant</w:t>
            </w:r>
          </w:p>
          <w:p w:rsidR="00615651" w:rsidRPr="00CE11C3" w:rsidRDefault="00615651" w:rsidP="00615651">
            <w:pPr>
              <w:pStyle w:val="NoSpacing"/>
              <w:pBdr>
                <w:bottom w:val="single" w:sz="6" w:space="1" w:color="auto"/>
              </w:pBdr>
              <w:rPr>
                <w:b/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>Comparison (contrasting):</w:t>
            </w:r>
          </w:p>
          <w:p w:rsidR="00617AD4" w:rsidRPr="00617AD4" w:rsidRDefault="00617AD4" w:rsidP="00617AD4">
            <w:pPr>
              <w:pStyle w:val="NoSpacing"/>
              <w:rPr>
                <w:b/>
                <w:sz w:val="20"/>
                <w:szCs w:val="20"/>
              </w:rPr>
            </w:pPr>
            <w:r w:rsidRPr="00617AD4">
              <w:rPr>
                <w:b/>
                <w:sz w:val="20"/>
                <w:szCs w:val="20"/>
              </w:rPr>
              <w:t>Def.</w:t>
            </w:r>
          </w:p>
          <w:p w:rsidR="007515B2" w:rsidRPr="00CE11C3" w:rsidRDefault="00617AD4" w:rsidP="00617AD4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  <w:r w:rsidRPr="00617AD4">
              <w:rPr>
                <w:sz w:val="20"/>
                <w:szCs w:val="20"/>
                <w:vertAlign w:val="subscript"/>
              </w:rPr>
              <w:t>E</w:t>
            </w:r>
            <w:r>
              <w:rPr>
                <w:sz w:val="20"/>
                <w:szCs w:val="20"/>
              </w:rPr>
              <w:t xml:space="preserve">: estimation of the pop. var. </w:t>
            </w:r>
          </w:p>
        </w:tc>
        <w:tc>
          <w:tcPr>
            <w:tcW w:w="7316" w:type="dxa"/>
          </w:tcPr>
          <w:p w:rsidR="00D05BDF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7890" w:dyaOrig="3000">
                <v:shape id="_x0000_i1030" type="#_x0000_t75" style="width:244.65pt;height:93.35pt" o:ole="">
                  <v:imagedata r:id="rId24" o:title=""/>
                </v:shape>
                <o:OLEObject Type="Embed" ProgID="PBrush" ShapeID="_x0000_i1030" DrawAspect="Content" ObjectID="_1392661889" r:id="rId25"/>
              </w:object>
            </w:r>
          </w:p>
          <w:p w:rsidR="009C6414" w:rsidRPr="00CE11C3" w:rsidRDefault="00D05BDF" w:rsidP="00F54CC7">
            <w:pPr>
              <w:pStyle w:val="NoSpacing"/>
              <w:rPr>
                <w:sz w:val="20"/>
                <w:szCs w:val="20"/>
              </w:rPr>
            </w:pPr>
            <w:r w:rsidRPr="00D05BDF">
              <w:rPr>
                <w:noProof/>
                <w:sz w:val="20"/>
                <w:szCs w:val="20"/>
              </w:rPr>
              <w:drawing>
                <wp:inline distT="0" distB="0" distL="0" distR="0">
                  <wp:extent cx="2305050" cy="548544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650" cy="550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72CB" w:rsidRPr="000772CB">
              <w:rPr>
                <w:noProof/>
                <w:sz w:val="20"/>
                <w:szCs w:val="20"/>
              </w:rPr>
              <w:drawing>
                <wp:inline distT="0" distB="0" distL="0" distR="0">
                  <wp:extent cx="1068636" cy="52522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990" cy="532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414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2055" w:dyaOrig="525">
                <v:shape id="_x0000_i1031" type="#_x0000_t75" style="width:76.65pt;height:19.35pt" o:ole="">
                  <v:imagedata r:id="rId28" o:title=""/>
                </v:shape>
                <o:OLEObject Type="Embed" ProgID="PBrush" ShapeID="_x0000_i1031" DrawAspect="Content" ObjectID="_1392661890" r:id="rId29"/>
              </w:object>
            </w:r>
            <w:r w:rsidRPr="00CE11C3">
              <w:rPr>
                <w:sz w:val="20"/>
                <w:szCs w:val="20"/>
              </w:rPr>
              <w:object w:dxaOrig="1545" w:dyaOrig="510">
                <v:shape id="_x0000_i1032" type="#_x0000_t75" style="width:52pt;height:17.35pt" o:ole="">
                  <v:imagedata r:id="rId30" o:title=""/>
                </v:shape>
                <o:OLEObject Type="Embed" ProgID="PBrush" ShapeID="_x0000_i1032" DrawAspect="Content" ObjectID="_1392661891" r:id="rId31"/>
              </w:object>
            </w:r>
            <w:r w:rsidRPr="00CE11C3">
              <w:rPr>
                <w:sz w:val="20"/>
                <w:szCs w:val="20"/>
              </w:rPr>
              <w:object w:dxaOrig="2445" w:dyaOrig="510">
                <v:shape id="_x0000_i1033" type="#_x0000_t75" style="width:79.35pt;height:16.65pt" o:ole="">
                  <v:imagedata r:id="rId32" o:title=""/>
                </v:shape>
                <o:OLEObject Type="Embed" ProgID="PBrush" ShapeID="_x0000_i1033" DrawAspect="Content" ObjectID="_1392661892" r:id="rId33"/>
              </w:object>
            </w:r>
            <w:r w:rsidRPr="00CE11C3">
              <w:rPr>
                <w:sz w:val="20"/>
                <w:szCs w:val="20"/>
              </w:rPr>
              <w:t xml:space="preserve"> </w:t>
            </w:r>
            <w:r w:rsidRPr="00CE11C3">
              <w:rPr>
                <w:sz w:val="20"/>
                <w:szCs w:val="20"/>
              </w:rPr>
              <w:object w:dxaOrig="2100" w:dyaOrig="630">
                <v:shape id="_x0000_i1034" type="#_x0000_t75" style="width:59.35pt;height:18pt" o:ole="">
                  <v:imagedata r:id="rId34" o:title=""/>
                </v:shape>
                <o:OLEObject Type="Embed" ProgID="PBrush" ShapeID="_x0000_i1034" DrawAspect="Content" ObjectID="_1392661893" r:id="rId35"/>
              </w:object>
            </w:r>
            <w:r w:rsidRPr="00CE11C3">
              <w:rPr>
                <w:sz w:val="20"/>
                <w:szCs w:val="20"/>
              </w:rPr>
              <w:t xml:space="preserve"> </w:t>
            </w:r>
            <w:r w:rsidR="009F6491" w:rsidRPr="00CE11C3">
              <w:rPr>
                <w:sz w:val="20"/>
                <w:szCs w:val="20"/>
              </w:rPr>
              <w:object w:dxaOrig="2385" w:dyaOrig="555">
                <v:shape id="_x0000_i1035" type="#_x0000_t75" style="width:82.65pt;height:18pt" o:ole="">
                  <v:imagedata r:id="rId36" o:title=""/>
                </v:shape>
                <o:OLEObject Type="Embed" ProgID="PBrush" ShapeID="_x0000_i1035" DrawAspect="Content" ObjectID="_1392661894" r:id="rId37"/>
              </w:object>
            </w:r>
          </w:p>
          <w:p w:rsidR="008C2579" w:rsidRPr="00CE11C3" w:rsidRDefault="008C2579" w:rsidP="00F54CC7">
            <w:pPr>
              <w:pStyle w:val="NoSpacing"/>
              <w:rPr>
                <w:sz w:val="20"/>
                <w:szCs w:val="20"/>
              </w:rPr>
            </w:pPr>
            <w:r w:rsidRPr="008C2579">
              <w:rPr>
                <w:noProof/>
                <w:sz w:val="20"/>
                <w:szCs w:val="20"/>
              </w:rPr>
              <w:drawing>
                <wp:inline distT="0" distB="0" distL="0" distR="0">
                  <wp:extent cx="1998921" cy="186134"/>
                  <wp:effectExtent l="0" t="0" r="190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705" cy="18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const. var., normal</w:t>
            </w:r>
            <w:r w:rsidR="005D799E">
              <w:rPr>
                <w:sz w:val="20"/>
                <w:szCs w:val="20"/>
              </w:rPr>
              <w:t xml:space="preserve"> i.i.d.</w: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7875" w:dyaOrig="3855">
                <v:shape id="_x0000_i1036" type="#_x0000_t75" style="width:258pt;height:124.65pt" o:ole="">
                  <v:imagedata r:id="rId39" o:title=""/>
                </v:shape>
                <o:OLEObject Type="Embed" ProgID="PBrush" ShapeID="_x0000_i1036" DrawAspect="Content" ObjectID="_1392661895" r:id="rId40"/>
              </w:object>
            </w:r>
          </w:p>
          <w:p w:rsidR="009C6414" w:rsidRPr="00CE11C3" w:rsidRDefault="00B64D9C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4245" w:dyaOrig="735">
                <v:shape id="_x0000_i1037" type="#_x0000_t75" style="width:154.65pt;height:26pt" o:ole="">
                  <v:imagedata r:id="rId41" o:title=""/>
                </v:shape>
                <o:OLEObject Type="Embed" ProgID="PBrush" ShapeID="_x0000_i1037" DrawAspect="Content" ObjectID="_1392661896" r:id="rId42"/>
              </w:objec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7020" w:dyaOrig="3705">
                <v:shape id="_x0000_i1038" type="#_x0000_t75" style="width:252pt;height:132pt" o:ole="">
                  <v:imagedata r:id="rId43" o:title=""/>
                </v:shape>
                <o:OLEObject Type="Embed" ProgID="PBrush" ShapeID="_x0000_i1038" DrawAspect="Content" ObjectID="_1392661897" r:id="rId44"/>
              </w:object>
            </w:r>
          </w:p>
          <w:p w:rsidR="009C6414" w:rsidRPr="00CE11C3" w:rsidRDefault="00B64D9C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4845" w:dyaOrig="1080">
                <v:shape id="_x0000_i1039" type="#_x0000_t75" style="width:184.65pt;height:41.35pt" o:ole="">
                  <v:imagedata r:id="rId45" o:title=""/>
                </v:shape>
                <o:OLEObject Type="Embed" ProgID="PBrush" ShapeID="_x0000_i1039" DrawAspect="Content" ObjectID="_1392661898" r:id="rId46"/>
              </w:objec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9885" w:dyaOrig="3195">
                <v:shape id="_x0000_i1040" type="#_x0000_t75" style="width:289.35pt;height:94pt" o:ole="">
                  <v:imagedata r:id="rId47" o:title=""/>
                </v:shape>
                <o:OLEObject Type="Embed" ProgID="PBrush" ShapeID="_x0000_i1040" DrawAspect="Content" ObjectID="_1392661899" r:id="rId48"/>
              </w:object>
            </w:r>
          </w:p>
          <w:p w:rsidR="009C6414" w:rsidRPr="00CE11C3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2040" w:dyaOrig="315">
                <v:shape id="_x0000_i1041" type="#_x0000_t75" style="width:90.65pt;height:13.35pt" o:ole="">
                  <v:imagedata r:id="rId49" o:title=""/>
                </v:shape>
                <o:OLEObject Type="Embed" ProgID="PBrush" ShapeID="_x0000_i1041" DrawAspect="Content" ObjectID="_1392661900" r:id="rId50"/>
              </w:object>
            </w:r>
            <w:r w:rsidRPr="00CE11C3">
              <w:rPr>
                <w:sz w:val="20"/>
                <w:szCs w:val="20"/>
              </w:rPr>
              <w:t xml:space="preserve"> </w:t>
            </w:r>
            <w:r w:rsidRPr="00CE11C3">
              <w:rPr>
                <w:sz w:val="20"/>
                <w:szCs w:val="20"/>
              </w:rPr>
              <w:object w:dxaOrig="1215" w:dyaOrig="480">
                <v:shape id="_x0000_i1042" type="#_x0000_t75" style="width:41.35pt;height:16.65pt" o:ole="">
                  <v:imagedata r:id="rId51" o:title=""/>
                </v:shape>
                <o:OLEObject Type="Embed" ProgID="PBrush" ShapeID="_x0000_i1042" DrawAspect="Content" ObjectID="_1392661901" r:id="rId52"/>
              </w:object>
            </w:r>
            <w:r w:rsidRPr="00CE11C3">
              <w:rPr>
                <w:sz w:val="20"/>
                <w:szCs w:val="20"/>
              </w:rPr>
              <w:t xml:space="preserve"> </w:t>
            </w:r>
          </w:p>
          <w:p w:rsidR="009C6414" w:rsidRDefault="009C6414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4275" w:dyaOrig="330">
                <v:shape id="_x0000_i1043" type="#_x0000_t75" style="width:150.65pt;height:12pt" o:ole="">
                  <v:imagedata r:id="rId53" o:title=""/>
                </v:shape>
                <o:OLEObject Type="Embed" ProgID="PBrush" ShapeID="_x0000_i1043" DrawAspect="Content" ObjectID="_1392661902" r:id="rId54"/>
              </w:object>
            </w:r>
          </w:p>
          <w:p w:rsidR="003105C6" w:rsidRDefault="003105C6" w:rsidP="003105C6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Missing value: </w:t>
            </w:r>
          </w:p>
          <w:p w:rsidR="003105C6" w:rsidRPr="00CE11C3" w:rsidRDefault="003105C6" w:rsidP="00F54CC7">
            <w:pPr>
              <w:pStyle w:val="NoSpacing"/>
              <w:rPr>
                <w:sz w:val="20"/>
                <w:szCs w:val="20"/>
              </w:rPr>
            </w:pPr>
            <w:r w:rsidRPr="003105C6">
              <w:rPr>
                <w:noProof/>
                <w:sz w:val="20"/>
                <w:szCs w:val="20"/>
              </w:rPr>
              <w:drawing>
                <wp:inline distT="0" distB="0" distL="0" distR="0">
                  <wp:extent cx="1360967" cy="44312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51" cy="459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E04" w:rsidRPr="00CE11C3">
        <w:trPr>
          <w:trHeight w:val="15558"/>
        </w:trPr>
        <w:tc>
          <w:tcPr>
            <w:tcW w:w="4307" w:type="dxa"/>
          </w:tcPr>
          <w:p w:rsidR="002F3E04" w:rsidRPr="00CE11C3" w:rsidRDefault="002F3E04" w:rsidP="005673CA">
            <w:pPr>
              <w:pStyle w:val="NoSpacing"/>
              <w:rPr>
                <w:b/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>ANOVA 2+ factors</w:t>
            </w:r>
            <w:r w:rsidR="0011692F">
              <w:rPr>
                <w:b/>
                <w:sz w:val="20"/>
                <w:szCs w:val="20"/>
              </w:rPr>
              <w:t>:</w:t>
            </w:r>
          </w:p>
          <w:p w:rsidR="002F3E04" w:rsidRPr="00CE11C3" w:rsidRDefault="002F3E04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H0: all means are equal</w:t>
            </w:r>
          </w:p>
          <w:p w:rsidR="002F3E04" w:rsidRDefault="00135DD5" w:rsidP="005673C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pairwise compar. on 2</w:t>
            </w:r>
            <w:r w:rsidR="002F3E04" w:rsidRPr="00CE11C3">
              <w:rPr>
                <w:sz w:val="20"/>
                <w:szCs w:val="20"/>
              </w:rPr>
              <w:t>+ factors, ↑type I error (mult. tests ↑ chance of rejecting at least once)</w:t>
            </w:r>
          </w:p>
          <w:p w:rsidR="00B53C92" w:rsidRDefault="00B53C92" w:rsidP="005673C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var. est. by MSE</w:t>
            </w:r>
          </w:p>
          <w:p w:rsidR="00ED2C30" w:rsidRPr="00CE11C3" w:rsidRDefault="00ED2C30" w:rsidP="005673C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means model compares </w:t>
            </w:r>
            <w:r w:rsidRPr="00ED2C30">
              <w:rPr>
                <w:rFonts w:ascii="Symbol" w:hAnsi="Symbol"/>
                <w:sz w:val="20"/>
                <w:szCs w:val="20"/>
              </w:rPr>
              <w:t></w:t>
            </w:r>
            <w:r>
              <w:rPr>
                <w:sz w:val="20"/>
                <w:szCs w:val="20"/>
              </w:rPr>
              <w:t xml:space="preserve"> , effect model - </w:t>
            </w:r>
            <w:r w:rsidRPr="00ED2C30">
              <w:rPr>
                <w:rFonts w:ascii="Symbol" w:hAnsi="Symbol"/>
                <w:sz w:val="20"/>
                <w:szCs w:val="20"/>
              </w:rPr>
              <w:t></w:t>
            </w:r>
          </w:p>
          <w:p w:rsidR="002F3E04" w:rsidRPr="00CE11C3" w:rsidRDefault="002F3E04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MS</w:t>
            </w:r>
            <w:r w:rsidRPr="00CE11C3">
              <w:rPr>
                <w:sz w:val="20"/>
                <w:szCs w:val="20"/>
                <w:vertAlign w:val="subscript"/>
              </w:rPr>
              <w:t>E</w:t>
            </w:r>
            <w:r w:rsidRPr="00CE11C3">
              <w:rPr>
                <w:sz w:val="20"/>
                <w:szCs w:val="20"/>
              </w:rPr>
              <w:t>: Meas. of var. after group eff.</w:t>
            </w:r>
          </w:p>
          <w:p w:rsidR="002F3E04" w:rsidRDefault="002F3E04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SS</w:t>
            </w:r>
            <w:r w:rsidRPr="00CE11C3">
              <w:rPr>
                <w:sz w:val="20"/>
                <w:szCs w:val="20"/>
                <w:vertAlign w:val="subscript"/>
              </w:rPr>
              <w:t>T</w:t>
            </w:r>
            <w:r w:rsidRPr="00CE11C3">
              <w:rPr>
                <w:sz w:val="20"/>
                <w:szCs w:val="20"/>
              </w:rPr>
              <w:t>: measures variability</w:t>
            </w:r>
          </w:p>
          <w:p w:rsidR="00615651" w:rsidRPr="00CE11C3" w:rsidRDefault="00615651" w:rsidP="005673CA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Large F </w:t>
            </w:r>
            <w:r w:rsidRPr="00615651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>small p-value</w:t>
            </w:r>
          </w:p>
          <w:p w:rsidR="0011692F" w:rsidRPr="00CE11C3" w:rsidRDefault="0011692F" w:rsidP="0011692F">
            <w:pPr>
              <w:pStyle w:val="NoSpacing"/>
              <w:rPr>
                <w:b/>
                <w:sz w:val="20"/>
                <w:szCs w:val="20"/>
              </w:rPr>
            </w:pPr>
            <w:r w:rsidRPr="00CE11C3">
              <w:rPr>
                <w:b/>
                <w:sz w:val="20"/>
                <w:szCs w:val="20"/>
              </w:rPr>
              <w:t xml:space="preserve">Model Checking: 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Constant variance: if error var. depends on mean, then not const. 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- plot mean resp. (pred.) v. error (resid) – look at range dist.</w:t>
            </w:r>
          </w:p>
          <w:p w:rsidR="0011692F" w:rsidRDefault="0011692F" w:rsidP="0011692F">
            <w:pPr>
              <w:pStyle w:val="NoSpacing"/>
              <w:rPr>
                <w:rFonts w:ascii="Symbol" w:eastAsiaTheme="minorEastAsia" w:hAnsi="Symbol"/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- use transformations to stabilize variance log(x), </w:t>
            </w:r>
            <m:oMath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STIXGeneral-Regular" w:hAnsi="STIXGeneral-Regular" w:cs="STIXGeneral-Regular"/>
                      <w:sz w:val="20"/>
                      <w:szCs w:val="20"/>
                    </w:rPr>
                    <m:t>x</m:t>
                  </m:r>
                </m:e>
              </m:rad>
            </m:oMath>
            <w:r w:rsidRPr="00CE11C3">
              <w:rPr>
                <w:rFonts w:eastAsiaTheme="minorEastAsia"/>
                <w:sz w:val="20"/>
                <w:szCs w:val="20"/>
              </w:rPr>
              <w:t xml:space="preserve">, 1/x, boxcox, to make var. not dep. on </w:t>
            </w:r>
            <w:r w:rsidRPr="00CE11C3">
              <w:rPr>
                <w:rFonts w:ascii="Symbol" w:eastAsiaTheme="minorEastAsia" w:hAnsi="Symbol"/>
                <w:sz w:val="20"/>
                <w:szCs w:val="20"/>
              </w:rPr>
              <w:t></w:t>
            </w:r>
          </w:p>
          <w:p w:rsidR="007A27AB" w:rsidRPr="007A27AB" w:rsidRDefault="007A27AB" w:rsidP="0011692F">
            <w:pPr>
              <w:pStyle w:val="NoSpacing"/>
              <w:rPr>
                <w:rFonts w:eastAsiaTheme="minorEastAsia"/>
                <w:sz w:val="20"/>
                <w:szCs w:val="20"/>
              </w:rPr>
            </w:pPr>
            <w:r w:rsidRPr="007A27AB">
              <w:rPr>
                <w:rFonts w:eastAsiaTheme="minorEastAsia"/>
                <w:sz w:val="20"/>
                <w:szCs w:val="20"/>
              </w:rPr>
              <w:t>-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Normality: looks at residuals, outliers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>Independence</w:t>
            </w:r>
          </w:p>
          <w:p w:rsidR="0011692F" w:rsidRPr="0011692F" w:rsidRDefault="0011692F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Nonparametric: </w:t>
            </w:r>
            <w:r>
              <w:rPr>
                <w:sz w:val="20"/>
                <w:szCs w:val="20"/>
              </w:rPr>
              <w:t xml:space="preserve">use </w:t>
            </w:r>
            <w:r w:rsidRPr="00CE11C3">
              <w:rPr>
                <w:sz w:val="20"/>
                <w:szCs w:val="20"/>
              </w:rPr>
              <w:t>when not normal</w:t>
            </w:r>
          </w:p>
          <w:p w:rsidR="00591062" w:rsidRDefault="00615651" w:rsidP="00F54CC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="00591062" w:rsidRDefault="00591062" w:rsidP="00591062">
            <w:r>
              <w:t>Orthog</w:t>
            </w:r>
            <w:r w:rsidR="006F65F4">
              <w:t xml:space="preserve"> Contrasts</w:t>
            </w:r>
            <w:r>
              <w:t>:</w:t>
            </w:r>
          </w:p>
          <w:p w:rsidR="00591062" w:rsidRDefault="00591062" w:rsidP="00591062">
            <w:r>
              <w:t>- Sum of the product of the coefficients</w:t>
            </w:r>
            <w:r w:rsidR="006F65F4">
              <w:t xml:space="preserve"> of the con</w:t>
            </w:r>
            <w:r w:rsidR="006430E5">
              <w:t>trasts equals 0</w:t>
            </w:r>
          </w:p>
          <w:p w:rsidR="006F65F4" w:rsidRDefault="006F65F4" w:rsidP="00591062"/>
          <w:p w:rsidR="006F65F4" w:rsidRDefault="006F65F4" w:rsidP="00591062">
            <w:r>
              <w:t>Multiple comparisons (not pairwise): use Bonferroni when m is small, use Scheffe when m is large</w:t>
            </w:r>
          </w:p>
          <w:p w:rsidR="006F65F4" w:rsidRDefault="006F65F4" w:rsidP="00591062">
            <w:r>
              <w:t>Pairwise: Tukey</w:t>
            </w:r>
            <w:r w:rsidR="00CB2F97">
              <w:t xml:space="preserve"> which considers the</w:t>
            </w:r>
            <w:r w:rsidR="00BC220F">
              <w:t xml:space="preserve"> pair to be sig. diff. when</w:t>
            </w:r>
            <w:r w:rsidR="00CB2F97">
              <w:t xml:space="preserve"> critical difference: </w:t>
            </w:r>
            <w:r w:rsidR="00BC220F" w:rsidRPr="00BC220F">
              <w:rPr>
                <w:noProof/>
              </w:rPr>
              <w:drawing>
                <wp:inline distT="0" distB="0" distL="0" distR="0">
                  <wp:extent cx="1379483" cy="228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697" cy="229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65F4" w:rsidRDefault="006F65F4" w:rsidP="00591062">
            <w:r>
              <w:t>Comparing treatment with control: Dunnett</w:t>
            </w:r>
          </w:p>
          <w:p w:rsidR="00B76CDA" w:rsidRDefault="00B76CDA" w:rsidP="00591062">
            <w:pPr>
              <w:tabs>
                <w:tab w:val="left" w:pos="3282"/>
              </w:tabs>
            </w:pPr>
            <w:r>
              <w:t>LSD (pairwise): controls Type I comparisonwise error rate</w:t>
            </w:r>
          </w:p>
          <w:p w:rsidR="00B76CDA" w:rsidRDefault="00B76CDA" w:rsidP="00B76CDA">
            <w:pPr>
              <w:tabs>
                <w:tab w:val="left" w:pos="2700"/>
              </w:tabs>
            </w:pPr>
            <w:r>
              <w:t>Tukey’s pair wise: controls Type I experiment wise error rate, but with higher Type II error</w:t>
            </w:r>
          </w:p>
          <w:p w:rsidR="00DA268E" w:rsidRPr="00591062" w:rsidRDefault="00DA268E" w:rsidP="00B76CDA">
            <w:pPr>
              <w:tabs>
                <w:tab w:val="left" w:pos="2700"/>
              </w:tabs>
            </w:pPr>
            <w:r>
              <w:t>Dunnet: controls Type I experimentwise error for comparisons</w:t>
            </w:r>
          </w:p>
        </w:tc>
        <w:tc>
          <w:tcPr>
            <w:tcW w:w="7316" w:type="dxa"/>
          </w:tcPr>
          <w:p w:rsidR="002F3E04" w:rsidRPr="00CE11C3" w:rsidRDefault="002F3E04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10785" w:dyaOrig="4170">
                <v:shape id="_x0000_i1044" type="#_x0000_t75" style="width:313.35pt;height:121.35pt" o:ole="">
                  <v:imagedata r:id="rId57" o:title=""/>
                </v:shape>
                <o:OLEObject Type="Embed" ProgID="PBrush" ShapeID="_x0000_i1044" DrawAspect="Content" ObjectID="_1392661903" r:id="rId58"/>
              </w:object>
            </w:r>
          </w:p>
          <w:p w:rsidR="002F3E04" w:rsidRPr="00CE11C3" w:rsidRDefault="002F3E04" w:rsidP="005673CA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5520" w:dyaOrig="1245">
                <v:shape id="_x0000_i1045" type="#_x0000_t75" style="width:140pt;height:31.35pt" o:ole="">
                  <v:imagedata r:id="rId59" o:title=""/>
                </v:shape>
                <o:OLEObject Type="Embed" ProgID="PBrush" ShapeID="_x0000_i1045" DrawAspect="Content" ObjectID="_1392661904" r:id="rId60"/>
              </w:object>
            </w:r>
            <w:r w:rsidRPr="00CE11C3">
              <w:rPr>
                <w:sz w:val="20"/>
                <w:szCs w:val="20"/>
              </w:rPr>
              <w:t xml:space="preserve">  </w:t>
            </w:r>
            <w:r w:rsidRPr="00CE11C3">
              <w:rPr>
                <w:sz w:val="20"/>
                <w:szCs w:val="20"/>
              </w:rPr>
              <w:object w:dxaOrig="8760" w:dyaOrig="1380">
                <v:shape id="_x0000_i1046" type="#_x0000_t75" style="width:188.65pt;height:30pt" o:ole="">
                  <v:imagedata r:id="rId61" o:title=""/>
                </v:shape>
                <o:OLEObject Type="Embed" ProgID="PBrush" ShapeID="_x0000_i1046" DrawAspect="Content" ObjectID="_1392661905" r:id="rId62"/>
              </w:object>
            </w:r>
          </w:p>
          <w:p w:rsidR="002F3E04" w:rsidRDefault="0011692F" w:rsidP="00F54CC7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10860" w:dyaOrig="7200">
                <v:shape id="_x0000_i1047" type="#_x0000_t75" style="width:200.65pt;height:133.35pt" o:ole="">
                  <v:imagedata r:id="rId63" o:title=""/>
                </v:shape>
                <o:OLEObject Type="Embed" ProgID="PBrush" ShapeID="_x0000_i1047" DrawAspect="Content" ObjectID="_1392661906" r:id="rId64"/>
              </w:object>
            </w:r>
          </w:p>
          <w:p w:rsidR="0011692F" w:rsidRDefault="0011692F" w:rsidP="0011692F">
            <w:pPr>
              <w:pStyle w:val="NoSpacing"/>
              <w:rPr>
                <w:sz w:val="20"/>
                <w:szCs w:val="20"/>
              </w:rPr>
            </w:pPr>
            <w:r>
              <w:object w:dxaOrig="8805" w:dyaOrig="1860">
                <v:shape id="_x0000_i1048" type="#_x0000_t75" style="width:206pt;height:43.35pt" o:ole="">
                  <v:imagedata r:id="rId65" o:title=""/>
                </v:shape>
                <o:OLEObject Type="Embed" ProgID="PBrush" ShapeID="_x0000_i1048" DrawAspect="Content" ObjectID="_1392661907" r:id="rId66"/>
              </w:objec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Norm. (resid) Norm. (outliers)  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1695" w:dyaOrig="1020">
                <v:shape id="_x0000_i1049" type="#_x0000_t75" style="width:48.65pt;height:30pt" o:ole="">
                  <v:imagedata r:id="rId67" o:title=""/>
                </v:shape>
                <o:OLEObject Type="Embed" ProgID="PBrush" ShapeID="_x0000_i1049" DrawAspect="Content" ObjectID="_1392661908" r:id="rId68"/>
              </w:object>
            </w:r>
            <w:r w:rsidRPr="00CE11C3">
              <w:rPr>
                <w:sz w:val="20"/>
                <w:szCs w:val="20"/>
              </w:rPr>
              <w:t xml:space="preserve">    </w:t>
            </w:r>
            <w:r w:rsidRPr="00CE11C3">
              <w:rPr>
                <w:sz w:val="20"/>
                <w:szCs w:val="20"/>
              </w:rPr>
              <w:object w:dxaOrig="2130" w:dyaOrig="915">
                <v:shape id="_x0000_i1050" type="#_x0000_t75" style="width:72.65pt;height:31.35pt" o:ole="">
                  <v:imagedata r:id="rId69" o:title=""/>
                </v:shape>
                <o:OLEObject Type="Embed" ProgID="PBrush" ShapeID="_x0000_i1050" DrawAspect="Content" ObjectID="_1392661909" r:id="rId70"/>
              </w:objec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t xml:space="preserve">Nonpara. Kruskal-Wallis test </w:t>
            </w:r>
          </w:p>
          <w:p w:rsidR="0011692F" w:rsidRPr="00CE11C3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5295" w:dyaOrig="1080">
                <v:shape id="_x0000_i1051" type="#_x0000_t75" style="width:190pt;height:38pt" o:ole="">
                  <v:imagedata r:id="rId71" o:title=""/>
                </v:shape>
                <o:OLEObject Type="Embed" ProgID="PBrush" ShapeID="_x0000_i1051" DrawAspect="Content" ObjectID="_1392661910" r:id="rId72"/>
              </w:object>
            </w:r>
          </w:p>
          <w:p w:rsidR="0011692F" w:rsidRDefault="0011692F" w:rsidP="0011692F">
            <w:pPr>
              <w:pStyle w:val="NoSpacing"/>
              <w:rPr>
                <w:sz w:val="20"/>
                <w:szCs w:val="20"/>
              </w:rPr>
            </w:pPr>
            <w:r w:rsidRPr="00CE11C3">
              <w:rPr>
                <w:sz w:val="20"/>
                <w:szCs w:val="20"/>
              </w:rPr>
              <w:object w:dxaOrig="2520" w:dyaOrig="375">
                <v:shape id="_x0000_i1052" type="#_x0000_t75" style="width:106.65pt;height:16.65pt" o:ole="">
                  <v:imagedata r:id="rId73" o:title=""/>
                </v:shape>
                <o:OLEObject Type="Embed" ProgID="PBrush" ShapeID="_x0000_i1052" DrawAspect="Content" ObjectID="_1392661911" r:id="rId74"/>
              </w:object>
            </w:r>
          </w:p>
          <w:p w:rsidR="00981D1E" w:rsidRDefault="00B64D9C" w:rsidP="00F54CC7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Scale factor:  </w:t>
            </w:r>
            <m:oMath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w:rPr>
                      <w:rFonts w:ascii="STIXGeneral-Regular" w:hAnsi="STIXGeneral-Regular" w:cs="STIXGeneral-Regular"/>
                      <w:sz w:val="20"/>
                      <w:szCs w:val="20"/>
                    </w:rPr>
                    <m:t>MSE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/</m:t>
                  </m:r>
                  <m:r>
                    <w:rPr>
                      <w:rFonts w:ascii="STIXGeneral-Regular" w:hAnsi="STIXGeneral-Regular" w:cs="STIXGeneral-Regular"/>
                      <w:sz w:val="20"/>
                      <w:szCs w:val="20"/>
                    </w:rPr>
                    <m:t>n</m:t>
                  </m:r>
                </m:e>
              </m:rad>
            </m:oMath>
          </w:p>
          <w:p w:rsidR="00981D1E" w:rsidRDefault="00981D1E" w:rsidP="00981D1E">
            <w:r>
              <w:t>Linear combinations of treatment means:</w:t>
            </w:r>
          </w:p>
          <w:p w:rsidR="00981D1E" w:rsidRDefault="00981D1E" w:rsidP="00981D1E">
            <w:r w:rsidRPr="00981D1E">
              <w:rPr>
                <w:noProof/>
              </w:rPr>
              <w:drawing>
                <wp:inline distT="0" distB="0" distL="0" distR="0">
                  <wp:extent cx="2583712" cy="41765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726" cy="42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7E30">
              <w:t xml:space="preserve"> </w:t>
            </w:r>
            <w:r w:rsidR="005A7410">
              <w:t xml:space="preserve">mean: </w:t>
            </w:r>
            <w:r w:rsidR="005A7410" w:rsidRPr="005A7410">
              <w:rPr>
                <w:noProof/>
              </w:rPr>
              <w:drawing>
                <wp:inline distT="0" distB="0" distL="0" distR="0">
                  <wp:extent cx="524720" cy="23419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97" cy="238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7E30">
              <w:t xml:space="preserve">var: </w:t>
            </w:r>
            <w:r w:rsidR="00517E30" w:rsidRPr="00517E30">
              <w:rPr>
                <w:noProof/>
              </w:rPr>
              <w:drawing>
                <wp:inline distT="0" distB="0" distL="0" distR="0">
                  <wp:extent cx="716837" cy="297519"/>
                  <wp:effectExtent l="0" t="0" r="762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288" cy="307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7410" w:rsidRDefault="005A7410" w:rsidP="00981D1E">
            <w:r>
              <w:t>Contrasts:</w:t>
            </w:r>
          </w:p>
          <w:p w:rsidR="005A7410" w:rsidRPr="00981D1E" w:rsidRDefault="005A7410" w:rsidP="00981D1E">
            <w:r w:rsidRPr="005A7410">
              <w:rPr>
                <w:noProof/>
              </w:rPr>
              <w:drawing>
                <wp:inline distT="0" distB="0" distL="0" distR="0">
                  <wp:extent cx="1060133" cy="200025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3351" cy="200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FB4" w:rsidRPr="00CE11C3" w:rsidRDefault="00E34CAC" w:rsidP="002F3E04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367533" cy="2925969"/>
            <wp:effectExtent l="0" t="0" r="4445" b="8255"/>
            <wp:docPr id="8" name="Picture 8" descr="https://lh3.googleusercontent.com/Wa6A7JFTaXvsZAkN1EnO9cQkkdbWSnk2e-Xvf0bybQLZYjIDf16ysiu-pJNFN8amECs6xp7fXyruJvvIORJg4mJn4OafLG8QSUnmy_T-9N-s-AE-cWt2S79DWdNW7HufW1yULJfhaW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6e26ae4c-48da-7ee3-ca1a-53a88b5179d4" descr="https://lh3.googleusercontent.com/Wa6A7JFTaXvsZAkN1EnO9cQkkdbWSnk2e-Xvf0bybQLZYjIDf16ysiu-pJNFN8amECs6xp7fXyruJvvIORJg4mJn4OafLG8QSUnmy_T-9N-s-AE-cWt2S79DWdNW7HufW1yULJfhaW6H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626" cy="293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92772" cy="2419070"/>
            <wp:effectExtent l="0" t="0" r="0" b="635"/>
            <wp:docPr id="10" name="Picture 10" descr="https://lh6.googleusercontent.com/gdzqYXcR-N1oNz__RGMj5Zk8llKZULOZVJhabhUFt77LZHo72GTNzMmL3y1FtmWcnqfL8n0eXxsv7t_dkiLFMGVGUngTlS1_Dqgp7vtCKSXUNXsJxW5nCtzQxSDfurVQiq-Zk5ZVAF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6e26ae4c-48db-0978-00d7-5aa1e112b33a" descr="https://lh6.googleusercontent.com/gdzqYXcR-N1oNz__RGMj5Zk8llKZULOZVJhabhUFt77LZHo72GTNzMmL3y1FtmWcnqfL8n0eXxsv7t_dkiLFMGVGUngTlS1_Dqgp7vtCKSXUNXsJxW5nCtzQxSDfurVQiq-Zk5ZVAFDp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391" cy="242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06186" cy="3750623"/>
            <wp:effectExtent l="0" t="0" r="0" b="2540"/>
            <wp:docPr id="9" name="Picture 9" descr="https://lh4.googleusercontent.com/uzLfY2WPPzjYKZ62OMqtVPvqvON0ErlTZoq23HRFo4wh64S-5Q5yaTEN0amY2kP21RDjw5boo3pkoCPAboSK3tBzLg4oiyXxCz_zLr9QPDLA-Q-M20cI0_GSjfH54zScaJyEtEd9x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https://lh4.googleusercontent.com/uzLfY2WPPzjYKZ62OMqtVPvqvON0ErlTZoq23HRFo4wh64S-5Q5yaTEN0amY2kP21RDjw5boo3pkoCPAboSK3tBzLg4oiyXxCz_zLr9QPDLA-Q-M20cI0_GSjfH54zScaJyEtEd9x47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649" cy="376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FB4" w:rsidRPr="00CE11C3" w:rsidSect="00584FB4">
      <w:pgSz w:w="12240" w:h="15840"/>
      <w:pgMar w:top="245" w:right="360" w:bottom="245" w:left="36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 Math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STIXGeneral-Regula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Papyrus Condensed">
    <w:panose1 w:val="020B06020402000203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1BF07B90"/>
    <w:multiLevelType w:val="hybridMultilevel"/>
    <w:tmpl w:val="44A6E36E"/>
    <w:lvl w:ilvl="0" w:tplc="BA6EAE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1A7091"/>
    <w:multiLevelType w:val="hybridMultilevel"/>
    <w:tmpl w:val="85FE032E"/>
    <w:lvl w:ilvl="0" w:tplc="BA6EAEA0">
      <w:start w:val="2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312442C"/>
    <w:multiLevelType w:val="hybridMultilevel"/>
    <w:tmpl w:val="E8083F18"/>
    <w:lvl w:ilvl="0" w:tplc="BA6EAEA0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B784E8F"/>
    <w:multiLevelType w:val="hybridMultilevel"/>
    <w:tmpl w:val="B4E2CFD4"/>
    <w:lvl w:ilvl="0" w:tplc="BA6EAEA0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doNotTrackMoves/>
  <w:defaultTabStop w:val="720"/>
  <w:characterSpacingControl w:val="doNotCompress"/>
  <w:compat/>
  <w:rsids>
    <w:rsidRoot w:val="00584FB4"/>
    <w:rsid w:val="000143EF"/>
    <w:rsid w:val="00046B7C"/>
    <w:rsid w:val="000772CB"/>
    <w:rsid w:val="000802E1"/>
    <w:rsid w:val="0008576B"/>
    <w:rsid w:val="00092DAF"/>
    <w:rsid w:val="00104D7F"/>
    <w:rsid w:val="0011692F"/>
    <w:rsid w:val="00122BA1"/>
    <w:rsid w:val="00135DD5"/>
    <w:rsid w:val="001375CA"/>
    <w:rsid w:val="00151345"/>
    <w:rsid w:val="00173FFC"/>
    <w:rsid w:val="001B7658"/>
    <w:rsid w:val="001D6F62"/>
    <w:rsid w:val="001F5AD0"/>
    <w:rsid w:val="00203B92"/>
    <w:rsid w:val="00212DF4"/>
    <w:rsid w:val="002C6741"/>
    <w:rsid w:val="002D0F5E"/>
    <w:rsid w:val="002E01AE"/>
    <w:rsid w:val="002F3E04"/>
    <w:rsid w:val="003105C6"/>
    <w:rsid w:val="00315EDB"/>
    <w:rsid w:val="00335EAD"/>
    <w:rsid w:val="003B024B"/>
    <w:rsid w:val="003F0953"/>
    <w:rsid w:val="00415E31"/>
    <w:rsid w:val="00441B9E"/>
    <w:rsid w:val="004A59AF"/>
    <w:rsid w:val="004C6F30"/>
    <w:rsid w:val="00517E30"/>
    <w:rsid w:val="005673CA"/>
    <w:rsid w:val="0057334C"/>
    <w:rsid w:val="00584FB4"/>
    <w:rsid w:val="00591062"/>
    <w:rsid w:val="005A5AEE"/>
    <w:rsid w:val="005A7410"/>
    <w:rsid w:val="005C3369"/>
    <w:rsid w:val="005D799E"/>
    <w:rsid w:val="00615651"/>
    <w:rsid w:val="00617AD4"/>
    <w:rsid w:val="006239E7"/>
    <w:rsid w:val="006405AE"/>
    <w:rsid w:val="00640B2F"/>
    <w:rsid w:val="006430E5"/>
    <w:rsid w:val="006A6810"/>
    <w:rsid w:val="006B7DCA"/>
    <w:rsid w:val="006C596B"/>
    <w:rsid w:val="006E162A"/>
    <w:rsid w:val="006F517F"/>
    <w:rsid w:val="006F65F4"/>
    <w:rsid w:val="007515B2"/>
    <w:rsid w:val="00757894"/>
    <w:rsid w:val="007A27AB"/>
    <w:rsid w:val="007D3313"/>
    <w:rsid w:val="007E2960"/>
    <w:rsid w:val="007F5DD5"/>
    <w:rsid w:val="00865B58"/>
    <w:rsid w:val="008767D3"/>
    <w:rsid w:val="008A102B"/>
    <w:rsid w:val="008C2579"/>
    <w:rsid w:val="00957E19"/>
    <w:rsid w:val="00981D1E"/>
    <w:rsid w:val="009A2BA6"/>
    <w:rsid w:val="009C0A21"/>
    <w:rsid w:val="009C6414"/>
    <w:rsid w:val="009D0500"/>
    <w:rsid w:val="009F6491"/>
    <w:rsid w:val="00A93639"/>
    <w:rsid w:val="00AC6653"/>
    <w:rsid w:val="00AC79A8"/>
    <w:rsid w:val="00AD641C"/>
    <w:rsid w:val="00AD7909"/>
    <w:rsid w:val="00B257A4"/>
    <w:rsid w:val="00B428DA"/>
    <w:rsid w:val="00B53C92"/>
    <w:rsid w:val="00B61ACA"/>
    <w:rsid w:val="00B64D9C"/>
    <w:rsid w:val="00B76CDA"/>
    <w:rsid w:val="00B86082"/>
    <w:rsid w:val="00BA1A4E"/>
    <w:rsid w:val="00BC220F"/>
    <w:rsid w:val="00BC68A7"/>
    <w:rsid w:val="00C1214D"/>
    <w:rsid w:val="00C428C2"/>
    <w:rsid w:val="00CB2F97"/>
    <w:rsid w:val="00CE11C3"/>
    <w:rsid w:val="00D05BDF"/>
    <w:rsid w:val="00DA268E"/>
    <w:rsid w:val="00E34CAC"/>
    <w:rsid w:val="00E613FD"/>
    <w:rsid w:val="00E829F3"/>
    <w:rsid w:val="00ED2C30"/>
    <w:rsid w:val="00F40F78"/>
    <w:rsid w:val="00F54CC7"/>
  </w:rsids>
  <m:mathPr>
    <m:mathFont m:val="Calibri 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A7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NoSpacing">
    <w:name w:val="No Spacing"/>
    <w:uiPriority w:val="1"/>
    <w:qFormat/>
    <w:rsid w:val="00584FB4"/>
    <w:pPr>
      <w:spacing w:after="0" w:line="240" w:lineRule="auto"/>
    </w:pPr>
  </w:style>
  <w:style w:type="table" w:styleId="TableGrid">
    <w:name w:val="Table Grid"/>
    <w:basedOn w:val="TableNormal"/>
    <w:uiPriority w:val="39"/>
    <w:rsid w:val="00584F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84F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B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BD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910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oleObject" Target="embeddings/oleObject4.bin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63" Type="http://schemas.openxmlformats.org/officeDocument/2006/relationships/image" Target="media/image37.png"/><Relationship Id="rId64" Type="http://schemas.openxmlformats.org/officeDocument/2006/relationships/oleObject" Target="embeddings/oleObject23.bin"/><Relationship Id="rId65" Type="http://schemas.openxmlformats.org/officeDocument/2006/relationships/image" Target="media/image38.png"/><Relationship Id="rId66" Type="http://schemas.openxmlformats.org/officeDocument/2006/relationships/oleObject" Target="embeddings/oleObject24.bin"/><Relationship Id="rId67" Type="http://schemas.openxmlformats.org/officeDocument/2006/relationships/image" Target="media/image39.png"/><Relationship Id="rId68" Type="http://schemas.openxmlformats.org/officeDocument/2006/relationships/oleObject" Target="embeddings/oleObject25.bin"/><Relationship Id="rId69" Type="http://schemas.openxmlformats.org/officeDocument/2006/relationships/image" Target="media/image40.png"/><Relationship Id="rId50" Type="http://schemas.openxmlformats.org/officeDocument/2006/relationships/oleObject" Target="embeddings/oleObject17.bin"/><Relationship Id="rId51" Type="http://schemas.openxmlformats.org/officeDocument/2006/relationships/image" Target="media/image30.png"/><Relationship Id="rId52" Type="http://schemas.openxmlformats.org/officeDocument/2006/relationships/oleObject" Target="embeddings/oleObject18.bin"/><Relationship Id="rId53" Type="http://schemas.openxmlformats.org/officeDocument/2006/relationships/image" Target="media/image31.png"/><Relationship Id="rId54" Type="http://schemas.openxmlformats.org/officeDocument/2006/relationships/oleObject" Target="embeddings/oleObject19.bin"/><Relationship Id="rId55" Type="http://schemas.openxmlformats.org/officeDocument/2006/relationships/image" Target="media/image32.emf"/><Relationship Id="rId56" Type="http://schemas.openxmlformats.org/officeDocument/2006/relationships/image" Target="media/image33.emf"/><Relationship Id="rId57" Type="http://schemas.openxmlformats.org/officeDocument/2006/relationships/image" Target="media/image34.png"/><Relationship Id="rId58" Type="http://schemas.openxmlformats.org/officeDocument/2006/relationships/oleObject" Target="embeddings/oleObject20.bin"/><Relationship Id="rId59" Type="http://schemas.openxmlformats.org/officeDocument/2006/relationships/image" Target="media/image35.png"/><Relationship Id="rId40" Type="http://schemas.openxmlformats.org/officeDocument/2006/relationships/oleObject" Target="embeddings/oleObject12.bin"/><Relationship Id="rId41" Type="http://schemas.openxmlformats.org/officeDocument/2006/relationships/image" Target="media/image25.png"/><Relationship Id="rId42" Type="http://schemas.openxmlformats.org/officeDocument/2006/relationships/oleObject" Target="embeddings/oleObject13.bin"/><Relationship Id="rId43" Type="http://schemas.openxmlformats.org/officeDocument/2006/relationships/image" Target="media/image26.png"/><Relationship Id="rId44" Type="http://schemas.openxmlformats.org/officeDocument/2006/relationships/oleObject" Target="embeddings/oleObject14.bin"/><Relationship Id="rId45" Type="http://schemas.openxmlformats.org/officeDocument/2006/relationships/image" Target="media/image27.png"/><Relationship Id="rId46" Type="http://schemas.openxmlformats.org/officeDocument/2006/relationships/oleObject" Target="embeddings/oleObject15.bin"/><Relationship Id="rId47" Type="http://schemas.openxmlformats.org/officeDocument/2006/relationships/image" Target="media/image28.png"/><Relationship Id="rId48" Type="http://schemas.openxmlformats.org/officeDocument/2006/relationships/oleObject" Target="embeddings/oleObject16.bin"/><Relationship Id="rId49" Type="http://schemas.openxmlformats.org/officeDocument/2006/relationships/image" Target="media/image2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30" Type="http://schemas.openxmlformats.org/officeDocument/2006/relationships/image" Target="media/image19.png"/><Relationship Id="rId31" Type="http://schemas.openxmlformats.org/officeDocument/2006/relationships/oleObject" Target="embeddings/oleObject8.bin"/><Relationship Id="rId32" Type="http://schemas.openxmlformats.org/officeDocument/2006/relationships/image" Target="media/image20.png"/><Relationship Id="rId33" Type="http://schemas.openxmlformats.org/officeDocument/2006/relationships/oleObject" Target="embeddings/oleObject9.bin"/><Relationship Id="rId34" Type="http://schemas.openxmlformats.org/officeDocument/2006/relationships/image" Target="media/image21.png"/><Relationship Id="rId35" Type="http://schemas.openxmlformats.org/officeDocument/2006/relationships/oleObject" Target="embeddings/oleObject10.bin"/><Relationship Id="rId36" Type="http://schemas.openxmlformats.org/officeDocument/2006/relationships/image" Target="media/image22.png"/><Relationship Id="rId37" Type="http://schemas.openxmlformats.org/officeDocument/2006/relationships/oleObject" Target="embeddings/oleObject11.bin"/><Relationship Id="rId38" Type="http://schemas.openxmlformats.org/officeDocument/2006/relationships/image" Target="media/image23.emf"/><Relationship Id="rId39" Type="http://schemas.openxmlformats.org/officeDocument/2006/relationships/image" Target="media/image24.png"/><Relationship Id="rId80" Type="http://schemas.openxmlformats.org/officeDocument/2006/relationships/image" Target="media/image48.png"/><Relationship Id="rId81" Type="http://schemas.openxmlformats.org/officeDocument/2006/relationships/image" Target="media/image49.png"/><Relationship Id="rId82" Type="http://schemas.openxmlformats.org/officeDocument/2006/relationships/fontTable" Target="fontTable.xml"/><Relationship Id="rId83" Type="http://schemas.openxmlformats.org/officeDocument/2006/relationships/theme" Target="theme/theme1.xml"/><Relationship Id="rId70" Type="http://schemas.openxmlformats.org/officeDocument/2006/relationships/oleObject" Target="embeddings/oleObject26.bin"/><Relationship Id="rId71" Type="http://schemas.openxmlformats.org/officeDocument/2006/relationships/image" Target="media/image41.png"/><Relationship Id="rId72" Type="http://schemas.openxmlformats.org/officeDocument/2006/relationships/oleObject" Target="embeddings/oleObject27.bin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oleObject" Target="embeddings/oleObject5.bin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oleObject" Target="embeddings/oleObject6.bin"/><Relationship Id="rId26" Type="http://schemas.openxmlformats.org/officeDocument/2006/relationships/image" Target="media/image16.emf"/><Relationship Id="rId27" Type="http://schemas.openxmlformats.org/officeDocument/2006/relationships/image" Target="media/image17.emf"/><Relationship Id="rId28" Type="http://schemas.openxmlformats.org/officeDocument/2006/relationships/image" Target="media/image18.png"/><Relationship Id="rId29" Type="http://schemas.openxmlformats.org/officeDocument/2006/relationships/oleObject" Target="embeddings/oleObject7.bin"/><Relationship Id="rId73" Type="http://schemas.openxmlformats.org/officeDocument/2006/relationships/image" Target="media/image42.png"/><Relationship Id="rId74" Type="http://schemas.openxmlformats.org/officeDocument/2006/relationships/oleObject" Target="embeddings/oleObject28.bin"/><Relationship Id="rId75" Type="http://schemas.openxmlformats.org/officeDocument/2006/relationships/image" Target="media/image43.emf"/><Relationship Id="rId76" Type="http://schemas.openxmlformats.org/officeDocument/2006/relationships/image" Target="media/image44.emf"/><Relationship Id="rId77" Type="http://schemas.openxmlformats.org/officeDocument/2006/relationships/image" Target="media/image45.emf"/><Relationship Id="rId78" Type="http://schemas.openxmlformats.org/officeDocument/2006/relationships/image" Target="media/image46.emf"/><Relationship Id="rId79" Type="http://schemas.openxmlformats.org/officeDocument/2006/relationships/image" Target="media/image47.png"/><Relationship Id="rId60" Type="http://schemas.openxmlformats.org/officeDocument/2006/relationships/oleObject" Target="embeddings/oleObject21.bin"/><Relationship Id="rId61" Type="http://schemas.openxmlformats.org/officeDocument/2006/relationships/image" Target="media/image36.png"/><Relationship Id="rId62" Type="http://schemas.openxmlformats.org/officeDocument/2006/relationships/oleObject" Target="embeddings/oleObject22.bin"/><Relationship Id="rId10" Type="http://schemas.openxmlformats.org/officeDocument/2006/relationships/oleObject" Target="embeddings/oleObject2.bin"/><Relationship Id="rId11" Type="http://schemas.openxmlformats.org/officeDocument/2006/relationships/image" Target="media/image5.png"/><Relationship Id="rId1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4</Pages>
  <Words>507</Words>
  <Characters>2890</Characters>
  <Application>Microsoft Word 12.1.0</Application>
  <DocSecurity>0</DocSecurity>
  <Lines>24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Caitlyn Hall</dc:creator>
  <cp:keywords/>
  <dc:description/>
  <cp:lastModifiedBy>Ken</cp:lastModifiedBy>
  <cp:revision>63</cp:revision>
  <cp:lastPrinted>2016-03-05T22:42:00Z</cp:lastPrinted>
  <dcterms:created xsi:type="dcterms:W3CDTF">2016-03-03T18:52:00Z</dcterms:created>
  <dcterms:modified xsi:type="dcterms:W3CDTF">2016-03-07T04:44:00Z</dcterms:modified>
</cp:coreProperties>
</file>