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r>
        <w:rPr>
          <w:rFonts w:ascii="Aptos Display" w:cs="Aptos Display" w:eastAsia="Aptos Display" w:hAnsi="Aptos Display"/>
          <w:b/>
          <w:bCs/>
          <w:color w:val="0C7C86"/>
          <w:sz w:val="40"/>
          <w:szCs w:val="40"/>
        </w:rPr>
        <w:t xml:space="preserve">MIRAGE</w:t>
      </w:r>
    </w:p>
    <w:p>
      <w:pPr>
        <w:spacing w:after="120"/>
      </w:pPr>
      <w:r>
        <w:rPr>
          <w:rFonts w:ascii="Aptos Display" w:cs="Aptos Display" w:eastAsia="Aptos Display" w:hAnsi="Aptos Display"/>
          <w:b/>
          <w:bCs/>
          <w:color w:val="132238"/>
          <w:sz w:val="58"/>
          <w:szCs w:val="58"/>
        </w:rPr>
        <w:t xml:space="preserve">Complete Engineering Specification</w:t>
      </w:r>
    </w:p>
    <w:p>
      <w:r>
        <w:rPr>
          <w:color w:val="0C7C86"/>
          <w:sz w:val="24"/>
          <w:szCs w:val="24"/>
        </w:rPr>
        <w:t xml:space="preserve">Architecture · Build Order · Data Model · Contracts · Acceptance · Cost</w:t>
      </w:r>
    </w:p>
    <w:p>
      <w:pPr>
        <w:pBdr>
          <w:top w:val="single" w:color="0C7C86" w:sz="18" w:space="1"/>
        </w:pBdr>
        <w:spacing w:before="320"/>
      </w:pPr>
      <w:r>
        <w:rPr>
          <w:b/>
          <w:bCs/>
          <w:color w:val="132238"/>
          <w:sz w:val="20"/>
          <w:szCs w:val="20"/>
        </w:rPr>
        <w:t xml:space="preserve">The final, self-contained document. Everything needed to begin production is in here.</w:t>
      </w:r>
    </w:p>
    <w:p>
      <w:pPr>
        <w:spacing w:before="160"/>
      </w:pPr>
      <w:r>
        <w:rPr>
          <w:color w:val="3B4450"/>
          <w:sz w:val="18"/>
          <w:szCs w:val="18"/>
        </w:rPr>
        <w:t xml:space="preserve">This document supersedes all prior Mirage architecture plans and build manuals. Where any earlier document conflicts with this one, this document wins. Nothing here is deferred, optional, or roadmap. Numbering is dependency order only.</w:t>
      </w:r>
    </w:p>
    <w:p>
      <w:pPr>
        <w:spacing w:before="600"/>
      </w:pPr>
      <w:r>
        <w:rPr>
          <w:color w:val="3B4450"/>
          <w:sz w:val="18"/>
          <w:szCs w:val="18"/>
        </w:rPr>
        <w:t xml:space="preserve">Version 1.0 FINAL  ·  24 July 2026  ·  RabbitEye Secure</w:t>
      </w:r>
    </w:p>
    <w:p>
      <w:r>
        <w:br w:type="page"/>
      </w:r>
    </w:p>
    <w:p>
      <w:pPr>
        <w:pStyle w:val="Heading1"/>
        <w:keepNext/>
      </w:pPr>
      <w:r>
        <w:t xml:space="preserve">Contents</w:t>
      </w:r>
    </w:p>
    <w:p>
      <w:pPr>
        <w:spacing w:after="16" w:before="90"/>
      </w:pPr>
      <w:r>
        <w:rPr>
          <w:b/>
          <w:bCs/>
          <w:color w:val="132238"/>
          <w:sz w:val="19"/>
          <w:szCs w:val="19"/>
        </w:rPr>
        <w:t xml:space="preserve">PART 1 — Architecture &amp; Decisions</w:t>
      </w:r>
    </w:p>
    <w:p>
      <w:pPr>
        <w:spacing w:after="14" w:before="0"/>
      </w:pPr>
      <w:r>
        <w:rPr>
          <w:b w:val="false"/>
          <w:bCs w:val="false"/>
          <w:color w:val="1A2230"/>
          <w:sz w:val="16"/>
          <w:szCs w:val="16"/>
        </w:rPr>
        <w:t xml:space="preserve">1. What Mirage is (and the honest boundary)</w:t>
      </w:r>
    </w:p>
    <w:p>
      <w:pPr>
        <w:spacing w:after="14" w:before="0"/>
      </w:pPr>
      <w:r>
        <w:rPr>
          <w:b w:val="false"/>
          <w:bCs w:val="false"/>
          <w:color w:val="1A2230"/>
          <w:sz w:val="16"/>
          <w:szCs w:val="16"/>
        </w:rPr>
        <w:t xml:space="preserve">2. Locked decisions</w:t>
      </w:r>
    </w:p>
    <w:p>
      <w:pPr>
        <w:spacing w:after="14" w:before="0"/>
      </w:pPr>
      <w:r>
        <w:rPr>
          <w:b w:val="false"/>
          <w:bCs w:val="false"/>
          <w:color w:val="1A2230"/>
          <w:sz w:val="16"/>
          <w:szCs w:val="16"/>
        </w:rPr>
        <w:t xml:space="preserve">3. The four laws of state</w:t>
      </w:r>
    </w:p>
    <w:p>
      <w:pPr>
        <w:spacing w:after="14" w:before="0"/>
      </w:pPr>
      <w:r>
        <w:rPr>
          <w:b w:val="false"/>
          <w:bCs w:val="false"/>
          <w:color w:val="1A2230"/>
          <w:sz w:val="16"/>
          <w:szCs w:val="16"/>
        </w:rPr>
        <w:t xml:space="preserve">4. Deployment units &amp; ownership</w:t>
      </w:r>
    </w:p>
    <w:p>
      <w:pPr>
        <w:spacing w:after="14" w:before="0"/>
      </w:pPr>
      <w:r>
        <w:rPr>
          <w:b w:val="false"/>
          <w:bCs w:val="false"/>
          <w:color w:val="1A2230"/>
          <w:sz w:val="16"/>
          <w:szCs w:val="16"/>
        </w:rPr>
        <w:t xml:space="preserve">5. Topology &amp; trust boundaries</w:t>
      </w:r>
    </w:p>
    <w:p>
      <w:pPr>
        <w:spacing w:after="14" w:before="0"/>
      </w:pPr>
      <w:r>
        <w:rPr>
          <w:b w:val="false"/>
          <w:bCs w:val="false"/>
          <w:color w:val="1A2230"/>
          <w:sz w:val="16"/>
          <w:szCs w:val="16"/>
        </w:rPr>
        <w:t xml:space="preserve">6. The five mechanisms (pinned)</w:t>
      </w:r>
    </w:p>
    <w:p>
      <w:pPr>
        <w:spacing w:after="16" w:before="90"/>
      </w:pPr>
      <w:r>
        <w:rPr>
          <w:b/>
          <w:bCs/>
          <w:color w:val="132238"/>
          <w:sz w:val="19"/>
          <w:szCs w:val="19"/>
        </w:rPr>
        <w:t xml:space="preserve">PART 2 — Build Order (Stage 0–12)</w:t>
      </w:r>
    </w:p>
    <w:p>
      <w:pPr>
        <w:spacing w:after="14" w:before="0"/>
      </w:pPr>
      <w:r>
        <w:rPr>
          <w:b w:val="false"/>
          <w:bCs w:val="false"/>
          <w:color w:val="1A2230"/>
          <w:sz w:val="16"/>
          <w:szCs w:val="16"/>
        </w:rPr>
        <w:t xml:space="preserve">Stages 0–12, Steps 1–24, each with a numeric done-check</w:t>
      </w:r>
    </w:p>
    <w:p>
      <w:pPr>
        <w:spacing w:after="16" w:before="90"/>
      </w:pPr>
      <w:r>
        <w:rPr>
          <w:b/>
          <w:bCs/>
          <w:color w:val="132238"/>
          <w:sz w:val="19"/>
          <w:szCs w:val="19"/>
        </w:rPr>
        <w:t xml:space="preserve">PART 3 — Engineering Reference (Appendices A–L)</w:t>
      </w:r>
    </w:p>
    <w:p>
      <w:pPr>
        <w:spacing w:after="14" w:before="0"/>
      </w:pPr>
      <w:r>
        <w:rPr>
          <w:b w:val="false"/>
          <w:bCs w:val="false"/>
          <w:color w:val="1A2230"/>
          <w:sz w:val="16"/>
          <w:szCs w:val="16"/>
        </w:rPr>
        <w:t xml:space="preserve">A. Repository &amp; package layout</w:t>
      </w:r>
    </w:p>
    <w:p>
      <w:pPr>
        <w:spacing w:after="14" w:before="0"/>
      </w:pPr>
      <w:r>
        <w:rPr>
          <w:b w:val="false"/>
          <w:bCs w:val="false"/>
          <w:color w:val="1A2230"/>
          <w:sz w:val="16"/>
          <w:szCs w:val="16"/>
        </w:rPr>
        <w:t xml:space="preserve">B. PostgreSQL data model</w:t>
      </w:r>
    </w:p>
    <w:p>
      <w:pPr>
        <w:spacing w:after="14" w:before="0"/>
      </w:pPr>
      <w:r>
        <w:rPr>
          <w:b w:val="false"/>
          <w:bCs w:val="false"/>
          <w:color w:val="1A2230"/>
          <w:sz w:val="16"/>
          <w:szCs w:val="16"/>
        </w:rPr>
        <w:t xml:space="preserve">C. Event &amp; command envelopes</w:t>
      </w:r>
    </w:p>
    <w:p>
      <w:pPr>
        <w:spacing w:after="14" w:before="0"/>
      </w:pPr>
      <w:r>
        <w:rPr>
          <w:b w:val="false"/>
          <w:bCs w:val="false"/>
          <w:color w:val="1A2230"/>
          <w:sz w:val="16"/>
          <w:szCs w:val="16"/>
        </w:rPr>
        <w:t xml:space="preserve">D. NATS streams &amp; delivery</w:t>
      </w:r>
    </w:p>
    <w:p>
      <w:pPr>
        <w:spacing w:after="14" w:before="0"/>
      </w:pPr>
      <w:r>
        <w:rPr>
          <w:b w:val="false"/>
          <w:bCs w:val="false"/>
          <w:color w:val="1A2230"/>
          <w:sz w:val="16"/>
          <w:szCs w:val="16"/>
        </w:rPr>
        <w:t xml:space="preserve">E. Elastic data streams</w:t>
      </w:r>
    </w:p>
    <w:p>
      <w:pPr>
        <w:spacing w:after="14" w:before="0"/>
      </w:pPr>
      <w:r>
        <w:rPr>
          <w:b w:val="false"/>
          <w:bCs w:val="false"/>
          <w:color w:val="1A2230"/>
          <w:sz w:val="16"/>
          <w:szCs w:val="16"/>
        </w:rPr>
        <w:t xml:space="preserve">F. API &amp; sandbox command contracts</w:t>
      </w:r>
    </w:p>
    <w:p>
      <w:pPr>
        <w:spacing w:after="14" w:before="0"/>
      </w:pPr>
      <w:r>
        <w:rPr>
          <w:b w:val="false"/>
          <w:bCs w:val="false"/>
          <w:color w:val="1A2230"/>
          <w:sz w:val="16"/>
          <w:szCs w:val="16"/>
        </w:rPr>
        <w:t xml:space="preserve">G. Windows service specifications</w:t>
      </w:r>
    </w:p>
    <w:p>
      <w:pPr>
        <w:spacing w:after="14" w:before="0"/>
      </w:pPr>
      <w:r>
        <w:rPr>
          <w:b w:val="false"/>
          <w:bCs w:val="false"/>
          <w:color w:val="1A2230"/>
          <w:sz w:val="16"/>
          <w:szCs w:val="16"/>
        </w:rPr>
        <w:t xml:space="preserve">H. Protocol broker specifications</w:t>
      </w:r>
    </w:p>
    <w:p>
      <w:pPr>
        <w:spacing w:after="14" w:before="0"/>
      </w:pPr>
      <w:r>
        <w:rPr>
          <w:b w:val="false"/>
          <w:bCs w:val="false"/>
          <w:color w:val="1A2230"/>
          <w:sz w:val="16"/>
          <w:szCs w:val="16"/>
        </w:rPr>
        <w:t xml:space="preserve">I. AI snapshot, policy &amp; action schema</w:t>
      </w:r>
    </w:p>
    <w:p>
      <w:pPr>
        <w:spacing w:after="14" w:before="0"/>
      </w:pPr>
      <w:r>
        <w:rPr>
          <w:b w:val="false"/>
          <w:bCs w:val="false"/>
          <w:color w:val="1A2230"/>
          <w:sz w:val="16"/>
          <w:szCs w:val="16"/>
        </w:rPr>
        <w:t xml:space="preserve">J. Canary classification matrix</w:t>
      </w:r>
    </w:p>
    <w:p>
      <w:pPr>
        <w:spacing w:after="14" w:before="0"/>
      </w:pPr>
      <w:r>
        <w:rPr>
          <w:b w:val="false"/>
          <w:bCs w:val="false"/>
          <w:color w:val="1A2230"/>
          <w:sz w:val="16"/>
          <w:szCs w:val="16"/>
        </w:rPr>
        <w:t xml:space="preserve">K. Observability &amp; alert thresholds</w:t>
      </w:r>
    </w:p>
    <w:p>
      <w:pPr>
        <w:spacing w:after="14" w:before="0"/>
      </w:pPr>
      <w:r>
        <w:rPr>
          <w:b w:val="false"/>
          <w:bCs w:val="false"/>
          <w:color w:val="1A2230"/>
          <w:sz w:val="16"/>
          <w:szCs w:val="16"/>
        </w:rPr>
        <w:t xml:space="preserve">L. Resource sizing &amp; lab cost control</w:t>
      </w:r>
    </w:p>
    <w:p>
      <w:pPr>
        <w:spacing w:after="16" w:before="90"/>
      </w:pPr>
      <w:r>
        <w:rPr>
          <w:b/>
          <w:bCs/>
          <w:color w:val="132238"/>
          <w:sz w:val="19"/>
          <w:szCs w:val="19"/>
        </w:rPr>
        <w:t xml:space="preserve">PART 4 — Acceptance</w:t>
      </w:r>
    </w:p>
    <w:p>
      <w:pPr>
        <w:spacing w:after="14" w:before="0"/>
      </w:pPr>
      <w:r>
        <w:rPr>
          <w:b w:val="false"/>
          <w:bCs w:val="false"/>
          <w:color w:val="1A2230"/>
          <w:sz w:val="16"/>
          <w:szCs w:val="16"/>
        </w:rPr>
        <w:t xml:space="preserve">Numeric Definition of Done · Start-work checklist</w:t>
      </w:r>
    </w:p>
    <w:p>
      <w:r>
        <w:br w:type="page"/>
      </w:r>
    </w:p>
    <w:p>
      <w:pPr>
        <w:spacing w:after="40"/>
      </w:pPr>
      <w:r>
        <w:rPr>
          <w:rFonts w:ascii="Aptos Display" w:cs="Aptos Display" w:eastAsia="Aptos Display" w:hAnsi="Aptos Display"/>
          <w:b/>
          <w:bCs/>
          <w:color w:val="0C7C86"/>
          <w:sz w:val="22"/>
          <w:szCs w:val="22"/>
        </w:rPr>
        <w:t xml:space="preserve">PART 1</w:t>
      </w:r>
    </w:p>
    <w:p>
      <w:pPr>
        <w:spacing w:after="180"/>
      </w:pPr>
      <w:r>
        <w:rPr>
          <w:rFonts w:ascii="Aptos Display" w:cs="Aptos Display" w:eastAsia="Aptos Display" w:hAnsi="Aptos Display"/>
          <w:b/>
          <w:bCs/>
          <w:color w:val="132238"/>
          <w:sz w:val="38"/>
          <w:szCs w:val="38"/>
        </w:rPr>
        <w:t xml:space="preserve">Architecture &amp; Decisions</w:t>
      </w:r>
    </w:p>
    <w:p>
      <w:pPr>
        <w:pStyle w:val="Heading1"/>
        <w:keepNext/>
      </w:pPr>
      <w:r>
        <w:t xml:space="preserve">1. What Mirage Is (and the honest boundary)</w:t>
      </w:r>
    </w:p>
    <w:p>
      <w:pPr>
        <w:spacing w:after="110"/>
      </w:pPr>
      <w:r>
        <w:t xml:space="preserve">Mirage watches a simulated employee Windows endpoint. When a detection fires, an investigation case opens. A supported connection is brokered into an isolated Windows sandbox that looks like the employee's machine. Inside, a low-noise Spider agent observes everything, and an AI — constrained to a fixed set of structured actions — adapts the environment and feeds tracked bait artifacts. Everything the intruder does is captured, hashed, and assembled into an evidence-ready investigation package. It runs as a controlled cyber-range lab: you attack from Kali, Mirage runs the trap, the output is a signed case file.</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9994"/>
      </w:tblGrid>
      <w:tr>
        <w:trPr>
          <w:cantSplit/>
        </w:trPr>
        <w:tc>
          <w:tcPr>
            <w:tcW w:type="dxa" w:w="9994"/>
            <w:tcBorders>
              <w:top w:val="single" w:color="0C7C86" w:sz="12"/>
              <w:left w:val="single" w:color="D7DCE2" w:sz="6"/>
              <w:bottom w:val="single" w:color="D7DCE2" w:sz="6"/>
              <w:right w:val="single" w:color="D7DCE2" w:sz="6"/>
            </w:tcBorders>
            <w:shd w:fill="E8F5F4" w:color="auto" w:val="clear"/>
            <w:tcMar>
              <w:top w:type="dxa" w:w="100"/>
              <w:left w:type="dxa" w:w="130"/>
              <w:bottom w:type="dxa" w:w="100"/>
              <w:right w:type="dxa" w:w="130"/>
            </w:tcMar>
          </w:tcPr>
          <w:p>
            <w:r>
              <w:rPr>
                <w:b/>
                <w:bCs/>
                <w:color w:val="132238"/>
                <w:sz w:val="19"/>
                <w:szCs w:val="19"/>
              </w:rPr>
              <w:t xml:space="preserve">The boundary that keeps Mirage legal and real</w:t>
            </w:r>
          </w:p>
          <w:p>
            <w:pPr>
              <w:spacing w:before="36"/>
            </w:pPr>
            <w:r>
              <w:rPr>
                <w:sz w:val="17"/>
                <w:szCs w:val="17"/>
              </w:rPr>
              <w:t xml:space="preserve">Everything happens inside Mirage's own sandbox. Nothing reaches out to the intruder's machine. Bait files report back when opened (canary tokens); they never execute against anyone. Mirage never claims to move a live session between machines by magic: supported connections are brokered through Mirage from the moment they start, and the backend (real endpoint vs sandbox) is chosen before the connection completes.</w:t>
            </w:r>
          </w:p>
        </w:tc>
      </w:tr>
    </w:tbl>
    <w:p>
      <w:pPr>
        <w:pStyle w:val="Heading1"/>
        <w:keepNext/>
      </w:pPr>
      <w:r>
        <w:t xml:space="preserve">2. Locked Decisions</w:t>
      </w:r>
    </w:p>
    <w:p>
      <w:pPr>
        <w:spacing w:after="110"/>
      </w:pPr>
      <w:r>
        <w:t xml:space="preserve">Final for Release 1. No alternatives remain. An engineer never substitutes a technology without a recorded Architecture Decision Record.</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994"/>
      </w:tblGrid>
      <w:tr>
        <w:trPr>
          <w:cantSplit/>
          <w:tblHeader/>
        </w:trPr>
        <w:tc>
          <w:tcPr>
            <w:tcW w:type="dxa" w:w="3000"/>
            <w:shd w:fill="132238" w:color="auto" w:val="clear"/>
            <w:tcMar>
              <w:top w:type="dxa" w:w="60"/>
              <w:left w:type="dxa" w:w="80"/>
              <w:bottom w:type="dxa" w:w="60"/>
              <w:right w:type="dxa" w:w="80"/>
            </w:tcMar>
            <w:vAlign w:val="center"/>
          </w:tcPr>
          <w:p>
            <w:r>
              <w:rPr>
                <w:b/>
                <w:bCs/>
                <w:color w:val="FFFFFF"/>
                <w:sz w:val="15"/>
                <w:szCs w:val="15"/>
              </w:rPr>
              <w:t xml:space="preserve">Area</w:t>
            </w:r>
          </w:p>
        </w:tc>
        <w:tc>
          <w:tcPr>
            <w:tcW w:type="dxa" w:w="6994"/>
            <w:shd w:fill="132238" w:color="auto" w:val="clear"/>
            <w:tcMar>
              <w:top w:type="dxa" w:w="60"/>
              <w:left w:type="dxa" w:w="80"/>
              <w:bottom w:type="dxa" w:w="60"/>
              <w:right w:type="dxa" w:w="80"/>
            </w:tcMar>
            <w:vAlign w:val="center"/>
          </w:tcPr>
          <w:p>
            <w:r>
              <w:rPr>
                <w:b/>
                <w:bCs/>
                <w:color w:val="FFFFFF"/>
                <w:sz w:val="15"/>
                <w:szCs w:val="15"/>
              </w:rPr>
              <w:t xml:space="preserve">Locked choice</w:t>
            </w:r>
          </w:p>
        </w:tc>
      </w:tr>
      <w:tr>
        <w:trPr>
          <w:cantSplit/>
        </w:trPr>
        <w:tc>
          <w:tcPr>
            <w:tcW w:type="dxa" w:w="3000"/>
            <w:tcMar>
              <w:top w:type="dxa" w:w="60"/>
              <w:left w:type="dxa" w:w="80"/>
              <w:bottom w:type="dxa" w:w="60"/>
              <w:right w:type="dxa" w:w="80"/>
            </w:tcMar>
            <w:vAlign w:val="top"/>
          </w:tcPr>
          <w:p>
            <w:r>
              <w:rPr>
                <w:sz w:val="15"/>
                <w:szCs w:val="15"/>
              </w:rPr>
              <w:t xml:space="preserve">Backend API</w:t>
            </w:r>
          </w:p>
        </w:tc>
        <w:tc>
          <w:tcPr>
            <w:tcW w:type="dxa" w:w="6994"/>
            <w:tcMar>
              <w:top w:type="dxa" w:w="60"/>
              <w:left w:type="dxa" w:w="80"/>
              <w:bottom w:type="dxa" w:w="60"/>
              <w:right w:type="dxa" w:w="80"/>
            </w:tcMar>
            <w:vAlign w:val="top"/>
          </w:tcPr>
          <w:p>
            <w:r>
              <w:rPr>
                <w:sz w:val="15"/>
                <w:szCs w:val="15"/>
              </w:rPr>
              <w:t xml:space="preserve">Python 3.12 + FastAPI</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Background workers</w:t>
            </w:r>
          </w:p>
        </w:tc>
        <w:tc>
          <w:tcPr>
            <w:tcW w:type="dxa" w:w="6994"/>
            <w:shd w:fill="F8FAFC" w:color="auto" w:val="clear"/>
            <w:tcMar>
              <w:top w:type="dxa" w:w="60"/>
              <w:left w:type="dxa" w:w="80"/>
              <w:bottom w:type="dxa" w:w="60"/>
              <w:right w:type="dxa" w:w="80"/>
            </w:tcMar>
            <w:vAlign w:val="top"/>
          </w:tcPr>
          <w:p>
            <w:r>
              <w:rPr>
                <w:sz w:val="15"/>
                <w:szCs w:val="15"/>
              </w:rPr>
              <w:t xml:space="preserve">Python (worker entrypoint, same codebase)</w:t>
            </w:r>
          </w:p>
        </w:tc>
      </w:tr>
      <w:tr>
        <w:trPr>
          <w:cantSplit/>
        </w:trPr>
        <w:tc>
          <w:tcPr>
            <w:tcW w:type="dxa" w:w="3000"/>
            <w:tcMar>
              <w:top w:type="dxa" w:w="60"/>
              <w:left w:type="dxa" w:w="80"/>
              <w:bottom w:type="dxa" w:w="60"/>
              <w:right w:type="dxa" w:w="80"/>
            </w:tcMar>
            <w:vAlign w:val="top"/>
          </w:tcPr>
          <w:p>
            <w:r>
              <w:rPr>
                <w:sz w:val="15"/>
                <w:szCs w:val="15"/>
              </w:rPr>
              <w:t xml:space="preserve">Workflow database</w:t>
            </w:r>
          </w:p>
        </w:tc>
        <w:tc>
          <w:tcPr>
            <w:tcW w:type="dxa" w:w="6994"/>
            <w:tcMar>
              <w:top w:type="dxa" w:w="60"/>
              <w:left w:type="dxa" w:w="80"/>
              <w:bottom w:type="dxa" w:w="60"/>
              <w:right w:type="dxa" w:w="80"/>
            </w:tcMar>
            <w:vAlign w:val="top"/>
          </w:tcPr>
          <w:p>
            <w:r>
              <w:rPr>
                <w:sz w:val="15"/>
                <w:szCs w:val="15"/>
              </w:rPr>
              <w:t xml:space="preserve">PostgreSQL 16 — source of truth for state</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Event bus</w:t>
            </w:r>
          </w:p>
        </w:tc>
        <w:tc>
          <w:tcPr>
            <w:tcW w:type="dxa" w:w="6994"/>
            <w:shd w:fill="F8FAFC" w:color="auto" w:val="clear"/>
            <w:tcMar>
              <w:top w:type="dxa" w:w="60"/>
              <w:left w:type="dxa" w:w="80"/>
              <w:bottom w:type="dxa" w:w="60"/>
              <w:right w:type="dxa" w:w="80"/>
            </w:tcMar>
            <w:vAlign w:val="top"/>
          </w:tcPr>
          <w:p>
            <w:r>
              <w:rPr>
                <w:sz w:val="15"/>
                <w:szCs w:val="15"/>
              </w:rPr>
              <w:t xml:space="preserve">NATS JetStream — at-least-once + replay</w:t>
            </w:r>
          </w:p>
        </w:tc>
      </w:tr>
      <w:tr>
        <w:trPr>
          <w:cantSplit/>
        </w:trPr>
        <w:tc>
          <w:tcPr>
            <w:tcW w:type="dxa" w:w="3000"/>
            <w:tcMar>
              <w:top w:type="dxa" w:w="60"/>
              <w:left w:type="dxa" w:w="80"/>
              <w:bottom w:type="dxa" w:w="60"/>
              <w:right w:type="dxa" w:w="80"/>
            </w:tcMar>
            <w:vAlign w:val="top"/>
          </w:tcPr>
          <w:p>
            <w:r>
              <w:rPr>
                <w:sz w:val="15"/>
                <w:szCs w:val="15"/>
              </w:rPr>
              <w:t xml:space="preserve">Telemetry &amp; search</w:t>
            </w:r>
          </w:p>
        </w:tc>
        <w:tc>
          <w:tcPr>
            <w:tcW w:type="dxa" w:w="6994"/>
            <w:tcMar>
              <w:top w:type="dxa" w:w="60"/>
              <w:left w:type="dxa" w:w="80"/>
              <w:bottom w:type="dxa" w:w="60"/>
              <w:right w:type="dxa" w:w="80"/>
            </w:tcMar>
            <w:vAlign w:val="top"/>
          </w:tcPr>
          <w:p>
            <w:r>
              <w:rPr>
                <w:sz w:val="15"/>
                <w:szCs w:val="15"/>
              </w:rPr>
              <w:t xml:space="preserve">Elasticsearch 8.x</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Elastic agent mgmt</w:t>
            </w:r>
          </w:p>
        </w:tc>
        <w:tc>
          <w:tcPr>
            <w:tcW w:type="dxa" w:w="6994"/>
            <w:shd w:fill="F8FAFC" w:color="auto" w:val="clear"/>
            <w:tcMar>
              <w:top w:type="dxa" w:w="60"/>
              <w:left w:type="dxa" w:w="80"/>
              <w:bottom w:type="dxa" w:w="60"/>
              <w:right w:type="dxa" w:w="80"/>
            </w:tcMar>
            <w:vAlign w:val="top"/>
          </w:tcPr>
          <w:p>
            <w:r>
              <w:rPr>
                <w:sz w:val="15"/>
                <w:szCs w:val="15"/>
              </w:rPr>
              <w:t xml:space="preserve">Kibana + Fleet Server</w:t>
            </w:r>
          </w:p>
        </w:tc>
      </w:tr>
      <w:tr>
        <w:trPr>
          <w:cantSplit/>
        </w:trPr>
        <w:tc>
          <w:tcPr>
            <w:tcW w:type="dxa" w:w="3000"/>
            <w:tcMar>
              <w:top w:type="dxa" w:w="60"/>
              <w:left w:type="dxa" w:w="80"/>
              <w:bottom w:type="dxa" w:w="60"/>
              <w:right w:type="dxa" w:w="80"/>
            </w:tcMar>
            <w:vAlign w:val="top"/>
          </w:tcPr>
          <w:p>
            <w:r>
              <w:rPr>
                <w:sz w:val="15"/>
                <w:szCs w:val="15"/>
              </w:rPr>
              <w:t xml:space="preserve">Evidence bytes</w:t>
            </w:r>
          </w:p>
        </w:tc>
        <w:tc>
          <w:tcPr>
            <w:tcW w:type="dxa" w:w="6994"/>
            <w:tcMar>
              <w:top w:type="dxa" w:w="60"/>
              <w:left w:type="dxa" w:w="80"/>
              <w:bottom w:type="dxa" w:w="60"/>
              <w:right w:type="dxa" w:w="80"/>
            </w:tcMar>
            <w:vAlign w:val="top"/>
          </w:tcPr>
          <w:p>
            <w:r>
              <w:rPr>
                <w:sz w:val="15"/>
                <w:szCs w:val="15"/>
              </w:rPr>
              <w:t xml:space="preserve">Amazon S3 + Object Lock (WORM)</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Evidence signing</w:t>
            </w:r>
          </w:p>
        </w:tc>
        <w:tc>
          <w:tcPr>
            <w:tcW w:type="dxa" w:w="6994"/>
            <w:shd w:fill="F8FAFC" w:color="auto" w:val="clear"/>
            <w:tcMar>
              <w:top w:type="dxa" w:w="60"/>
              <w:left w:type="dxa" w:w="80"/>
              <w:bottom w:type="dxa" w:w="60"/>
              <w:right w:type="dxa" w:w="80"/>
            </w:tcMar>
            <w:vAlign w:val="top"/>
          </w:tcPr>
          <w:p>
            <w:r>
              <w:rPr>
                <w:sz w:val="15"/>
                <w:szCs w:val="15"/>
              </w:rPr>
              <w:t xml:space="preserve">AWS KMS asymmetric (RSASSA_PSS_SHA_256)</w:t>
            </w:r>
          </w:p>
        </w:tc>
      </w:tr>
      <w:tr>
        <w:trPr>
          <w:cantSplit/>
        </w:trPr>
        <w:tc>
          <w:tcPr>
            <w:tcW w:type="dxa" w:w="3000"/>
            <w:tcMar>
              <w:top w:type="dxa" w:w="60"/>
              <w:left w:type="dxa" w:w="80"/>
              <w:bottom w:type="dxa" w:w="60"/>
              <w:right w:type="dxa" w:w="80"/>
            </w:tcMar>
            <w:vAlign w:val="top"/>
          </w:tcPr>
          <w:p>
            <w:r>
              <w:rPr>
                <w:sz w:val="15"/>
                <w:szCs w:val="15"/>
              </w:rPr>
              <w:t xml:space="preserve">Dashboard</w:t>
            </w:r>
          </w:p>
        </w:tc>
        <w:tc>
          <w:tcPr>
            <w:tcW w:type="dxa" w:w="6994"/>
            <w:tcMar>
              <w:top w:type="dxa" w:w="60"/>
              <w:left w:type="dxa" w:w="80"/>
              <w:bottom w:type="dxa" w:w="60"/>
              <w:right w:type="dxa" w:w="80"/>
            </w:tcMar>
            <w:vAlign w:val="top"/>
          </w:tcPr>
          <w:p>
            <w:r>
              <w:rPr>
                <w:sz w:val="15"/>
                <w:szCs w:val="15"/>
              </w:rPr>
              <w:t xml:space="preserve">React + Next.js</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2D / 3D graph</w:t>
            </w:r>
          </w:p>
        </w:tc>
        <w:tc>
          <w:tcPr>
            <w:tcW w:type="dxa" w:w="6994"/>
            <w:shd w:fill="F8FAFC" w:color="auto" w:val="clear"/>
            <w:tcMar>
              <w:top w:type="dxa" w:w="60"/>
              <w:left w:type="dxa" w:w="80"/>
              <w:bottom w:type="dxa" w:w="60"/>
              <w:right w:type="dxa" w:w="80"/>
            </w:tcMar>
            <w:vAlign w:val="top"/>
          </w:tcPr>
          <w:p>
            <w:r>
              <w:rPr>
                <w:sz w:val="15"/>
                <w:szCs w:val="15"/>
              </w:rPr>
              <w:t xml:space="preserve">Cytoscape.js / Three.js (one shared model)</w:t>
            </w:r>
          </w:p>
        </w:tc>
      </w:tr>
      <w:tr>
        <w:trPr>
          <w:cantSplit/>
        </w:trPr>
        <w:tc>
          <w:tcPr>
            <w:tcW w:type="dxa" w:w="3000"/>
            <w:tcMar>
              <w:top w:type="dxa" w:w="60"/>
              <w:left w:type="dxa" w:w="80"/>
              <w:bottom w:type="dxa" w:w="60"/>
              <w:right w:type="dxa" w:w="80"/>
            </w:tcMar>
            <w:vAlign w:val="top"/>
          </w:tcPr>
          <w:p>
            <w:r>
              <w:rPr>
                <w:sz w:val="15"/>
                <w:szCs w:val="15"/>
              </w:rPr>
              <w:t xml:space="preserve">Identity</w:t>
            </w:r>
          </w:p>
        </w:tc>
        <w:tc>
          <w:tcPr>
            <w:tcW w:type="dxa" w:w="6994"/>
            <w:tcMar>
              <w:top w:type="dxa" w:w="60"/>
              <w:left w:type="dxa" w:w="80"/>
              <w:bottom w:type="dxa" w:w="60"/>
              <w:right w:type="dxa" w:w="80"/>
            </w:tcMar>
            <w:vAlign w:val="top"/>
          </w:tcPr>
          <w:p>
            <w:r>
              <w:rPr>
                <w:sz w:val="15"/>
                <w:szCs w:val="15"/>
              </w:rPr>
              <w:t xml:space="preserve">Keycloak (OIDC)</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Reverse proxy / HTTP broker</w:t>
            </w:r>
          </w:p>
        </w:tc>
        <w:tc>
          <w:tcPr>
            <w:tcW w:type="dxa" w:w="6994"/>
            <w:shd w:fill="F8FAFC" w:color="auto" w:val="clear"/>
            <w:tcMar>
              <w:top w:type="dxa" w:w="60"/>
              <w:left w:type="dxa" w:w="80"/>
              <w:bottom w:type="dxa" w:w="60"/>
              <w:right w:type="dxa" w:w="80"/>
            </w:tcMar>
            <w:vAlign w:val="top"/>
          </w:tcPr>
          <w:p>
            <w:r>
              <w:rPr>
                <w:sz w:val="15"/>
                <w:szCs w:val="15"/>
              </w:rPr>
              <w:t xml:space="preserve">Nginx</w:t>
            </w:r>
          </w:p>
        </w:tc>
      </w:tr>
      <w:tr>
        <w:trPr>
          <w:cantSplit/>
        </w:trPr>
        <w:tc>
          <w:tcPr>
            <w:tcW w:type="dxa" w:w="3000"/>
            <w:tcMar>
              <w:top w:type="dxa" w:w="60"/>
              <w:left w:type="dxa" w:w="80"/>
              <w:bottom w:type="dxa" w:w="60"/>
              <w:right w:type="dxa" w:w="80"/>
            </w:tcMar>
            <w:vAlign w:val="top"/>
          </w:tcPr>
          <w:p>
            <w:r>
              <w:rPr>
                <w:sz w:val="15"/>
                <w:szCs w:val="15"/>
              </w:rPr>
              <w:t xml:space="preserve">Sandbox control channel</w:t>
            </w:r>
          </w:p>
        </w:tc>
        <w:tc>
          <w:tcPr>
            <w:tcW w:type="dxa" w:w="6994"/>
            <w:tcMar>
              <w:top w:type="dxa" w:w="60"/>
              <w:left w:type="dxa" w:w="80"/>
              <w:bottom w:type="dxa" w:w="60"/>
              <w:right w:type="dxa" w:w="80"/>
            </w:tcMar>
            <w:vAlign w:val="top"/>
          </w:tcPr>
          <w:p>
            <w:r>
              <w:rPr>
                <w:sz w:val="15"/>
                <w:szCs w:val="15"/>
              </w:rPr>
              <w:t xml:space="preserve">WebSocket over TLS (sandbox dials OUT)</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SSH / RDP broker</w:t>
            </w:r>
          </w:p>
        </w:tc>
        <w:tc>
          <w:tcPr>
            <w:tcW w:type="dxa" w:w="6994"/>
            <w:shd w:fill="F8FAFC" w:color="auto" w:val="clear"/>
            <w:tcMar>
              <w:top w:type="dxa" w:w="60"/>
              <w:left w:type="dxa" w:w="80"/>
              <w:bottom w:type="dxa" w:w="60"/>
              <w:right w:type="dxa" w:w="80"/>
            </w:tcMar>
            <w:vAlign w:val="top"/>
          </w:tcPr>
          <w:p>
            <w:r>
              <w:rPr>
                <w:sz w:val="15"/>
                <w:szCs w:val="15"/>
              </w:rPr>
              <w:t xml:space="preserve">OpenSSH bastion / Windows RD Gateway</w:t>
            </w:r>
          </w:p>
        </w:tc>
      </w:tr>
      <w:tr>
        <w:trPr>
          <w:cantSplit/>
        </w:trPr>
        <w:tc>
          <w:tcPr>
            <w:tcW w:type="dxa" w:w="3000"/>
            <w:tcMar>
              <w:top w:type="dxa" w:w="60"/>
              <w:left w:type="dxa" w:w="80"/>
              <w:bottom w:type="dxa" w:w="60"/>
              <w:right w:type="dxa" w:w="80"/>
            </w:tcMar>
            <w:vAlign w:val="top"/>
          </w:tcPr>
          <w:p>
            <w:r>
              <w:rPr>
                <w:sz w:val="15"/>
                <w:szCs w:val="15"/>
              </w:rPr>
              <w:t xml:space="preserve">Private CA</w:t>
            </w:r>
          </w:p>
        </w:tc>
        <w:tc>
          <w:tcPr>
            <w:tcW w:type="dxa" w:w="6994"/>
            <w:tcMar>
              <w:top w:type="dxa" w:w="60"/>
              <w:left w:type="dxa" w:w="80"/>
              <w:bottom w:type="dxa" w:w="60"/>
              <w:right w:type="dxa" w:w="80"/>
            </w:tcMar>
            <w:vAlign w:val="top"/>
          </w:tcPr>
          <w:p>
            <w:r>
              <w:rPr>
                <w:sz w:val="15"/>
                <w:szCs w:val="15"/>
              </w:rPr>
              <w:t xml:space="preserve">step-ca issuing short-lived certs</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Golden image</w:t>
            </w:r>
          </w:p>
        </w:tc>
        <w:tc>
          <w:tcPr>
            <w:tcW w:type="dxa" w:w="6994"/>
            <w:shd w:fill="F8FAFC" w:color="auto" w:val="clear"/>
            <w:tcMar>
              <w:top w:type="dxa" w:w="60"/>
              <w:left w:type="dxa" w:w="80"/>
              <w:bottom w:type="dxa" w:w="60"/>
              <w:right w:type="dxa" w:w="80"/>
            </w:tcMar>
            <w:vAlign w:val="top"/>
          </w:tcPr>
          <w:p>
            <w:r>
              <w:rPr>
                <w:sz w:val="15"/>
                <w:szCs w:val="15"/>
              </w:rPr>
              <w:t xml:space="preserve">Packer → approved AMI + KMS-signed manifest</w:t>
            </w:r>
          </w:p>
        </w:tc>
      </w:tr>
      <w:tr>
        <w:trPr>
          <w:cantSplit/>
        </w:trPr>
        <w:tc>
          <w:tcPr>
            <w:tcW w:type="dxa" w:w="3000"/>
            <w:tcMar>
              <w:top w:type="dxa" w:w="60"/>
              <w:left w:type="dxa" w:w="80"/>
              <w:bottom w:type="dxa" w:w="60"/>
              <w:right w:type="dxa" w:w="80"/>
            </w:tcMar>
            <w:vAlign w:val="top"/>
          </w:tcPr>
          <w:p>
            <w:r>
              <w:rPr>
                <w:sz w:val="15"/>
                <w:szCs w:val="15"/>
              </w:rPr>
              <w:t xml:space="preserve">Cloud provisioning</w:t>
            </w:r>
          </w:p>
        </w:tc>
        <w:tc>
          <w:tcPr>
            <w:tcW w:type="dxa" w:w="6994"/>
            <w:tcMar>
              <w:top w:type="dxa" w:w="60"/>
              <w:left w:type="dxa" w:w="80"/>
              <w:bottom w:type="dxa" w:w="60"/>
              <w:right w:type="dxa" w:w="80"/>
            </w:tcMar>
            <w:vAlign w:val="top"/>
          </w:tcPr>
          <w:p>
            <w:r>
              <w:rPr>
                <w:sz w:val="15"/>
                <w:szCs w:val="15"/>
              </w:rPr>
              <w:t xml:space="preserve">Terraform</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Server packaging</w:t>
            </w:r>
          </w:p>
        </w:tc>
        <w:tc>
          <w:tcPr>
            <w:tcW w:type="dxa" w:w="6994"/>
            <w:shd w:fill="F8FAFC" w:color="auto" w:val="clear"/>
            <w:tcMar>
              <w:top w:type="dxa" w:w="60"/>
              <w:left w:type="dxa" w:w="80"/>
              <w:bottom w:type="dxa" w:w="60"/>
              <w:right w:type="dxa" w:w="80"/>
            </w:tcMar>
            <w:vAlign w:val="top"/>
          </w:tcPr>
          <w:p>
            <w:r>
              <w:rPr>
                <w:sz w:val="15"/>
                <w:szCs w:val="15"/>
              </w:rPr>
              <w:t xml:space="preserve">Docker Compose (single control node)</w:t>
            </w:r>
          </w:p>
        </w:tc>
      </w:tr>
      <w:tr>
        <w:trPr>
          <w:cantSplit/>
        </w:trPr>
        <w:tc>
          <w:tcPr>
            <w:tcW w:type="dxa" w:w="3000"/>
            <w:tcMar>
              <w:top w:type="dxa" w:w="60"/>
              <w:left w:type="dxa" w:w="80"/>
              <w:bottom w:type="dxa" w:w="60"/>
              <w:right w:type="dxa" w:w="80"/>
            </w:tcMar>
            <w:vAlign w:val="top"/>
          </w:tcPr>
          <w:p>
            <w:r>
              <w:rPr>
                <w:sz w:val="15"/>
                <w:szCs w:val="15"/>
              </w:rPr>
              <w:t xml:space="preserve">Windows installers</w:t>
            </w:r>
          </w:p>
        </w:tc>
        <w:tc>
          <w:tcPr>
            <w:tcW w:type="dxa" w:w="6994"/>
            <w:tcMar>
              <w:top w:type="dxa" w:w="60"/>
              <w:left w:type="dxa" w:w="80"/>
              <w:bottom w:type="dxa" w:w="60"/>
              <w:right w:type="dxa" w:w="80"/>
            </w:tcMar>
            <w:vAlign w:val="top"/>
          </w:tcPr>
          <w:p>
            <w:r>
              <w:rPr>
                <w:sz w:val="15"/>
                <w:szCs w:val="15"/>
              </w:rPr>
              <w:t xml:space="preserve">WiX-built signed MSI</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Detection</w:t>
            </w:r>
          </w:p>
        </w:tc>
        <w:tc>
          <w:tcPr>
            <w:tcW w:type="dxa" w:w="6994"/>
            <w:shd w:fill="F8FAFC" w:color="auto" w:val="clear"/>
            <w:tcMar>
              <w:top w:type="dxa" w:w="60"/>
              <w:left w:type="dxa" w:w="80"/>
              <w:bottom w:type="dxa" w:w="60"/>
              <w:right w:type="dxa" w:w="80"/>
            </w:tcMar>
            <w:vAlign w:val="top"/>
          </w:tcPr>
          <w:p>
            <w:r>
              <w:rPr>
                <w:sz w:val="15"/>
                <w:szCs w:val="15"/>
              </w:rPr>
              <w:t xml:space="preserve">Sysmon + Elastic Defend + Suricata</w:t>
            </w:r>
          </w:p>
        </w:tc>
      </w:tr>
      <w:tr>
        <w:trPr>
          <w:cantSplit/>
        </w:trPr>
        <w:tc>
          <w:tcPr>
            <w:tcW w:type="dxa" w:w="3000"/>
            <w:tcMar>
              <w:top w:type="dxa" w:w="60"/>
              <w:left w:type="dxa" w:w="80"/>
              <w:bottom w:type="dxa" w:w="60"/>
              <w:right w:type="dxa" w:w="80"/>
            </w:tcMar>
            <w:vAlign w:val="top"/>
          </w:tcPr>
          <w:p>
            <w:r>
              <w:rPr>
                <w:sz w:val="15"/>
                <w:szCs w:val="15"/>
              </w:rPr>
              <w:t xml:space="preserve">Artifact scanning</w:t>
            </w:r>
          </w:p>
        </w:tc>
        <w:tc>
          <w:tcPr>
            <w:tcW w:type="dxa" w:w="6994"/>
            <w:tcMar>
              <w:top w:type="dxa" w:w="60"/>
              <w:left w:type="dxa" w:w="80"/>
              <w:bottom w:type="dxa" w:w="60"/>
              <w:right w:type="dxa" w:w="80"/>
            </w:tcMar>
            <w:vAlign w:val="top"/>
          </w:tcPr>
          <w:p>
            <w:r>
              <w:rPr>
                <w:sz w:val="15"/>
                <w:szCs w:val="15"/>
              </w:rPr>
              <w:t xml:space="preserve">libmagic + ClamAV + YARA + oletools</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Observability</w:t>
            </w:r>
          </w:p>
        </w:tc>
        <w:tc>
          <w:tcPr>
            <w:tcW w:type="dxa" w:w="6994"/>
            <w:shd w:fill="F8FAFC" w:color="auto" w:val="clear"/>
            <w:tcMar>
              <w:top w:type="dxa" w:w="60"/>
              <w:left w:type="dxa" w:w="80"/>
              <w:bottom w:type="dxa" w:w="60"/>
              <w:right w:type="dxa" w:w="80"/>
            </w:tcMar>
            <w:vAlign w:val="top"/>
          </w:tcPr>
          <w:p>
            <w:r>
              <w:rPr>
                <w:sz w:val="15"/>
                <w:szCs w:val="15"/>
              </w:rPr>
              <w:t xml:space="preserve">OpenTelemetry</w:t>
            </w:r>
          </w:p>
        </w:tc>
      </w:tr>
      <w:tr>
        <w:trPr>
          <w:cantSplit/>
        </w:trPr>
        <w:tc>
          <w:tcPr>
            <w:tcW w:type="dxa" w:w="3000"/>
            <w:tcMar>
              <w:top w:type="dxa" w:w="60"/>
              <w:left w:type="dxa" w:w="80"/>
              <w:bottom w:type="dxa" w:w="60"/>
              <w:right w:type="dxa" w:w="80"/>
            </w:tcMar>
            <w:vAlign w:val="top"/>
          </w:tcPr>
          <w:p>
            <w:r>
              <w:rPr>
                <w:sz w:val="15"/>
                <w:szCs w:val="15"/>
              </w:rPr>
              <w:t xml:space="preserve">Routing cache</w:t>
            </w:r>
          </w:p>
        </w:tc>
        <w:tc>
          <w:tcPr>
            <w:tcW w:type="dxa" w:w="6994"/>
            <w:tcMar>
              <w:top w:type="dxa" w:w="60"/>
              <w:left w:type="dxa" w:w="80"/>
              <w:bottom w:type="dxa" w:w="60"/>
              <w:right w:type="dxa" w:w="80"/>
            </w:tcMar>
            <w:vAlign w:val="top"/>
          </w:tcPr>
          <w:p>
            <w:r>
              <w:rPr>
                <w:sz w:val="15"/>
                <w:szCs w:val="15"/>
              </w:rPr>
              <w:t xml:space="preserve">mirage-api in-memory 1-second TTL (no Redis in R1)</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AI integration</w:t>
            </w:r>
          </w:p>
        </w:tc>
        <w:tc>
          <w:tcPr>
            <w:tcW w:type="dxa" w:w="6994"/>
            <w:shd w:fill="F8FAFC" w:color="auto" w:val="clear"/>
            <w:tcMar>
              <w:top w:type="dxa" w:w="60"/>
              <w:left w:type="dxa" w:w="80"/>
              <w:bottom w:type="dxa" w:w="60"/>
              <w:right w:type="dxa" w:w="80"/>
            </w:tcMar>
            <w:vAlign w:val="top"/>
          </w:tcPr>
          <w:p>
            <w:r>
              <w:rPr>
                <w:sz w:val="15"/>
                <w:szCs w:val="15"/>
              </w:rPr>
              <w:t xml:space="preserve">Provider-independent adapter, one configured default</w:t>
            </w:r>
          </w:p>
        </w:tc>
      </w:tr>
    </w:tbl>
    <w:p>
      <w:pPr>
        <w:pStyle w:val="Heading1"/>
        <w:keepNext/>
      </w:pPr>
      <w:r>
        <w:t xml:space="preserve">3. The Four Laws of State</w:t>
      </w:r>
    </w:p>
    <w:p>
      <w:pPr>
        <w:spacing w:after="110"/>
      </w:pPr>
      <w:r>
        <w:t xml:space="preserve">Every piece of data has exactly one owner. Nothing stores what another component owns. This single rule prevents most of the mess that kills projects like this.</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2594"/>
      </w:tblGrid>
      <w:tr>
        <w:trPr>
          <w:cantSplit/>
          <w:tblHeader/>
        </w:trPr>
        <w:tc>
          <w:tcPr>
            <w:tcW w:type="dxa" w:w="1800"/>
            <w:shd w:fill="132238" w:color="auto" w:val="clear"/>
            <w:tcMar>
              <w:top w:type="dxa" w:w="60"/>
              <w:left w:type="dxa" w:w="80"/>
              <w:bottom w:type="dxa" w:w="60"/>
              <w:right w:type="dxa" w:w="80"/>
            </w:tcMar>
            <w:vAlign w:val="center"/>
          </w:tcPr>
          <w:p>
            <w:r>
              <w:rPr>
                <w:b/>
                <w:bCs/>
                <w:color w:val="FFFFFF"/>
                <w:sz w:val="15"/>
                <w:szCs w:val="15"/>
              </w:rPr>
              <w:t xml:space="preserve">Owner</w:t>
            </w:r>
          </w:p>
        </w:tc>
        <w:tc>
          <w:tcPr>
            <w:tcW w:type="dxa" w:w="5600"/>
            <w:shd w:fill="132238" w:color="auto" w:val="clear"/>
            <w:tcMar>
              <w:top w:type="dxa" w:w="60"/>
              <w:left w:type="dxa" w:w="80"/>
              <w:bottom w:type="dxa" w:w="60"/>
              <w:right w:type="dxa" w:w="80"/>
            </w:tcMar>
            <w:vAlign w:val="center"/>
          </w:tcPr>
          <w:p>
            <w:r>
              <w:rPr>
                <w:b/>
                <w:bCs/>
                <w:color w:val="FFFFFF"/>
                <w:sz w:val="15"/>
                <w:szCs w:val="15"/>
              </w:rPr>
              <w:t xml:space="preserve">Owns</w:t>
            </w:r>
          </w:p>
        </w:tc>
        <w:tc>
          <w:tcPr>
            <w:tcW w:type="dxa" w:w="2594"/>
            <w:shd w:fill="132238" w:color="auto" w:val="clear"/>
            <w:tcMar>
              <w:top w:type="dxa" w:w="60"/>
              <w:left w:type="dxa" w:w="80"/>
              <w:bottom w:type="dxa" w:w="60"/>
              <w:right w:type="dxa" w:w="80"/>
            </w:tcMar>
            <w:vAlign w:val="center"/>
          </w:tcPr>
          <w:p>
            <w:r>
              <w:rPr>
                <w:b/>
                <w:bCs/>
                <w:color w:val="FFFFFF"/>
                <w:sz w:val="15"/>
                <w:szCs w:val="15"/>
              </w:rPr>
              <w:t xml:space="preserve">Never holds</w:t>
            </w:r>
          </w:p>
        </w:tc>
      </w:tr>
      <w:tr>
        <w:trPr>
          <w:cantSplit/>
        </w:trPr>
        <w:tc>
          <w:tcPr>
            <w:tcW w:type="dxa" w:w="1800"/>
            <w:tcMar>
              <w:top w:type="dxa" w:w="60"/>
              <w:left w:type="dxa" w:w="80"/>
              <w:bottom w:type="dxa" w:w="60"/>
              <w:right w:type="dxa" w:w="80"/>
            </w:tcMar>
            <w:vAlign w:val="top"/>
          </w:tcPr>
          <w:p>
            <w:r>
              <w:rPr>
                <w:sz w:val="15"/>
                <w:szCs w:val="15"/>
              </w:rPr>
              <w:t xml:space="preserve">PostgreSQL</w:t>
            </w:r>
          </w:p>
        </w:tc>
        <w:tc>
          <w:tcPr>
            <w:tcW w:type="dxa" w:w="5600"/>
            <w:tcMar>
              <w:top w:type="dxa" w:w="60"/>
              <w:left w:type="dxa" w:w="80"/>
              <w:bottom w:type="dxa" w:w="60"/>
              <w:right w:type="dxa" w:w="80"/>
            </w:tcMar>
            <w:vAlign w:val="top"/>
          </w:tcPr>
          <w:p>
            <w:r>
              <w:rPr>
                <w:sz w:val="15"/>
                <w:szCs w:val="15"/>
              </w:rPr>
              <w:t xml:space="preserve">Cases, sessions, lifecycle state, users, directives, proposals, policy decisions, artifact metadata, evidence ledger, routing decisions, idempotency + outbox</w:t>
            </w:r>
          </w:p>
        </w:tc>
        <w:tc>
          <w:tcPr>
            <w:tcW w:type="dxa" w:w="2594"/>
            <w:tcMar>
              <w:top w:type="dxa" w:w="60"/>
              <w:left w:type="dxa" w:w="80"/>
              <w:bottom w:type="dxa" w:w="60"/>
              <w:right w:type="dxa" w:w="80"/>
            </w:tcMar>
            <w:vAlign w:val="top"/>
          </w:tcPr>
          <w:p>
            <w:r>
              <w:rPr>
                <w:sz w:val="15"/>
                <w:szCs w:val="15"/>
              </w:rPr>
              <w:t xml:space="preserve">High-volume telemetry; evidence bytes</w:t>
            </w:r>
          </w:p>
        </w:tc>
      </w:tr>
      <w:tr>
        <w:trPr>
          <w:cantSplit/>
        </w:trPr>
        <w:tc>
          <w:tcPr>
            <w:tcW w:type="dxa" w:w="1800"/>
            <w:shd w:fill="F8FAFC" w:color="auto" w:val="clear"/>
            <w:tcMar>
              <w:top w:type="dxa" w:w="60"/>
              <w:left w:type="dxa" w:w="80"/>
              <w:bottom w:type="dxa" w:w="60"/>
              <w:right w:type="dxa" w:w="80"/>
            </w:tcMar>
            <w:vAlign w:val="top"/>
          </w:tcPr>
          <w:p>
            <w:r>
              <w:rPr>
                <w:sz w:val="15"/>
                <w:szCs w:val="15"/>
              </w:rPr>
              <w:t xml:space="preserve">Elasticsearch</w:t>
            </w:r>
          </w:p>
        </w:tc>
        <w:tc>
          <w:tcPr>
            <w:tcW w:type="dxa" w:w="5600"/>
            <w:shd w:fill="F8FAFC" w:color="auto" w:val="clear"/>
            <w:tcMar>
              <w:top w:type="dxa" w:w="60"/>
              <w:left w:type="dxa" w:w="80"/>
              <w:bottom w:type="dxa" w:w="60"/>
              <w:right w:type="dxa" w:w="80"/>
            </w:tcMar>
            <w:vAlign w:val="top"/>
          </w:tcPr>
          <w:p>
            <w:r>
              <w:rPr>
                <w:sz w:val="15"/>
                <w:szCs w:val="15"/>
              </w:rPr>
              <w:t xml:space="preserve">Endpoint/sandbox telemetry, detections, search, dashboard read models</w:t>
            </w:r>
          </w:p>
        </w:tc>
        <w:tc>
          <w:tcPr>
            <w:tcW w:type="dxa" w:w="2594"/>
            <w:shd w:fill="F8FAFC" w:color="auto" w:val="clear"/>
            <w:tcMar>
              <w:top w:type="dxa" w:w="60"/>
              <w:left w:type="dxa" w:w="80"/>
              <w:bottom w:type="dxa" w:w="60"/>
              <w:right w:type="dxa" w:w="80"/>
            </w:tcMar>
            <w:vAlign w:val="top"/>
          </w:tcPr>
          <w:p>
            <w:r>
              <w:rPr>
                <w:sz w:val="15"/>
                <w:szCs w:val="15"/>
              </w:rPr>
              <w:t xml:space="preserve">Workflow state; authoritative case truth</w:t>
            </w:r>
          </w:p>
        </w:tc>
      </w:tr>
      <w:tr>
        <w:trPr>
          <w:cantSplit/>
        </w:trPr>
        <w:tc>
          <w:tcPr>
            <w:tcW w:type="dxa" w:w="1800"/>
            <w:tcMar>
              <w:top w:type="dxa" w:w="60"/>
              <w:left w:type="dxa" w:w="80"/>
              <w:bottom w:type="dxa" w:w="60"/>
              <w:right w:type="dxa" w:w="80"/>
            </w:tcMar>
            <w:vAlign w:val="top"/>
          </w:tcPr>
          <w:p>
            <w:r>
              <w:rPr>
                <w:sz w:val="15"/>
                <w:szCs w:val="15"/>
              </w:rPr>
              <w:t xml:space="preserve">Amazon S3</w:t>
            </w:r>
          </w:p>
        </w:tc>
        <w:tc>
          <w:tcPr>
            <w:tcW w:type="dxa" w:w="5600"/>
            <w:tcMar>
              <w:top w:type="dxa" w:w="60"/>
              <w:left w:type="dxa" w:w="80"/>
              <w:bottom w:type="dxa" w:w="60"/>
              <w:right w:type="dxa" w:w="80"/>
            </w:tcMar>
            <w:vAlign w:val="top"/>
          </w:tcPr>
          <w:p>
            <w:r>
              <w:rPr>
                <w:sz w:val="15"/>
                <w:szCs w:val="15"/>
              </w:rPr>
              <w:t xml:space="preserve">Evidence bytes, snapshots, exports, manifests</w:t>
            </w:r>
          </w:p>
        </w:tc>
        <w:tc>
          <w:tcPr>
            <w:tcW w:type="dxa" w:w="2594"/>
            <w:tcMar>
              <w:top w:type="dxa" w:w="60"/>
              <w:left w:type="dxa" w:w="80"/>
              <w:bottom w:type="dxa" w:w="60"/>
              <w:right w:type="dxa" w:w="80"/>
            </w:tcMar>
            <w:vAlign w:val="top"/>
          </w:tcPr>
          <w:p>
            <w:r>
              <w:rPr>
                <w:sz w:val="15"/>
                <w:szCs w:val="15"/>
              </w:rPr>
              <w:t xml:space="preserve">Queryable state</w:t>
            </w:r>
          </w:p>
        </w:tc>
      </w:tr>
      <w:tr>
        <w:trPr>
          <w:cantSplit/>
        </w:trPr>
        <w:tc>
          <w:tcPr>
            <w:tcW w:type="dxa" w:w="1800"/>
            <w:shd w:fill="F8FAFC" w:color="auto" w:val="clear"/>
            <w:tcMar>
              <w:top w:type="dxa" w:w="60"/>
              <w:left w:type="dxa" w:w="80"/>
              <w:bottom w:type="dxa" w:w="60"/>
              <w:right w:type="dxa" w:w="80"/>
            </w:tcMar>
            <w:vAlign w:val="top"/>
          </w:tcPr>
          <w:p>
            <w:r>
              <w:rPr>
                <w:sz w:val="15"/>
                <w:szCs w:val="15"/>
              </w:rPr>
              <w:t xml:space="preserve">NATS JetStream</w:t>
            </w:r>
          </w:p>
        </w:tc>
        <w:tc>
          <w:tcPr>
            <w:tcW w:type="dxa" w:w="5600"/>
            <w:shd w:fill="F8FAFC" w:color="auto" w:val="clear"/>
            <w:tcMar>
              <w:top w:type="dxa" w:w="60"/>
              <w:left w:type="dxa" w:w="80"/>
              <w:bottom w:type="dxa" w:w="60"/>
              <w:right w:type="dxa" w:w="80"/>
            </w:tcMar>
            <w:vAlign w:val="top"/>
          </w:tcPr>
          <w:p>
            <w:r>
              <w:rPr>
                <w:sz w:val="15"/>
                <w:szCs w:val="15"/>
              </w:rPr>
              <w:t xml:space="preserve">Async delivery between components, replay</w:t>
            </w:r>
          </w:p>
        </w:tc>
        <w:tc>
          <w:tcPr>
            <w:tcW w:type="dxa" w:w="2594"/>
            <w:shd w:fill="F8FAFC" w:color="auto" w:val="clear"/>
            <w:tcMar>
              <w:top w:type="dxa" w:w="60"/>
              <w:left w:type="dxa" w:w="80"/>
              <w:bottom w:type="dxa" w:w="60"/>
              <w:right w:type="dxa" w:w="80"/>
            </w:tcMar>
            <w:vAlign w:val="top"/>
          </w:tcPr>
          <w:p>
            <w:r>
              <w:rPr>
                <w:sz w:val="15"/>
                <w:szCs w:val="15"/>
              </w:rPr>
              <w:t xml:space="preserve">The source of truth for anything</w:t>
            </w:r>
          </w:p>
        </w:tc>
      </w:tr>
    </w:tbl>
    <w:p>
      <w:pPr>
        <w:pStyle w:val="Heading1"/>
        <w:keepNext/>
      </w:pPr>
      <w:r>
        <w:t xml:space="preserve">4. Deployment Units &amp; Ownership</w:t>
      </w:r>
    </w:p>
    <w:p>
      <w:pPr>
        <w:spacing w:after="110"/>
      </w:pPr>
      <w:r>
        <w:t xml:space="preserve">A modular monolith plus a small set of workers — not a microservice zoo. These are the processes that run.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7394"/>
      </w:tblGrid>
      <w:tr>
        <w:trPr>
          <w:cantSplit/>
          <w:tblHeader/>
        </w:trPr>
        <w:tc>
          <w:tcPr>
            <w:tcW w:type="dxa" w:w="2600"/>
            <w:shd w:fill="132238" w:color="auto" w:val="clear"/>
            <w:tcMar>
              <w:top w:type="dxa" w:w="60"/>
              <w:left w:type="dxa" w:w="80"/>
              <w:bottom w:type="dxa" w:w="60"/>
              <w:right w:type="dxa" w:w="80"/>
            </w:tcMar>
            <w:vAlign w:val="center"/>
          </w:tcPr>
          <w:p>
            <w:r>
              <w:rPr>
                <w:b/>
                <w:bCs/>
                <w:color w:val="FFFFFF"/>
                <w:sz w:val="15"/>
                <w:szCs w:val="15"/>
              </w:rPr>
              <w:t xml:space="preserve">Unit</w:t>
            </w:r>
          </w:p>
        </w:tc>
        <w:tc>
          <w:tcPr>
            <w:tcW w:type="dxa" w:w="7394"/>
            <w:shd w:fill="132238" w:color="auto" w:val="clear"/>
            <w:tcMar>
              <w:top w:type="dxa" w:w="60"/>
              <w:left w:type="dxa" w:w="80"/>
              <w:bottom w:type="dxa" w:w="60"/>
              <w:right w:type="dxa" w:w="80"/>
            </w:tcMar>
            <w:vAlign w:val="center"/>
          </w:tcPr>
          <w:p>
            <w:r>
              <w:rPr>
                <w:b/>
                <w:bCs/>
                <w:color w:val="FFFFFF"/>
                <w:sz w:val="15"/>
                <w:szCs w:val="15"/>
              </w:rPr>
              <w:t xml:space="preserve">Exclusive responsibility</w:t>
            </w:r>
          </w:p>
        </w:tc>
      </w:tr>
      <w:tr>
        <w:trPr>
          <w:cantSplit/>
        </w:trPr>
        <w:tc>
          <w:tcPr>
            <w:tcW w:type="dxa" w:w="2600"/>
            <w:tcMar>
              <w:top w:type="dxa" w:w="60"/>
              <w:left w:type="dxa" w:w="80"/>
              <w:bottom w:type="dxa" w:w="60"/>
              <w:right w:type="dxa" w:w="80"/>
            </w:tcMar>
            <w:vAlign w:val="top"/>
          </w:tcPr>
          <w:p>
            <w:r>
              <w:rPr>
                <w:sz w:val="15"/>
                <w:szCs w:val="15"/>
              </w:rPr>
              <w:t xml:space="preserve">mirage-api</w:t>
            </w:r>
          </w:p>
        </w:tc>
        <w:tc>
          <w:tcPr>
            <w:tcW w:type="dxa" w:w="7394"/>
            <w:tcMar>
              <w:top w:type="dxa" w:w="60"/>
              <w:left w:type="dxa" w:w="80"/>
              <w:bottom w:type="dxa" w:w="60"/>
              <w:right w:type="dxa" w:w="80"/>
            </w:tcMar>
            <w:vAlign w:val="top"/>
          </w:tcPr>
          <w:p>
            <w:r>
              <w:rPr>
                <w:sz w:val="15"/>
                <w:szCs w:val="15"/>
              </w:rPr>
              <w:t xml:space="preserve">Cases, sessions, users, directives, artifact metadata, reports, routing decisions, dashboard + control APIs</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mirage-worker</w:t>
            </w:r>
          </w:p>
        </w:tc>
        <w:tc>
          <w:tcPr>
            <w:tcW w:type="dxa" w:w="7394"/>
            <w:shd w:fill="F8FAFC" w:color="auto" w:val="clear"/>
            <w:tcMar>
              <w:top w:type="dxa" w:w="60"/>
              <w:left w:type="dxa" w:w="80"/>
              <w:bottom w:type="dxa" w:w="60"/>
              <w:right w:type="dxa" w:w="80"/>
            </w:tcMar>
            <w:vAlign w:val="top"/>
          </w:tcPr>
          <w:p>
            <w:r>
              <w:rPr>
                <w:sz w:val="15"/>
                <w:szCs w:val="15"/>
              </w:rPr>
              <w:t xml:space="preserve">Detection correlation, behaviour profiling, AI orchestration, deterministic policy, evidence verification, read-model generation</w:t>
            </w:r>
          </w:p>
        </w:tc>
      </w:tr>
      <w:tr>
        <w:trPr>
          <w:cantSplit/>
        </w:trPr>
        <w:tc>
          <w:tcPr>
            <w:tcW w:type="dxa" w:w="2600"/>
            <w:tcMar>
              <w:top w:type="dxa" w:w="60"/>
              <w:left w:type="dxa" w:w="80"/>
              <w:bottom w:type="dxa" w:w="60"/>
              <w:right w:type="dxa" w:w="80"/>
            </w:tcMar>
            <w:vAlign w:val="top"/>
          </w:tcPr>
          <w:p>
            <w:r>
              <w:rPr>
                <w:sz w:val="15"/>
                <w:szCs w:val="15"/>
              </w:rPr>
              <w:t xml:space="preserve">mirage-outbox-relay</w:t>
            </w:r>
          </w:p>
        </w:tc>
        <w:tc>
          <w:tcPr>
            <w:tcW w:type="dxa" w:w="7394"/>
            <w:tcMar>
              <w:top w:type="dxa" w:w="60"/>
              <w:left w:type="dxa" w:w="80"/>
              <w:bottom w:type="dxa" w:w="60"/>
              <w:right w:type="dxa" w:w="80"/>
            </w:tcMar>
            <w:vAlign w:val="top"/>
          </w:tcPr>
          <w:p>
            <w:r>
              <w:rPr>
                <w:sz w:val="15"/>
                <w:szCs w:val="15"/>
              </w:rPr>
              <w:t xml:space="preserve">Reads the Postgres outbox and publishes to NATS (Appendix D)</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mirage-agent-ingestion</w:t>
            </w:r>
          </w:p>
        </w:tc>
        <w:tc>
          <w:tcPr>
            <w:tcW w:type="dxa" w:w="7394"/>
            <w:shd w:fill="F8FAFC" w:color="auto" w:val="clear"/>
            <w:tcMar>
              <w:top w:type="dxa" w:w="60"/>
              <w:left w:type="dxa" w:w="80"/>
              <w:bottom w:type="dxa" w:w="60"/>
              <w:right w:type="dxa" w:w="80"/>
            </w:tcMar>
            <w:vAlign w:val="top"/>
          </w:tcPr>
          <w:p>
            <w:r>
              <w:rPr>
                <w:sz w:val="15"/>
                <w:szCs w:val="15"/>
              </w:rPr>
              <w:t xml:space="preserve">Agent auth, envelope validation, sequence check, dedup, event publication</w:t>
            </w:r>
          </w:p>
        </w:tc>
      </w:tr>
      <w:tr>
        <w:trPr>
          <w:cantSplit/>
        </w:trPr>
        <w:tc>
          <w:tcPr>
            <w:tcW w:type="dxa" w:w="2600"/>
            <w:tcMar>
              <w:top w:type="dxa" w:w="60"/>
              <w:left w:type="dxa" w:w="80"/>
              <w:bottom w:type="dxa" w:w="60"/>
              <w:right w:type="dxa" w:w="80"/>
            </w:tcMar>
            <w:vAlign w:val="top"/>
          </w:tcPr>
          <w:p>
            <w:r>
              <w:rPr>
                <w:sz w:val="15"/>
                <w:szCs w:val="15"/>
              </w:rPr>
              <w:t xml:space="preserve">mirage-sandbox-gateway</w:t>
            </w:r>
          </w:p>
        </w:tc>
        <w:tc>
          <w:tcPr>
            <w:tcW w:type="dxa" w:w="7394"/>
            <w:tcMar>
              <w:top w:type="dxa" w:w="60"/>
              <w:left w:type="dxa" w:w="80"/>
              <w:bottom w:type="dxa" w:w="60"/>
              <w:right w:type="dxa" w:w="80"/>
            </w:tcMar>
            <w:vAlign w:val="top"/>
          </w:tcPr>
          <w:p>
            <w:r>
              <w:rPr>
                <w:sz w:val="15"/>
                <w:szCs w:val="15"/>
              </w:rPr>
              <w:t xml:space="preserve">Terminates the sandbox WebSocket, issues structured commands, tracks acks + heartbeats</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mirage-artifact-scanner</w:t>
            </w:r>
          </w:p>
        </w:tc>
        <w:tc>
          <w:tcPr>
            <w:tcW w:type="dxa" w:w="7394"/>
            <w:shd w:fill="F8FAFC" w:color="auto" w:val="clear"/>
            <w:tcMar>
              <w:top w:type="dxa" w:w="60"/>
              <w:left w:type="dxa" w:w="80"/>
              <w:bottom w:type="dxa" w:w="60"/>
              <w:right w:type="dxa" w:w="80"/>
            </w:tcMar>
            <w:vAlign w:val="top"/>
          </w:tcPr>
          <w:p>
            <w:r>
              <w:rPr>
                <w:sz w:val="15"/>
                <w:szCs w:val="15"/>
              </w:rPr>
              <w:t xml:space="preserve">Type detection, ClamAV/YARA/oletools scan, hashing, quarantine</w:t>
            </w:r>
          </w:p>
        </w:tc>
      </w:tr>
      <w:tr>
        <w:trPr>
          <w:cantSplit/>
        </w:trPr>
        <w:tc>
          <w:tcPr>
            <w:tcW w:type="dxa" w:w="2600"/>
            <w:tcMar>
              <w:top w:type="dxa" w:w="60"/>
              <w:left w:type="dxa" w:w="80"/>
              <w:bottom w:type="dxa" w:w="60"/>
              <w:right w:type="dxa" w:w="80"/>
            </w:tcMar>
            <w:vAlign w:val="top"/>
          </w:tcPr>
          <w:p>
            <w:r>
              <w:rPr>
                <w:sz w:val="15"/>
                <w:szCs w:val="15"/>
              </w:rPr>
              <w:t xml:space="preserve">mirage-canary-collector</w:t>
            </w:r>
          </w:p>
        </w:tc>
        <w:tc>
          <w:tcPr>
            <w:tcW w:type="dxa" w:w="7394"/>
            <w:tcMar>
              <w:top w:type="dxa" w:w="60"/>
              <w:left w:type="dxa" w:w="80"/>
              <w:bottom w:type="dxa" w:w="60"/>
              <w:right w:type="dxa" w:w="80"/>
            </w:tcMar>
            <w:vAlign w:val="top"/>
          </w:tcPr>
          <w:p>
            <w:r>
              <w:rPr>
                <w:sz w:val="15"/>
                <w:szCs w:val="15"/>
              </w:rPr>
              <w:t xml:space="preserve">Public token callbacks — ISOLATED (serverless: API Gateway + Lambda)</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mirage-report-worker</w:t>
            </w:r>
          </w:p>
        </w:tc>
        <w:tc>
          <w:tcPr>
            <w:tcW w:type="dxa" w:w="7394"/>
            <w:shd w:fill="F8FAFC" w:color="auto" w:val="clear"/>
            <w:tcMar>
              <w:top w:type="dxa" w:w="60"/>
              <w:left w:type="dxa" w:w="80"/>
              <w:bottom w:type="dxa" w:w="60"/>
              <w:right w:type="dxa" w:w="80"/>
            </w:tcMar>
            <w:vAlign w:val="top"/>
          </w:tcPr>
          <w:p>
            <w:r>
              <w:rPr>
                <w:sz w:val="15"/>
                <w:szCs w:val="15"/>
              </w:rPr>
              <w:t xml:space="preserve">PDF/DOCX + JSON generation, manifest hashing, KMS signing</w:t>
            </w:r>
          </w:p>
        </w:tc>
      </w:tr>
      <w:tr>
        <w:trPr>
          <w:cantSplit/>
        </w:trPr>
        <w:tc>
          <w:tcPr>
            <w:tcW w:type="dxa" w:w="2600"/>
            <w:tcMar>
              <w:top w:type="dxa" w:w="60"/>
              <w:left w:type="dxa" w:w="80"/>
              <w:bottom w:type="dxa" w:w="60"/>
              <w:right w:type="dxa" w:w="80"/>
            </w:tcMar>
            <w:vAlign w:val="top"/>
          </w:tcPr>
          <w:p>
            <w:r>
              <w:rPr>
                <w:sz w:val="15"/>
                <w:szCs w:val="15"/>
              </w:rPr>
              <w:t xml:space="preserve">mirage-dashboard</w:t>
            </w:r>
          </w:p>
        </w:tc>
        <w:tc>
          <w:tcPr>
            <w:tcW w:type="dxa" w:w="7394"/>
            <w:tcMar>
              <w:top w:type="dxa" w:w="60"/>
              <w:left w:type="dxa" w:w="80"/>
              <w:bottom w:type="dxa" w:w="60"/>
              <w:right w:type="dxa" w:w="80"/>
            </w:tcMar>
            <w:vAlign w:val="top"/>
          </w:tcPr>
          <w:p>
            <w:r>
              <w:rPr>
                <w:sz w:val="15"/>
                <w:szCs w:val="15"/>
              </w:rPr>
              <w:t xml:space="preserve">React SOC console (served behind Nginx)</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Infrastructure</w:t>
            </w:r>
          </w:p>
        </w:tc>
        <w:tc>
          <w:tcPr>
            <w:tcW w:type="dxa" w:w="7394"/>
            <w:shd w:fill="F8FAFC" w:color="auto" w:val="clear"/>
            <w:tcMar>
              <w:top w:type="dxa" w:w="60"/>
              <w:left w:type="dxa" w:w="80"/>
              <w:bottom w:type="dxa" w:w="60"/>
              <w:right w:type="dxa" w:w="80"/>
            </w:tcMar>
            <w:vAlign w:val="top"/>
          </w:tcPr>
          <w:p>
            <w:r>
              <w:rPr>
                <w:sz w:val="15"/>
                <w:szCs w:val="15"/>
              </w:rPr>
              <w:t xml:space="preserve">postgres, nats, elasticsearch, kibana, fleet-server, keycloak, nginx, step-ca</w:t>
            </w:r>
          </w:p>
        </w:tc>
      </w:tr>
    </w:tbl>
    <w:p>
      <w:pPr>
        <w:pStyle w:val="Heading1"/>
        <w:keepNext/>
      </w:pPr>
      <w:r>
        <w:t xml:space="preserve">5. Topology &amp; Trust Boundaries</w:t>
      </w:r>
    </w:p>
    <w:p>
      <w:pPr>
        <w:spacing w:after="110"/>
      </w:pPr>
      <w:r>
        <w:t xml:space="preserve">Five subnets, private by default. Attacker-facing paths can never reach control or evidence.</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9994"/>
      </w:tblGrid>
      <w:tr>
        <w:trPr>
          <w:cantSplit/>
        </w:trPr>
        <w:tc>
          <w:tcPr>
            <w:tcW w:type="dxa" w:w="9994"/>
            <w:shd w:fill="0B1220" w:color="auto" w:val="clear"/>
            <w:tcMar>
              <w:top w:type="dxa" w:w="100"/>
              <w:left w:type="dxa" w:w="130"/>
              <w:bottom w:type="dxa" w:w="100"/>
              <w:right w:type="dxa" w:w="130"/>
            </w:tcMar>
          </w:tcPr>
          <w:p>
            <w:pPr>
              <w:spacing w:after="0"/>
            </w:pPr>
            <w:r>
              <w:rPr>
                <w:rFonts w:ascii="Consolas" w:cs="Consolas" w:eastAsia="Consolas" w:hAnsi="Consolas"/>
                <w:color w:val="D6E7FF"/>
                <w:sz w:val="14"/>
                <w:szCs w:val="14"/>
              </w:rPr>
              <w:t xml:space="preserve"> PUBLIC (edge only): Nginx/HTTP broker | SSH bastion | RD Gateway | VPN</w:t>
            </w:r>
          </w:p>
          <w:p>
            <w:pPr>
              <w:spacing w:after="0"/>
            </w:pPr>
            <w:r>
              <w:rPr>
                <w:rFonts w:ascii="Consolas" w:cs="Consolas" w:eastAsia="Consolas" w:hAnsi="Consolas"/>
                <w:color w:val="D6E7FF"/>
                <w:sz w:val="14"/>
                <w:szCs w:val="14"/>
              </w:rPr>
              <w:t xml:space="preserve">                     (canary collector is serverless, off-VPC)</w:t>
            </w:r>
          </w:p>
          <w:p>
            <w:pPr>
              <w:spacing w:after="0"/>
            </w:pPr>
            <w:r>
              <w:rPr>
                <w:rFonts w:ascii="Consolas" w:cs="Consolas" w:eastAsia="Consolas" w:hAnsi="Consolas"/>
                <w:color w:val="D6E7FF"/>
                <w:sz w:val="14"/>
                <w:szCs w:val="14"/>
              </w:rPr>
              <w:t xml:space="preserve"> ---------------------------------------------------------------------</w:t>
            </w:r>
          </w:p>
          <w:p>
            <w:pPr>
              <w:spacing w:after="0"/>
            </w:pPr>
            <w:r>
              <w:rPr>
                <w:rFonts w:ascii="Consolas" w:cs="Consolas" w:eastAsia="Consolas" w:hAnsi="Consolas"/>
                <w:color w:val="D6E7FF"/>
                <w:sz w:val="14"/>
                <w:szCs w:val="14"/>
              </w:rPr>
              <w:t xml:space="preserve"> CONTROL  (private): mirage-api, worker, gateway, ingestion, outbox-relay,</w:t>
            </w:r>
          </w:p>
          <w:p>
            <w:pPr>
              <w:spacing w:after="0"/>
            </w:pPr>
            <w:r>
              <w:rPr>
                <w:rFonts w:ascii="Consolas" w:cs="Consolas" w:eastAsia="Consolas" w:hAnsi="Consolas"/>
                <w:color w:val="D6E7FF"/>
                <w:sz w:val="14"/>
                <w:szCs w:val="14"/>
              </w:rPr>
              <w:t xml:space="preserve">                     postgres, nats, elasticsearch, kibana, keycloak, step-ca</w:t>
            </w:r>
          </w:p>
          <w:p>
            <w:pPr>
              <w:spacing w:after="0"/>
            </w:pPr>
            <w:r>
              <w:rPr>
                <w:rFonts w:ascii="Consolas" w:cs="Consolas" w:eastAsia="Consolas" w:hAnsi="Consolas"/>
                <w:color w:val="D6E7FF"/>
                <w:sz w:val="14"/>
                <w:szCs w:val="14"/>
              </w:rPr>
              <w:t xml:space="preserve"> ENDPOINT (private): Windows employee VM  (Sysmon, Elastic Agent, MirageEndpoint)</w:t>
            </w:r>
          </w:p>
          <w:p>
            <w:pPr>
              <w:spacing w:after="0"/>
            </w:pPr>
            <w:r>
              <w:rPr>
                <w:rFonts w:ascii="Consolas" w:cs="Consolas" w:eastAsia="Consolas" w:hAnsi="Consolas"/>
                <w:color w:val="D6E7FF"/>
                <w:sz w:val="14"/>
                <w:szCs w:val="14"/>
              </w:rPr>
              <w:t xml:space="preserve"> SANDBOX  (private): Windows sandbox VM   (Spider, EnvController) -- dials OUT only</w:t>
            </w:r>
          </w:p>
          <w:p>
            <w:pPr>
              <w:spacing w:after="0"/>
            </w:pPr>
            <w:r>
              <w:rPr>
                <w:rFonts w:ascii="Consolas" w:cs="Consolas" w:eastAsia="Consolas" w:hAnsi="Consolas"/>
                <w:color w:val="D6E7FF"/>
                <w:sz w:val="14"/>
                <w:szCs w:val="14"/>
              </w:rPr>
              <w:t xml:space="preserve"> ATTACKER (private): Kali -- reaches broker entry points, NOTHING else</w:t>
            </w:r>
          </w:p>
          <w:p>
            <w:pPr>
              <w:spacing w:after="0"/>
            </w:pPr>
            <w:r>
              <w:rPr>
                <w:rFonts w:ascii="Consolas" w:cs="Consolas" w:eastAsia="Consolas" w:hAnsi="Consolas"/>
                <w:color w:val="D6E7FF"/>
                <w:sz w:val="14"/>
                <w:szCs w:val="14"/>
              </w:rPr>
              <w:t xml:space="preserve"> ---------------------------------------------------------------------</w:t>
            </w:r>
          </w:p>
          <w:p>
            <w:pPr>
              <w:spacing w:after="0"/>
            </w:pPr>
            <w:r>
              <w:rPr>
                <w:rFonts w:ascii="Consolas" w:cs="Consolas" w:eastAsia="Consolas" w:hAnsi="Consolas"/>
                <w:color w:val="D6E7FF"/>
                <w:sz w:val="14"/>
                <w:szCs w:val="14"/>
              </w:rPr>
              <w:t xml:space="preserve"> S3 + Secrets + KMS: via VPC endpoints (no NAT gateway)</w:t>
            </w:r>
          </w:p>
        </w:tc>
      </w:tr>
    </w:tbl>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194"/>
      </w:tblGrid>
      <w:tr>
        <w:trPr>
          <w:cantSplit/>
          <w:tblHeader/>
        </w:trPr>
        <w:tc>
          <w:tcPr>
            <w:tcW w:type="dxa" w:w="3000"/>
            <w:shd w:fill="132238" w:color="auto" w:val="clear"/>
            <w:tcMar>
              <w:top w:type="dxa" w:w="60"/>
              <w:left w:type="dxa" w:w="80"/>
              <w:bottom w:type="dxa" w:w="60"/>
              <w:right w:type="dxa" w:w="80"/>
            </w:tcMar>
            <w:vAlign w:val="center"/>
          </w:tcPr>
          <w:p>
            <w:r>
              <w:rPr>
                <w:b/>
                <w:bCs/>
                <w:color w:val="FFFFFF"/>
                <w:sz w:val="15"/>
                <w:szCs w:val="15"/>
              </w:rPr>
              <w:t xml:space="preserve">From</w:t>
            </w:r>
          </w:p>
        </w:tc>
        <w:tc>
          <w:tcPr>
            <w:tcW w:type="dxa" w:w="2800"/>
            <w:shd w:fill="132238" w:color="auto" w:val="clear"/>
            <w:tcMar>
              <w:top w:type="dxa" w:w="60"/>
              <w:left w:type="dxa" w:w="80"/>
              <w:bottom w:type="dxa" w:w="60"/>
              <w:right w:type="dxa" w:w="80"/>
            </w:tcMar>
            <w:vAlign w:val="center"/>
          </w:tcPr>
          <w:p>
            <w:r>
              <w:rPr>
                <w:b/>
                <w:bCs/>
                <w:color w:val="FFFFFF"/>
                <w:sz w:val="15"/>
                <w:szCs w:val="15"/>
              </w:rPr>
              <w:t xml:space="preserve">Port / protocol</w:t>
            </w:r>
          </w:p>
        </w:tc>
        <w:tc>
          <w:tcPr>
            <w:tcW w:type="dxa" w:w="4194"/>
            <w:shd w:fill="132238" w:color="auto" w:val="clear"/>
            <w:tcMar>
              <w:top w:type="dxa" w:w="60"/>
              <w:left w:type="dxa" w:w="80"/>
              <w:bottom w:type="dxa" w:w="60"/>
              <w:right w:type="dxa" w:w="80"/>
            </w:tcMar>
            <w:vAlign w:val="center"/>
          </w:tcPr>
          <w:p>
            <w:r>
              <w:rPr>
                <w:b/>
                <w:bCs/>
                <w:color w:val="FFFFFF"/>
                <w:sz w:val="15"/>
                <w:szCs w:val="15"/>
              </w:rPr>
              <w:t xml:space="preserve">To</w:t>
            </w:r>
          </w:p>
        </w:tc>
      </w:tr>
      <w:tr>
        <w:trPr>
          <w:cantSplit/>
        </w:trPr>
        <w:tc>
          <w:tcPr>
            <w:tcW w:type="dxa" w:w="3000"/>
            <w:tcMar>
              <w:top w:type="dxa" w:w="60"/>
              <w:left w:type="dxa" w:w="80"/>
              <w:bottom w:type="dxa" w:w="60"/>
              <w:right w:type="dxa" w:w="80"/>
            </w:tcMar>
            <w:vAlign w:val="top"/>
          </w:tcPr>
          <w:p>
            <w:r>
              <w:rPr>
                <w:sz w:val="15"/>
                <w:szCs w:val="15"/>
              </w:rPr>
              <w:t xml:space="preserve">Analyst browser</w:t>
            </w:r>
          </w:p>
        </w:tc>
        <w:tc>
          <w:tcPr>
            <w:tcW w:type="dxa" w:w="2800"/>
            <w:tcMar>
              <w:top w:type="dxa" w:w="60"/>
              <w:left w:type="dxa" w:w="80"/>
              <w:bottom w:type="dxa" w:w="60"/>
              <w:right w:type="dxa" w:w="80"/>
            </w:tcMar>
            <w:vAlign w:val="top"/>
          </w:tcPr>
          <w:p>
            <w:r>
              <w:rPr>
                <w:sz w:val="15"/>
                <w:szCs w:val="15"/>
              </w:rPr>
              <w:t xml:space="preserve">443 HTTPS / VPN</w:t>
            </w:r>
          </w:p>
        </w:tc>
        <w:tc>
          <w:tcPr>
            <w:tcW w:type="dxa" w:w="4194"/>
            <w:tcMar>
              <w:top w:type="dxa" w:w="60"/>
              <w:left w:type="dxa" w:w="80"/>
              <w:bottom w:type="dxa" w:w="60"/>
              <w:right w:type="dxa" w:w="80"/>
            </w:tcMar>
            <w:vAlign w:val="top"/>
          </w:tcPr>
          <w:p>
            <w:r>
              <w:rPr>
                <w:sz w:val="15"/>
                <w:szCs w:val="15"/>
              </w:rPr>
              <w:t xml:space="preserve">Nginx → dashboard + API</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Endpoint Elastic Agent</w:t>
            </w:r>
          </w:p>
        </w:tc>
        <w:tc>
          <w:tcPr>
            <w:tcW w:type="dxa" w:w="2800"/>
            <w:shd w:fill="F8FAFC" w:color="auto" w:val="clear"/>
            <w:tcMar>
              <w:top w:type="dxa" w:w="60"/>
              <w:left w:type="dxa" w:w="80"/>
              <w:bottom w:type="dxa" w:w="60"/>
              <w:right w:type="dxa" w:w="80"/>
            </w:tcMar>
            <w:vAlign w:val="top"/>
          </w:tcPr>
          <w:p>
            <w:r>
              <w:rPr>
                <w:sz w:val="15"/>
                <w:szCs w:val="15"/>
              </w:rPr>
              <w:t xml:space="preserve">8220</w:t>
            </w:r>
          </w:p>
        </w:tc>
        <w:tc>
          <w:tcPr>
            <w:tcW w:type="dxa" w:w="4194"/>
            <w:shd w:fill="F8FAFC" w:color="auto" w:val="clear"/>
            <w:tcMar>
              <w:top w:type="dxa" w:w="60"/>
              <w:left w:type="dxa" w:w="80"/>
              <w:bottom w:type="dxa" w:w="60"/>
              <w:right w:type="dxa" w:w="80"/>
            </w:tcMar>
            <w:vAlign w:val="top"/>
          </w:tcPr>
          <w:p>
            <w:r>
              <w:rPr>
                <w:sz w:val="15"/>
                <w:szCs w:val="15"/>
              </w:rPr>
              <w:t xml:space="preserve">Fleet Server</w:t>
            </w:r>
          </w:p>
        </w:tc>
      </w:tr>
      <w:tr>
        <w:trPr>
          <w:cantSplit/>
        </w:trPr>
        <w:tc>
          <w:tcPr>
            <w:tcW w:type="dxa" w:w="3000"/>
            <w:tcMar>
              <w:top w:type="dxa" w:w="60"/>
              <w:left w:type="dxa" w:w="80"/>
              <w:bottom w:type="dxa" w:w="60"/>
              <w:right w:type="dxa" w:w="80"/>
            </w:tcMar>
            <w:vAlign w:val="top"/>
          </w:tcPr>
          <w:p>
            <w:r>
              <w:rPr>
                <w:sz w:val="15"/>
                <w:szCs w:val="15"/>
              </w:rPr>
              <w:t xml:space="preserve">Fleet Server</w:t>
            </w:r>
          </w:p>
        </w:tc>
        <w:tc>
          <w:tcPr>
            <w:tcW w:type="dxa" w:w="2800"/>
            <w:tcMar>
              <w:top w:type="dxa" w:w="60"/>
              <w:left w:type="dxa" w:w="80"/>
              <w:bottom w:type="dxa" w:w="60"/>
              <w:right w:type="dxa" w:w="80"/>
            </w:tcMar>
            <w:vAlign w:val="top"/>
          </w:tcPr>
          <w:p>
            <w:r>
              <w:rPr>
                <w:sz w:val="15"/>
                <w:szCs w:val="15"/>
              </w:rPr>
              <w:t xml:space="preserve">9200</w:t>
            </w:r>
          </w:p>
        </w:tc>
        <w:tc>
          <w:tcPr>
            <w:tcW w:type="dxa" w:w="4194"/>
            <w:tcMar>
              <w:top w:type="dxa" w:w="60"/>
              <w:left w:type="dxa" w:w="80"/>
              <w:bottom w:type="dxa" w:w="60"/>
              <w:right w:type="dxa" w:w="80"/>
            </w:tcMar>
            <w:vAlign w:val="top"/>
          </w:tcPr>
          <w:p>
            <w:r>
              <w:rPr>
                <w:sz w:val="15"/>
                <w:szCs w:val="15"/>
              </w:rPr>
              <w:t xml:space="preserve">Elasticsearch</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Endpoint / Spider agent</w:t>
            </w:r>
          </w:p>
        </w:tc>
        <w:tc>
          <w:tcPr>
            <w:tcW w:type="dxa" w:w="2800"/>
            <w:shd w:fill="F8FAFC" w:color="auto" w:val="clear"/>
            <w:tcMar>
              <w:top w:type="dxa" w:w="60"/>
              <w:left w:type="dxa" w:w="80"/>
              <w:bottom w:type="dxa" w:w="60"/>
              <w:right w:type="dxa" w:w="80"/>
            </w:tcMar>
            <w:vAlign w:val="top"/>
          </w:tcPr>
          <w:p>
            <w:r>
              <w:rPr>
                <w:sz w:val="15"/>
                <w:szCs w:val="15"/>
              </w:rPr>
              <w:t xml:space="preserve">443 mTLS</w:t>
            </w:r>
          </w:p>
        </w:tc>
        <w:tc>
          <w:tcPr>
            <w:tcW w:type="dxa" w:w="4194"/>
            <w:shd w:fill="F8FAFC" w:color="auto" w:val="clear"/>
            <w:tcMar>
              <w:top w:type="dxa" w:w="60"/>
              <w:left w:type="dxa" w:w="80"/>
              <w:bottom w:type="dxa" w:w="60"/>
              <w:right w:type="dxa" w:w="80"/>
            </w:tcMar>
            <w:vAlign w:val="top"/>
          </w:tcPr>
          <w:p>
            <w:r>
              <w:rPr>
                <w:sz w:val="15"/>
                <w:szCs w:val="15"/>
              </w:rPr>
              <w:t xml:space="preserve">Agent Ingestion</w:t>
            </w:r>
          </w:p>
        </w:tc>
      </w:tr>
      <w:tr>
        <w:trPr>
          <w:cantSplit/>
        </w:trPr>
        <w:tc>
          <w:tcPr>
            <w:tcW w:type="dxa" w:w="3000"/>
            <w:tcMar>
              <w:top w:type="dxa" w:w="60"/>
              <w:left w:type="dxa" w:w="80"/>
              <w:bottom w:type="dxa" w:w="60"/>
              <w:right w:type="dxa" w:w="80"/>
            </w:tcMar>
            <w:vAlign w:val="top"/>
          </w:tcPr>
          <w:p>
            <w:r>
              <w:rPr>
                <w:sz w:val="15"/>
                <w:szCs w:val="15"/>
              </w:rPr>
              <w:t xml:space="preserve">Environment Controller</w:t>
            </w:r>
          </w:p>
        </w:tc>
        <w:tc>
          <w:tcPr>
            <w:tcW w:type="dxa" w:w="2800"/>
            <w:tcMar>
              <w:top w:type="dxa" w:w="60"/>
              <w:left w:type="dxa" w:w="80"/>
              <w:bottom w:type="dxa" w:w="60"/>
              <w:right w:type="dxa" w:w="80"/>
            </w:tcMar>
            <w:vAlign w:val="top"/>
          </w:tcPr>
          <w:p>
            <w:r>
              <w:rPr>
                <w:sz w:val="15"/>
                <w:szCs w:val="15"/>
              </w:rPr>
              <w:t xml:space="preserve">443 outbound WSS</w:t>
            </w:r>
          </w:p>
        </w:tc>
        <w:tc>
          <w:tcPr>
            <w:tcW w:type="dxa" w:w="4194"/>
            <w:tcMar>
              <w:top w:type="dxa" w:w="60"/>
              <w:left w:type="dxa" w:w="80"/>
              <w:bottom w:type="dxa" w:w="60"/>
              <w:right w:type="dxa" w:w="80"/>
            </w:tcMar>
            <w:vAlign w:val="top"/>
          </w:tcPr>
          <w:p>
            <w:r>
              <w:rPr>
                <w:sz w:val="15"/>
                <w:szCs w:val="15"/>
              </w:rPr>
              <w:t xml:space="preserve">Sandbox Gateway</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Control services</w:t>
            </w:r>
          </w:p>
        </w:tc>
        <w:tc>
          <w:tcPr>
            <w:tcW w:type="dxa" w:w="2800"/>
            <w:shd w:fill="F8FAFC" w:color="auto" w:val="clear"/>
            <w:tcMar>
              <w:top w:type="dxa" w:w="60"/>
              <w:left w:type="dxa" w:w="80"/>
              <w:bottom w:type="dxa" w:w="60"/>
              <w:right w:type="dxa" w:w="80"/>
            </w:tcMar>
            <w:vAlign w:val="top"/>
          </w:tcPr>
          <w:p>
            <w:r>
              <w:rPr>
                <w:sz w:val="15"/>
                <w:szCs w:val="15"/>
              </w:rPr>
              <w:t xml:space="preserve">5432 / 4222 / 9200</w:t>
            </w:r>
          </w:p>
        </w:tc>
        <w:tc>
          <w:tcPr>
            <w:tcW w:type="dxa" w:w="4194"/>
            <w:shd w:fill="F8FAFC" w:color="auto" w:val="clear"/>
            <w:tcMar>
              <w:top w:type="dxa" w:w="60"/>
              <w:left w:type="dxa" w:w="80"/>
              <w:bottom w:type="dxa" w:w="60"/>
              <w:right w:type="dxa" w:w="80"/>
            </w:tcMar>
            <w:vAlign w:val="top"/>
          </w:tcPr>
          <w:p>
            <w:r>
              <w:rPr>
                <w:sz w:val="15"/>
                <w:szCs w:val="15"/>
              </w:rPr>
              <w:t xml:space="preserve">Postgres / NATS / Elastic</w:t>
            </w:r>
          </w:p>
        </w:tc>
      </w:tr>
      <w:tr>
        <w:trPr>
          <w:cantSplit/>
        </w:trPr>
        <w:tc>
          <w:tcPr>
            <w:tcW w:type="dxa" w:w="3000"/>
            <w:tcMar>
              <w:top w:type="dxa" w:w="60"/>
              <w:left w:type="dxa" w:w="80"/>
              <w:bottom w:type="dxa" w:w="60"/>
              <w:right w:type="dxa" w:w="80"/>
            </w:tcMar>
            <w:vAlign w:val="top"/>
          </w:tcPr>
          <w:p>
            <w:r>
              <w:rPr>
                <w:sz w:val="15"/>
                <w:szCs w:val="15"/>
              </w:rPr>
              <w:t xml:space="preserve">Control services</w:t>
            </w:r>
          </w:p>
        </w:tc>
        <w:tc>
          <w:tcPr>
            <w:tcW w:type="dxa" w:w="2800"/>
            <w:tcMar>
              <w:top w:type="dxa" w:w="60"/>
              <w:left w:type="dxa" w:w="80"/>
              <w:bottom w:type="dxa" w:w="60"/>
              <w:right w:type="dxa" w:w="80"/>
            </w:tcMar>
            <w:vAlign w:val="top"/>
          </w:tcPr>
          <w:p>
            <w:r>
              <w:rPr>
                <w:sz w:val="15"/>
                <w:szCs w:val="15"/>
              </w:rPr>
              <w:t xml:space="preserve">VPC endpoint</w:t>
            </w:r>
          </w:p>
        </w:tc>
        <w:tc>
          <w:tcPr>
            <w:tcW w:type="dxa" w:w="4194"/>
            <w:tcMar>
              <w:top w:type="dxa" w:w="60"/>
              <w:left w:type="dxa" w:w="80"/>
              <w:bottom w:type="dxa" w:w="60"/>
              <w:right w:type="dxa" w:w="80"/>
            </w:tcMar>
            <w:vAlign w:val="top"/>
          </w:tcPr>
          <w:p>
            <w:r>
              <w:rPr>
                <w:sz w:val="15"/>
                <w:szCs w:val="15"/>
              </w:rPr>
              <w:t xml:space="preserve">S3, Secrets Manager, KMS</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Canary callback (public)</w:t>
            </w:r>
          </w:p>
        </w:tc>
        <w:tc>
          <w:tcPr>
            <w:tcW w:type="dxa" w:w="2800"/>
            <w:shd w:fill="F8FAFC" w:color="auto" w:val="clear"/>
            <w:tcMar>
              <w:top w:type="dxa" w:w="60"/>
              <w:left w:type="dxa" w:w="80"/>
              <w:bottom w:type="dxa" w:w="60"/>
              <w:right w:type="dxa" w:w="80"/>
            </w:tcMar>
            <w:vAlign w:val="top"/>
          </w:tcPr>
          <w:p>
            <w:r>
              <w:rPr>
                <w:sz w:val="15"/>
                <w:szCs w:val="15"/>
              </w:rPr>
              <w:t xml:space="preserve">443</w:t>
            </w:r>
          </w:p>
        </w:tc>
        <w:tc>
          <w:tcPr>
            <w:tcW w:type="dxa" w:w="4194"/>
            <w:shd w:fill="F8FAFC" w:color="auto" w:val="clear"/>
            <w:tcMar>
              <w:top w:type="dxa" w:w="60"/>
              <w:left w:type="dxa" w:w="80"/>
              <w:bottom w:type="dxa" w:w="60"/>
              <w:right w:type="dxa" w:w="80"/>
            </w:tcMar>
            <w:vAlign w:val="top"/>
          </w:tcPr>
          <w:p>
            <w:r>
              <w:rPr>
                <w:sz w:val="15"/>
                <w:szCs w:val="15"/>
              </w:rPr>
              <w:t xml:space="preserve">Serverless collector → evidence</w:t>
            </w:r>
          </w:p>
        </w:tc>
      </w:tr>
    </w:tbl>
    <w:p>
      <w:r>
        <w:br w:type="page"/>
      </w:r>
    </w:p>
    <w:p>
      <w:pPr>
        <w:pStyle w:val="Heading1"/>
        <w:keepNext/>
      </w:pPr>
      <w:r>
        <w:t xml:space="preserve">6. The Five Mechanisms (Pinned)</w:t>
      </w:r>
    </w:p>
    <w:p>
      <w:pPr>
        <w:spacing w:after="110"/>
      </w:pPr>
      <w:r>
        <w:t xml:space="preserve">The five points where earlier plans said WHAT but not HOW — pinned once here so no stage re-invents them.</w:t>
      </w:r>
    </w:p>
    <w:p>
      <w:pPr>
        <w:pStyle w:val="Heading2"/>
        <w:keepNext/>
      </w:pPr>
      <w:r>
        <w:t xml:space="preserve">6.1  Broker backend-selection</w:t>
      </w:r>
    </w:p>
    <w:p>
      <w:pPr>
        <w:spacing w:after="110"/>
      </w:pPr>
      <w:r>
        <w:t xml:space="preserve">mirage-api owns routing_decisions and exposes /route. Brokers are thin clients that call /route before establishing a backend.</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9994"/>
      </w:tblGrid>
      <w:tr>
        <w:trPr>
          <w:cantSplit/>
        </w:trPr>
        <w:tc>
          <w:tcPr>
            <w:tcW w:type="dxa" w:w="9994"/>
            <w:shd w:fill="0B1220" w:color="auto" w:val="clear"/>
            <w:tcMar>
              <w:top w:type="dxa" w:w="100"/>
              <w:left w:type="dxa" w:w="130"/>
              <w:bottom w:type="dxa" w:w="100"/>
              <w:right w:type="dxa" w:w="130"/>
            </w:tcMar>
          </w:tcPr>
          <w:p>
            <w:pPr>
              <w:spacing w:after="0"/>
            </w:pPr>
            <w:r>
              <w:rPr>
                <w:rFonts w:ascii="Consolas" w:cs="Consolas" w:eastAsia="Consolas" w:hAnsi="Consolas"/>
                <w:color w:val="D6E7FF"/>
                <w:sz w:val="14"/>
                <w:szCs w:val="14"/>
              </w:rPr>
              <w:t xml:space="preserve">Analyst approves steering -&gt; mirage-api writes routing_decisions</w:t>
            </w:r>
          </w:p>
          <w:p>
            <w:pPr>
              <w:spacing w:after="0"/>
            </w:pPr>
            <w:r>
              <w:rPr>
                <w:rFonts w:ascii="Consolas" w:cs="Consolas" w:eastAsia="Consolas" w:hAnsi="Consolas"/>
                <w:color w:val="D6E7FF"/>
                <w:sz w:val="14"/>
                <w:szCs w:val="14"/>
              </w:rPr>
              <w:t xml:space="preserve">  -&gt; decision served by /route (1s in-memory TTL cache; Postgres authoritative)</w:t>
            </w:r>
          </w:p>
          <w:p>
            <w:pPr>
              <w:spacing w:after="0"/>
            </w:pPr>
            <w:r>
              <w:rPr>
                <w:rFonts w:ascii="Consolas" w:cs="Consolas" w:eastAsia="Consolas" w:hAnsi="Consolas"/>
                <w:color w:val="D6E7FF"/>
                <w:sz w:val="14"/>
                <w:szCs w:val="14"/>
              </w:rPr>
              <w:t xml:space="preserve">  -&gt; HTTP/SSH/RDP broker calls /route(match_key) BEFORE backend established</w:t>
            </w:r>
          </w:p>
          <w:p>
            <w:pPr>
              <w:spacing w:after="0"/>
            </w:pPr>
            <w:r>
              <w:rPr>
                <w:rFonts w:ascii="Consolas" w:cs="Consolas" w:eastAsia="Consolas" w:hAnsi="Consolas"/>
                <w:color w:val="D6E7FF"/>
                <w:sz w:val="14"/>
                <w:szCs w:val="14"/>
              </w:rPr>
              <w:t xml:space="preserve">  -&gt; broker receives ENDPOINT or SANDBOX; default = real ENDPOINT</w:t>
            </w:r>
          </w:p>
          <w:p>
            <w:pPr>
              <w:spacing w:after="0"/>
            </w:pPr>
            <w:r>
              <w:rPr>
                <w:rFonts w:ascii="Consolas" w:cs="Consolas" w:eastAsia="Consolas" w:hAnsi="Consolas"/>
                <w:color w:val="D6E7FF"/>
                <w:sz w:val="14"/>
                <w:szCs w:val="14"/>
              </w:rPr>
              <w:t xml:space="preserve">  -&gt; backend established once; steering recorded on case timeline</w:t>
            </w:r>
          </w:p>
        </w:tc>
      </w:tr>
    </w:tbl>
    <w:p>
      <w:pPr>
        <w:spacing w:after="110"/>
      </w:pPr>
      <w:r>
        <w:rPr>
          <w:b/>
          <w:bCs/>
        </w:rPr>
        <w:t xml:space="preserve">match_key = </w:t>
      </w:r>
      <w:r>
        <w:t xml:space="preserve">protocol + listener_id + source_ip + SNI_or_authenticated_principal. A unique constraint forbids two active decisions sharing one match_key during overlapping validity. If /route is unreachable, brokers fail safe to the endpoint and alert. Built in Step 8a, before any broker.</w:t>
      </w:r>
    </w:p>
    <w:p>
      <w:pPr>
        <w:pStyle w:val="Heading2"/>
        <w:keepNext/>
      </w:pPr>
      <w:r>
        <w:t xml:space="preserve">6.2  Per-protocol threat model (not uniform)</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5094"/>
      </w:tblGrid>
      <w:tr>
        <w:trPr>
          <w:cantSplit/>
          <w:tblHeader/>
        </w:trPr>
        <w:tc>
          <w:tcPr>
            <w:tcW w:type="dxa" w:w="1500"/>
            <w:shd w:fill="132238" w:color="auto" w:val="clear"/>
            <w:tcMar>
              <w:top w:type="dxa" w:w="60"/>
              <w:left w:type="dxa" w:w="80"/>
              <w:bottom w:type="dxa" w:w="60"/>
              <w:right w:type="dxa" w:w="80"/>
            </w:tcMar>
            <w:vAlign w:val="center"/>
          </w:tcPr>
          <w:p>
            <w:r>
              <w:rPr>
                <w:b/>
                <w:bCs/>
                <w:color w:val="FFFFFF"/>
                <w:sz w:val="15"/>
                <w:szCs w:val="15"/>
              </w:rPr>
              <w:t xml:space="preserve">Protocol</w:t>
            </w:r>
          </w:p>
        </w:tc>
        <w:tc>
          <w:tcPr>
            <w:tcW w:type="dxa" w:w="3400"/>
            <w:shd w:fill="132238" w:color="auto" w:val="clear"/>
            <w:tcMar>
              <w:top w:type="dxa" w:w="60"/>
              <w:left w:type="dxa" w:w="80"/>
              <w:bottom w:type="dxa" w:w="60"/>
              <w:right w:type="dxa" w:w="80"/>
            </w:tcMar>
            <w:vAlign w:val="center"/>
          </w:tcPr>
          <w:p>
            <w:r>
              <w:rPr>
                <w:b/>
                <w:bCs/>
                <w:color w:val="FFFFFF"/>
                <w:sz w:val="15"/>
                <w:szCs w:val="15"/>
              </w:rPr>
              <w:t xml:space="preserve">Who connects</w:t>
            </w:r>
          </w:p>
        </w:tc>
        <w:tc>
          <w:tcPr>
            <w:tcW w:type="dxa" w:w="5094"/>
            <w:shd w:fill="132238" w:color="auto" w:val="clear"/>
            <w:tcMar>
              <w:top w:type="dxa" w:w="60"/>
              <w:left w:type="dxa" w:w="80"/>
              <w:bottom w:type="dxa" w:w="60"/>
              <w:right w:type="dxa" w:w="80"/>
            </w:tcMar>
            <w:vAlign w:val="center"/>
          </w:tcPr>
          <w:p>
            <w:r>
              <w:rPr>
                <w:b/>
                <w:bCs/>
                <w:color w:val="FFFFFF"/>
                <w:sz w:val="15"/>
                <w:szCs w:val="15"/>
              </w:rPr>
              <w:t xml:space="preserve">Mirage behaviour</w:t>
            </w:r>
          </w:p>
        </w:tc>
      </w:tr>
      <w:tr>
        <w:trPr>
          <w:cantSplit/>
        </w:trPr>
        <w:tc>
          <w:tcPr>
            <w:tcW w:type="dxa" w:w="1500"/>
            <w:tcMar>
              <w:top w:type="dxa" w:w="60"/>
              <w:left w:type="dxa" w:w="80"/>
              <w:bottom w:type="dxa" w:w="60"/>
              <w:right w:type="dxa" w:w="80"/>
            </w:tcMar>
            <w:vAlign w:val="top"/>
          </w:tcPr>
          <w:p>
            <w:r>
              <w:rPr>
                <w:sz w:val="15"/>
                <w:szCs w:val="15"/>
              </w:rPr>
              <w:t xml:space="preserve">HTTP/HTTPS</w:t>
            </w:r>
          </w:p>
        </w:tc>
        <w:tc>
          <w:tcPr>
            <w:tcW w:type="dxa" w:w="3400"/>
            <w:tcMar>
              <w:top w:type="dxa" w:w="60"/>
              <w:left w:type="dxa" w:w="80"/>
              <w:bottom w:type="dxa" w:w="60"/>
              <w:right w:type="dxa" w:w="80"/>
            </w:tcMar>
            <w:vAlign w:val="top"/>
          </w:tcPr>
          <w:p>
            <w:r>
              <w:rPr>
                <w:sz w:val="15"/>
                <w:szCs w:val="15"/>
              </w:rPr>
              <w:t xml:space="preserve">Intruder, unaware</w:t>
            </w:r>
          </w:p>
        </w:tc>
        <w:tc>
          <w:tcPr>
            <w:tcW w:type="dxa" w:w="5094"/>
            <w:tcMar>
              <w:top w:type="dxa" w:w="60"/>
              <w:left w:type="dxa" w:w="80"/>
              <w:bottom w:type="dxa" w:w="60"/>
              <w:right w:type="dxa" w:w="80"/>
            </w:tcMar>
            <w:vAlign w:val="top"/>
          </w:tcPr>
          <w:p>
            <w:r>
              <w:rPr>
                <w:sz w:val="15"/>
                <w:szCs w:val="15"/>
              </w:rPr>
              <w:t xml:space="preserve">Transparent brokered interception — the showcase</w:t>
            </w:r>
          </w:p>
        </w:tc>
      </w:tr>
      <w:tr>
        <w:trPr>
          <w:cantSplit/>
        </w:trPr>
        <w:tc>
          <w:tcPr>
            <w:tcW w:type="dxa" w:w="1500"/>
            <w:shd w:fill="F8FAFC" w:color="auto" w:val="clear"/>
            <w:tcMar>
              <w:top w:type="dxa" w:w="60"/>
              <w:left w:type="dxa" w:w="80"/>
              <w:bottom w:type="dxa" w:w="60"/>
              <w:right w:type="dxa" w:w="80"/>
            </w:tcMar>
            <w:vAlign w:val="top"/>
          </w:tcPr>
          <w:p>
            <w:r>
              <w:rPr>
                <w:sz w:val="15"/>
                <w:szCs w:val="15"/>
              </w:rPr>
              <w:t xml:space="preserve">SSH</w:t>
            </w:r>
          </w:p>
        </w:tc>
        <w:tc>
          <w:tcPr>
            <w:tcW w:type="dxa" w:w="3400"/>
            <w:shd w:fill="F8FAFC" w:color="auto" w:val="clear"/>
            <w:tcMar>
              <w:top w:type="dxa" w:w="60"/>
              <w:left w:type="dxa" w:w="80"/>
              <w:bottom w:type="dxa" w:w="60"/>
              <w:right w:type="dxa" w:w="80"/>
            </w:tcMar>
            <w:vAlign w:val="top"/>
          </w:tcPr>
          <w:p>
            <w:r>
              <w:rPr>
                <w:sz w:val="15"/>
                <w:szCs w:val="15"/>
              </w:rPr>
              <w:t xml:space="preserve">Operator, or intruder already using a Mirage-fronted bastion</w:t>
            </w:r>
          </w:p>
        </w:tc>
        <w:tc>
          <w:tcPr>
            <w:tcW w:type="dxa" w:w="5094"/>
            <w:shd w:fill="F8FAFC" w:color="auto" w:val="clear"/>
            <w:tcMar>
              <w:top w:type="dxa" w:w="60"/>
              <w:left w:type="dxa" w:w="80"/>
              <w:bottom w:type="dxa" w:w="60"/>
              <w:right w:type="dxa" w:w="80"/>
            </w:tcMar>
            <w:vAlign w:val="top"/>
          </w:tcPr>
          <w:p>
            <w:r>
              <w:rPr>
                <w:sz w:val="15"/>
                <w:szCs w:val="15"/>
              </w:rPr>
              <w:t xml:space="preserve">Backend selection before channel establishment</w:t>
            </w:r>
          </w:p>
        </w:tc>
      </w:tr>
      <w:tr>
        <w:trPr>
          <w:cantSplit/>
        </w:trPr>
        <w:tc>
          <w:tcPr>
            <w:tcW w:type="dxa" w:w="1500"/>
            <w:tcMar>
              <w:top w:type="dxa" w:w="60"/>
              <w:left w:type="dxa" w:w="80"/>
              <w:bottom w:type="dxa" w:w="60"/>
              <w:right w:type="dxa" w:w="80"/>
            </w:tcMar>
            <w:vAlign w:val="top"/>
          </w:tcPr>
          <w:p>
            <w:r>
              <w:rPr>
                <w:sz w:val="15"/>
                <w:szCs w:val="15"/>
              </w:rPr>
              <w:t xml:space="preserve">RDP</w:t>
            </w:r>
          </w:p>
        </w:tc>
        <w:tc>
          <w:tcPr>
            <w:tcW w:type="dxa" w:w="3400"/>
            <w:tcMar>
              <w:top w:type="dxa" w:w="60"/>
              <w:left w:type="dxa" w:w="80"/>
              <w:bottom w:type="dxa" w:w="60"/>
              <w:right w:type="dxa" w:w="80"/>
            </w:tcMar>
            <w:vAlign w:val="top"/>
          </w:tcPr>
          <w:p>
            <w:r>
              <w:rPr>
                <w:sz w:val="15"/>
                <w:szCs w:val="15"/>
              </w:rPr>
              <w:t xml:space="preserve">Controlled lab client</w:t>
            </w:r>
          </w:p>
        </w:tc>
        <w:tc>
          <w:tcPr>
            <w:tcW w:type="dxa" w:w="5094"/>
            <w:tcMar>
              <w:top w:type="dxa" w:w="60"/>
              <w:left w:type="dxa" w:w="80"/>
              <w:bottom w:type="dxa" w:w="60"/>
              <w:right w:type="dxa" w:w="80"/>
            </w:tcMar>
            <w:vAlign w:val="top"/>
          </w:tcPr>
          <w:p>
            <w:r>
              <w:rPr>
                <w:sz w:val="15"/>
                <w:szCs w:val="15"/>
              </w:rPr>
              <w:t xml:space="preserve">Brokered desktop selection before connection</w:t>
            </w:r>
          </w:p>
        </w:tc>
      </w:tr>
    </w:tbl>
    <w:p>
      <w:pPr>
        <w:spacing w:after="110"/>
      </w:pPr>
      <w:r>
        <w:t xml:space="preserve">HTTP is interception; SSH and RDP are controlled broker-entry. Mirage never silently hijacks an arbitrary existing session. Acceptance scenarios preserve this wording.</w:t>
      </w:r>
    </w:p>
    <w:p>
      <w:pPr>
        <w:pStyle w:val="Heading2"/>
        <w:keepNext/>
      </w:pPr>
      <w:r>
        <w:t xml:space="preserve">6.3  Transactional outbox relay</w:t>
      </w:r>
    </w:p>
    <w:p>
      <w:pPr>
        <w:spacing w:after="110"/>
      </w:pPr>
      <w:r>
        <w:t xml:space="preserve">State changes never publish to NATS inline. They write an outbox_events row in the same transaction; mirage-outbox-relay publishes.</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9994"/>
      </w:tblGrid>
      <w:tr>
        <w:trPr>
          <w:cantSplit/>
        </w:trPr>
        <w:tc>
          <w:tcPr>
            <w:tcW w:type="dxa" w:w="9994"/>
            <w:shd w:fill="0B1220" w:color="auto" w:val="clear"/>
            <w:tcMar>
              <w:top w:type="dxa" w:w="100"/>
              <w:left w:type="dxa" w:w="130"/>
              <w:bottom w:type="dxa" w:w="100"/>
              <w:right w:type="dxa" w:w="130"/>
            </w:tcMar>
          </w:tcPr>
          <w:p>
            <w:pPr>
              <w:spacing w:after="0"/>
            </w:pPr>
            <w:r>
              <w:rPr>
                <w:rFonts w:ascii="Consolas" w:cs="Consolas" w:eastAsia="Consolas" w:hAnsi="Consolas"/>
                <w:color w:val="D6E7FF"/>
                <w:sz w:val="14"/>
                <w:szCs w:val="14"/>
              </w:rPr>
              <w:t xml:space="preserve">SELECT event_id, topic, payload FROM outbox_events</w:t>
            </w:r>
          </w:p>
          <w:p>
            <w:pPr>
              <w:spacing w:after="0"/>
            </w:pPr>
            <w:r>
              <w:rPr>
                <w:rFonts w:ascii="Consolas" w:cs="Consolas" w:eastAsia="Consolas" w:hAnsi="Consolas"/>
                <w:color w:val="D6E7FF"/>
                <w:sz w:val="14"/>
                <w:szCs w:val="14"/>
              </w:rPr>
              <w:t xml:space="preserve">  WHERE published_at IS NULL AND next_attempt_at &amp;lt;= now()</w:t>
            </w:r>
          </w:p>
          <w:p>
            <w:pPr>
              <w:spacing w:after="0"/>
            </w:pPr>
            <w:r>
              <w:rPr>
                <w:rFonts w:ascii="Consolas" w:cs="Consolas" w:eastAsia="Consolas" w:hAnsi="Consolas"/>
                <w:color w:val="D6E7FF"/>
                <w:sz w:val="14"/>
                <w:szCs w:val="14"/>
              </w:rPr>
              <w:t xml:space="preserve">  ORDER BY created_at FOR UPDATE SKIP LOCKED LIMIT 100;</w:t>
            </w:r>
          </w:p>
          <w:p>
            <w:pPr>
              <w:spacing w:after="0"/>
            </w:pPr>
            <w:r>
              <w:rPr>
                <w:rFonts w:ascii="Consolas" w:cs="Consolas" w:eastAsia="Consolas" w:hAnsi="Consolas"/>
                <w:color w:val="D6E7FF"/>
                <w:sz w:val="14"/>
                <w:szCs w:val="14"/>
              </w:rPr>
              <w:t xml:space="preserve">-- lock batch -&gt; publish (event_id as Nats-Msg-Id) -&gt; await ack</w:t>
            </w:r>
          </w:p>
          <w:p>
            <w:pPr>
              <w:spacing w:after="0"/>
            </w:pPr>
            <w:r>
              <w:rPr>
                <w:rFonts w:ascii="Consolas" w:cs="Consolas" w:eastAsia="Consolas" w:hAnsi="Consolas"/>
                <w:color w:val="D6E7FF"/>
                <w:sz w:val="14"/>
                <w:szCs w:val="14"/>
              </w:rPr>
              <w:t xml:space="preserve">-&gt; set published_at -&gt; commit.  Poll 250ms, woken by NOTIFY.</w:t>
            </w:r>
          </w:p>
        </w:tc>
      </w:tr>
    </w:tbl>
    <w:p>
      <w:pPr>
        <w:spacing w:after="110"/>
      </w:pPr>
      <w:r>
        <w:t xml:space="preserve">Publish-before-mark. Delivery is at-least-once; the business effect is once via NATS dedup on event_id plus a processed_events(consumer_name, event_id) row written in the same transaction as each consumer's state change. The NATS dedup window exceeds the maximum retry horizon. Alert after 10 attempts; relay is single-writer per topic.</w:t>
      </w:r>
    </w:p>
    <w:p>
      <w:pPr>
        <w:pStyle w:val="Heading2"/>
        <w:keepNext/>
      </w:pPr>
      <w:r>
        <w:t xml:space="preserve">6.4  Bounded AI snapshot</w:t>
      </w:r>
    </w:p>
    <w:p>
      <w:pPr>
        <w:spacing w:after="110"/>
      </w:pPr>
      <w:r>
        <w:t xml:space="preserve">The AI sees a structured, provenance-tagged snapshot — never raw telemetry — with hard size bounds.</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994"/>
      </w:tblGrid>
      <w:tr>
        <w:trPr>
          <w:cantSplit/>
          <w:tblHeader/>
        </w:trPr>
        <w:tc>
          <w:tcPr>
            <w:tcW w:type="dxa" w:w="3000"/>
            <w:shd w:fill="132238" w:color="auto" w:val="clear"/>
            <w:tcMar>
              <w:top w:type="dxa" w:w="60"/>
              <w:left w:type="dxa" w:w="80"/>
              <w:bottom w:type="dxa" w:w="60"/>
              <w:right w:type="dxa" w:w="80"/>
            </w:tcMar>
            <w:vAlign w:val="center"/>
          </w:tcPr>
          <w:p>
            <w:r>
              <w:rPr>
                <w:b/>
                <w:bCs/>
                <w:color w:val="FFFFFF"/>
                <w:sz w:val="15"/>
                <w:szCs w:val="15"/>
              </w:rPr>
              <w:t xml:space="preserve">Field</w:t>
            </w:r>
          </w:p>
        </w:tc>
        <w:tc>
          <w:tcPr>
            <w:tcW w:type="dxa" w:w="6994"/>
            <w:shd w:fill="132238" w:color="auto" w:val="clear"/>
            <w:tcMar>
              <w:top w:type="dxa" w:w="60"/>
              <w:left w:type="dxa" w:w="80"/>
              <w:bottom w:type="dxa" w:w="60"/>
              <w:right w:type="dxa" w:w="80"/>
            </w:tcMar>
            <w:vAlign w:val="center"/>
          </w:tcPr>
          <w:p>
            <w:r>
              <w:rPr>
                <w:b/>
                <w:bCs/>
                <w:color w:val="FFFFFF"/>
                <w:sz w:val="15"/>
                <w:szCs w:val="15"/>
              </w:rPr>
              <w:t xml:space="preserve">Bound</w:t>
            </w:r>
          </w:p>
        </w:tc>
      </w:tr>
      <w:tr>
        <w:trPr>
          <w:cantSplit/>
        </w:trPr>
        <w:tc>
          <w:tcPr>
            <w:tcW w:type="dxa" w:w="3000"/>
            <w:tcMar>
              <w:top w:type="dxa" w:w="60"/>
              <w:left w:type="dxa" w:w="80"/>
              <w:bottom w:type="dxa" w:w="60"/>
              <w:right w:type="dxa" w:w="80"/>
            </w:tcMar>
            <w:vAlign w:val="top"/>
          </w:tcPr>
          <w:p>
            <w:r>
              <w:rPr>
                <w:sz w:val="15"/>
                <w:szCs w:val="15"/>
              </w:rPr>
              <w:t xml:space="preserve">case_state</w:t>
            </w:r>
          </w:p>
        </w:tc>
        <w:tc>
          <w:tcPr>
            <w:tcW w:type="dxa" w:w="6994"/>
            <w:tcMar>
              <w:top w:type="dxa" w:w="60"/>
              <w:left w:type="dxa" w:w="80"/>
              <w:bottom w:type="dxa" w:w="60"/>
              <w:right w:type="dxa" w:w="80"/>
            </w:tcMar>
            <w:vAlign w:val="top"/>
          </w:tcPr>
          <w:p>
            <w:r>
              <w:rPr>
                <w:sz w:val="15"/>
                <w:szCs w:val="15"/>
              </w:rPr>
              <w:t xml:space="preserve">Fixed enum, no free text</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objective</w:t>
            </w:r>
          </w:p>
        </w:tc>
        <w:tc>
          <w:tcPr>
            <w:tcW w:type="dxa" w:w="6994"/>
            <w:shd w:fill="F8FAFC" w:color="auto" w:val="clear"/>
            <w:tcMar>
              <w:top w:type="dxa" w:w="60"/>
              <w:left w:type="dxa" w:w="80"/>
              <w:bottom w:type="dxa" w:w="60"/>
              <w:right w:type="dxa" w:w="80"/>
            </w:tcMar>
            <w:vAlign w:val="top"/>
          </w:tcPr>
          <w:p>
            <w:r>
              <w:rPr>
                <w:sz w:val="15"/>
                <w:szCs w:val="15"/>
              </w:rPr>
              <w:t xml:space="preserve">≤ 512 B, current only</w:t>
            </w:r>
          </w:p>
        </w:tc>
      </w:tr>
      <w:tr>
        <w:trPr>
          <w:cantSplit/>
        </w:trPr>
        <w:tc>
          <w:tcPr>
            <w:tcW w:type="dxa" w:w="3000"/>
            <w:tcMar>
              <w:top w:type="dxa" w:w="60"/>
              <w:left w:type="dxa" w:w="80"/>
              <w:bottom w:type="dxa" w:w="60"/>
              <w:right w:type="dxa" w:w="80"/>
            </w:tcMar>
            <w:vAlign w:val="top"/>
          </w:tcPr>
          <w:p>
            <w:r>
              <w:rPr>
                <w:sz w:val="15"/>
                <w:szCs w:val="15"/>
              </w:rPr>
              <w:t xml:space="preserve">recent_events</w:t>
            </w:r>
          </w:p>
        </w:tc>
        <w:tc>
          <w:tcPr>
            <w:tcW w:type="dxa" w:w="6994"/>
            <w:tcMar>
              <w:top w:type="dxa" w:w="60"/>
              <w:left w:type="dxa" w:w="80"/>
              <w:bottom w:type="dxa" w:w="60"/>
              <w:right w:type="dxa" w:w="80"/>
            </w:tcMar>
            <w:vAlign w:val="top"/>
          </w:tcPr>
          <w:p>
            <w:r>
              <w:rPr>
                <w:sz w:val="15"/>
                <w:szCs w:val="15"/>
              </w:rPr>
              <w:t xml:space="preserve">Last 50, ≤ 256 B each</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behaviour_summary</w:t>
            </w:r>
          </w:p>
        </w:tc>
        <w:tc>
          <w:tcPr>
            <w:tcW w:type="dxa" w:w="6994"/>
            <w:shd w:fill="F8FAFC" w:color="auto" w:val="clear"/>
            <w:tcMar>
              <w:top w:type="dxa" w:w="60"/>
              <w:left w:type="dxa" w:w="80"/>
              <w:bottom w:type="dxa" w:w="60"/>
              <w:right w:type="dxa" w:w="80"/>
            </w:tcMar>
            <w:vAlign w:val="top"/>
          </w:tcPr>
          <w:p>
            <w:r>
              <w:rPr>
                <w:sz w:val="15"/>
                <w:szCs w:val="15"/>
              </w:rPr>
              <w:t xml:space="preserve">≤ 2 KB rolling summary</w:t>
            </w:r>
          </w:p>
        </w:tc>
      </w:tr>
      <w:tr>
        <w:trPr>
          <w:cantSplit/>
        </w:trPr>
        <w:tc>
          <w:tcPr>
            <w:tcW w:type="dxa" w:w="3000"/>
            <w:tcMar>
              <w:top w:type="dxa" w:w="60"/>
              <w:left w:type="dxa" w:w="80"/>
              <w:bottom w:type="dxa" w:w="60"/>
              <w:right w:type="dxa" w:w="80"/>
            </w:tcMar>
            <w:vAlign w:val="top"/>
          </w:tcPr>
          <w:p>
            <w:r>
              <w:rPr>
                <w:sz w:val="15"/>
                <w:szCs w:val="15"/>
              </w:rPr>
              <w:t xml:space="preserve">skill_profile</w:t>
            </w:r>
          </w:p>
        </w:tc>
        <w:tc>
          <w:tcPr>
            <w:tcW w:type="dxa" w:w="6994"/>
            <w:tcMar>
              <w:top w:type="dxa" w:w="60"/>
              <w:left w:type="dxa" w:w="80"/>
              <w:bottom w:type="dxa" w:w="60"/>
              <w:right w:type="dxa" w:w="80"/>
            </w:tcMar>
            <w:vAlign w:val="top"/>
          </w:tcPr>
          <w:p>
            <w:r>
              <w:rPr>
                <w:sz w:val="15"/>
                <w:szCs w:val="15"/>
              </w:rPr>
              <w:t xml:space="preserve">band + confidence + ≤ 8 supporting_event_ids</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sandbox_state</w:t>
            </w:r>
          </w:p>
        </w:tc>
        <w:tc>
          <w:tcPr>
            <w:tcW w:type="dxa" w:w="6994"/>
            <w:shd w:fill="F8FAFC" w:color="auto" w:val="clear"/>
            <w:tcMar>
              <w:top w:type="dxa" w:w="60"/>
              <w:left w:type="dxa" w:w="80"/>
              <w:bottom w:type="dxa" w:w="60"/>
              <w:right w:type="dxa" w:w="80"/>
            </w:tcMar>
            <w:vAlign w:val="top"/>
          </w:tcPr>
          <w:p>
            <w:r>
              <w:rPr>
                <w:sz w:val="15"/>
                <w:szCs w:val="15"/>
              </w:rPr>
              <w:t xml:space="preserve">Curated view ≤ 4 KB (never full filesystem)</w:t>
            </w:r>
          </w:p>
        </w:tc>
      </w:tr>
      <w:tr>
        <w:trPr>
          <w:cantSplit/>
        </w:trPr>
        <w:tc>
          <w:tcPr>
            <w:tcW w:type="dxa" w:w="3000"/>
            <w:tcMar>
              <w:top w:type="dxa" w:w="60"/>
              <w:left w:type="dxa" w:w="80"/>
              <w:bottom w:type="dxa" w:w="60"/>
              <w:right w:type="dxa" w:w="80"/>
            </w:tcMar>
            <w:vAlign w:val="top"/>
          </w:tcPr>
          <w:p>
            <w:r>
              <w:rPr>
                <w:sz w:val="15"/>
                <w:szCs w:val="15"/>
              </w:rPr>
              <w:t xml:space="preserve">available_artifacts</w:t>
            </w:r>
          </w:p>
        </w:tc>
        <w:tc>
          <w:tcPr>
            <w:tcW w:type="dxa" w:w="6994"/>
            <w:tcMar>
              <w:top w:type="dxa" w:w="60"/>
              <w:left w:type="dxa" w:w="80"/>
              <w:bottom w:type="dxa" w:w="60"/>
              <w:right w:type="dxa" w:w="80"/>
            </w:tcMar>
            <w:vAlign w:val="top"/>
          </w:tcPr>
          <w:p>
            <w:r>
              <w:rPr>
                <w:sz w:val="15"/>
                <w:szCs w:val="15"/>
              </w:rPr>
              <w:t xml:space="preserve">≤ 20 (id + type + observation_level + status)</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allowed_actions</w:t>
            </w:r>
          </w:p>
        </w:tc>
        <w:tc>
          <w:tcPr>
            <w:tcW w:type="dxa" w:w="6994"/>
            <w:shd w:fill="F8FAFC" w:color="auto" w:val="clear"/>
            <w:tcMar>
              <w:top w:type="dxa" w:w="60"/>
              <w:left w:type="dxa" w:w="80"/>
              <w:bottom w:type="dxa" w:w="60"/>
              <w:right w:type="dxa" w:w="80"/>
            </w:tcMar>
            <w:vAlign w:val="top"/>
          </w:tcPr>
          <w:p>
            <w:r>
              <w:rPr>
                <w:sz w:val="15"/>
                <w:szCs w:val="15"/>
              </w:rPr>
              <w:t xml:space="preserve">Enum list, policy-permitted only</w:t>
            </w:r>
          </w:p>
        </w:tc>
      </w:tr>
      <w:tr>
        <w:trPr>
          <w:cantSplit/>
        </w:trPr>
        <w:tc>
          <w:tcPr>
            <w:tcW w:type="dxa" w:w="3000"/>
            <w:tcMar>
              <w:top w:type="dxa" w:w="60"/>
              <w:left w:type="dxa" w:w="80"/>
              <w:bottom w:type="dxa" w:w="60"/>
              <w:right w:type="dxa" w:w="80"/>
            </w:tcMar>
            <w:vAlign w:val="top"/>
          </w:tcPr>
          <w:p>
            <w:r>
              <w:rPr>
                <w:sz w:val="15"/>
                <w:szCs w:val="15"/>
              </w:rPr>
              <w:t xml:space="preserve">analyst_directives</w:t>
            </w:r>
          </w:p>
        </w:tc>
        <w:tc>
          <w:tcPr>
            <w:tcW w:type="dxa" w:w="6994"/>
            <w:tcMar>
              <w:top w:type="dxa" w:w="60"/>
              <w:left w:type="dxa" w:w="80"/>
              <w:bottom w:type="dxa" w:w="60"/>
              <w:right w:type="dxa" w:w="80"/>
            </w:tcMar>
            <w:vAlign w:val="top"/>
          </w:tcPr>
          <w:p>
            <w:r>
              <w:rPr>
                <w:sz w:val="15"/>
                <w:szCs w:val="15"/>
              </w:rPr>
              <w:t xml:space="preserve">Last 5, ≤ 512 B each</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previous_actions</w:t>
            </w:r>
          </w:p>
        </w:tc>
        <w:tc>
          <w:tcPr>
            <w:tcW w:type="dxa" w:w="6994"/>
            <w:shd w:fill="F8FAFC" w:color="auto" w:val="clear"/>
            <w:tcMar>
              <w:top w:type="dxa" w:w="60"/>
              <w:left w:type="dxa" w:w="80"/>
              <w:bottom w:type="dxa" w:w="60"/>
              <w:right w:type="dxa" w:w="80"/>
            </w:tcMar>
            <w:vAlign w:val="top"/>
          </w:tcPr>
          <w:p>
            <w:r>
              <w:rPr>
                <w:sz w:val="15"/>
                <w:szCs w:val="15"/>
              </w:rPr>
              <w:t xml:space="preserve">Last 10 (id + type + result + reason)</w:t>
            </w:r>
          </w:p>
        </w:tc>
      </w:tr>
      <w:tr>
        <w:trPr>
          <w:cantSplit/>
        </w:trPr>
        <w:tc>
          <w:tcPr>
            <w:tcW w:type="dxa" w:w="3000"/>
            <w:tcMar>
              <w:top w:type="dxa" w:w="60"/>
              <w:left w:type="dxa" w:w="80"/>
              <w:bottom w:type="dxa" w:w="60"/>
              <w:right w:type="dxa" w:w="80"/>
            </w:tcMar>
            <w:vAlign w:val="top"/>
          </w:tcPr>
          <w:p>
            <w:r>
              <w:rPr>
                <w:sz w:val="15"/>
                <w:szCs w:val="15"/>
              </w:rPr>
              <w:t xml:space="preserve">untrusted_intruder_content</w:t>
            </w:r>
          </w:p>
        </w:tc>
        <w:tc>
          <w:tcPr>
            <w:tcW w:type="dxa" w:w="6994"/>
            <w:tcMar>
              <w:top w:type="dxa" w:w="60"/>
              <w:left w:type="dxa" w:w="80"/>
              <w:bottom w:type="dxa" w:w="60"/>
              <w:right w:type="dxa" w:w="80"/>
            </w:tcMar>
            <w:vAlign w:val="top"/>
          </w:tcPr>
          <w:p>
            <w:r>
              <w:rPr>
                <w:sz w:val="15"/>
                <w:szCs w:val="15"/>
              </w:rPr>
              <w:t xml:space="preserve">≤ 10 items, ≤ 1 KB each, tagged UNTRUSTED_INTRUDER_OUTPUT</w:t>
            </w:r>
          </w:p>
        </w:tc>
      </w:tr>
      <w:tr>
        <w:trPr>
          <w:cantSplit/>
        </w:trPr>
        <w:tc>
          <w:tcPr>
            <w:tcW w:type="dxa" w:w="3000"/>
            <w:shd w:fill="F8FAFC" w:color="auto" w:val="clear"/>
            <w:tcMar>
              <w:top w:type="dxa" w:w="60"/>
              <w:left w:type="dxa" w:w="80"/>
              <w:bottom w:type="dxa" w:w="60"/>
              <w:right w:type="dxa" w:w="80"/>
            </w:tcMar>
            <w:vAlign w:val="top"/>
          </w:tcPr>
          <w:p>
            <w:r>
              <w:rPr>
                <w:sz w:val="15"/>
                <w:szCs w:val="15"/>
              </w:rPr>
              <w:t xml:space="preserve">Whole snapshot</w:t>
            </w:r>
          </w:p>
        </w:tc>
        <w:tc>
          <w:tcPr>
            <w:tcW w:type="dxa" w:w="6994"/>
            <w:shd w:fill="F8FAFC" w:color="auto" w:val="clear"/>
            <w:tcMar>
              <w:top w:type="dxa" w:w="60"/>
              <w:left w:type="dxa" w:w="80"/>
              <w:bottom w:type="dxa" w:w="60"/>
              <w:right w:type="dxa" w:w="80"/>
            </w:tcMar>
            <w:vAlign w:val="top"/>
          </w:tcPr>
          <w:p>
            <w:r>
              <w:rPr>
                <w:sz w:val="15"/>
                <w:szCs w:val="15"/>
              </w:rPr>
              <w:t xml:space="preserve">16 KB OR 4,000 tokens, whichever first</w:t>
            </w:r>
          </w:p>
        </w:tc>
      </w:tr>
    </w:tbl>
    <w:p>
      <w:pPr>
        <w:spacing w:after="110"/>
      </w:pPr>
      <w:r>
        <w:t xml:space="preserve">Trim order: (1) oldest untrusted content, (2) available_artifacts tail, (3) oldest previous_actions, (4) oldest non-active directives, (5) oldest recent_events. Never trim case_state, objective, allowed_actions, current skill_profile. Every trim recorded in snapshot_trimmed and reported as snapshot_size_bytes / estimated_tokens / trimmed_fields.</w:t>
      </w:r>
    </w:p>
    <w:p>
      <w:pPr>
        <w:pStyle w:val="Heading2"/>
        <w:keepNext/>
      </w:pPr>
      <w:r>
        <w:t xml:space="preserve">6.5  Fingerprint checklist (blocking)</w:t>
      </w:r>
    </w:p>
    <w:p>
      <w:pPr>
        <w:spacing w:after="110"/>
      </w:pPr>
      <w:r>
        <w:t xml:space="preserve">A measurable gate, run in the golden-image pipeline and again live before ENGAGING. Baseline is a versioned file with named comparators.</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2394"/>
      </w:tblGrid>
      <w:tr>
        <w:trPr>
          <w:cantSplit/>
          <w:tblHeader/>
        </w:trPr>
        <w:tc>
          <w:tcPr>
            <w:tcW w:type="dxa" w:w="3200"/>
            <w:shd w:fill="132238" w:color="auto" w:val="clear"/>
            <w:tcMar>
              <w:top w:type="dxa" w:w="60"/>
              <w:left w:type="dxa" w:w="80"/>
              <w:bottom w:type="dxa" w:w="60"/>
              <w:right w:type="dxa" w:w="80"/>
            </w:tcMar>
            <w:vAlign w:val="center"/>
          </w:tcPr>
          <w:p>
            <w:r>
              <w:rPr>
                <w:b/>
                <w:bCs/>
                <w:color w:val="FFFFFF"/>
                <w:sz w:val="15"/>
                <w:szCs w:val="15"/>
              </w:rPr>
              <w:t xml:space="preserve">Check</w:t>
            </w:r>
          </w:p>
        </w:tc>
        <w:tc>
          <w:tcPr>
            <w:tcW w:type="dxa" w:w="4400"/>
            <w:shd w:fill="132238" w:color="auto" w:val="clear"/>
            <w:tcMar>
              <w:top w:type="dxa" w:w="60"/>
              <w:left w:type="dxa" w:w="80"/>
              <w:bottom w:type="dxa" w:w="60"/>
              <w:right w:type="dxa" w:w="80"/>
            </w:tcMar>
            <w:vAlign w:val="center"/>
          </w:tcPr>
          <w:p>
            <w:r>
              <w:rPr>
                <w:b/>
                <w:bCs/>
                <w:color w:val="FFFFFF"/>
                <w:sz w:val="15"/>
                <w:szCs w:val="15"/>
              </w:rPr>
              <w:t xml:space="preserve">Comparator</w:t>
            </w:r>
          </w:p>
        </w:tc>
        <w:tc>
          <w:tcPr>
            <w:tcW w:type="dxa" w:w="2394"/>
            <w:shd w:fill="132238" w:color="auto" w:val="clear"/>
            <w:tcMar>
              <w:top w:type="dxa" w:w="60"/>
              <w:left w:type="dxa" w:w="80"/>
              <w:bottom w:type="dxa" w:w="60"/>
              <w:right w:type="dxa" w:w="80"/>
            </w:tcMar>
            <w:vAlign w:val="center"/>
          </w:tcPr>
          <w:p>
            <w:r>
              <w:rPr>
                <w:b/>
                <w:bCs/>
                <w:color w:val="FFFFFF"/>
                <w:sz w:val="15"/>
                <w:szCs w:val="15"/>
              </w:rPr>
              <w:t xml:space="preserve">Level</w:t>
            </w:r>
          </w:p>
        </w:tc>
      </w:tr>
      <w:tr>
        <w:trPr>
          <w:cantSplit/>
        </w:trPr>
        <w:tc>
          <w:tcPr>
            <w:tcW w:type="dxa" w:w="3200"/>
            <w:tcMar>
              <w:top w:type="dxa" w:w="60"/>
              <w:left w:type="dxa" w:w="80"/>
              <w:bottom w:type="dxa" w:w="60"/>
              <w:right w:type="dxa" w:w="80"/>
            </w:tcMar>
            <w:vAlign w:val="top"/>
          </w:tcPr>
          <w:p>
            <w:r>
              <w:rPr>
                <w:sz w:val="15"/>
                <w:szCs w:val="15"/>
              </w:rPr>
              <w:t xml:space="preserve">Hostname / domain</w:t>
            </w:r>
          </w:p>
        </w:tc>
        <w:tc>
          <w:tcPr>
            <w:tcW w:type="dxa" w:w="4400"/>
            <w:tcMar>
              <w:top w:type="dxa" w:w="60"/>
              <w:left w:type="dxa" w:w="80"/>
              <w:bottom w:type="dxa" w:w="60"/>
              <w:right w:type="dxa" w:w="80"/>
            </w:tcMar>
            <w:vAlign w:val="top"/>
          </w:tcPr>
          <w:p>
            <w:r>
              <w:rPr>
                <w:sz w:val="15"/>
                <w:szCs w:val="15"/>
              </w:rPr>
              <w:t xml:space="preserve">exact</w:t>
            </w:r>
          </w:p>
        </w:tc>
        <w:tc>
          <w:tcPr>
            <w:tcW w:type="dxa" w:w="2394"/>
            <w:tcMar>
              <w:top w:type="dxa" w:w="60"/>
              <w:left w:type="dxa" w:w="80"/>
              <w:bottom w:type="dxa" w:w="60"/>
              <w:right w:type="dxa" w:w="80"/>
            </w:tcMar>
            <w:vAlign w:val="top"/>
          </w:tcPr>
          <w:p>
            <w:r>
              <w:rPr>
                <w:sz w:val="15"/>
                <w:szCs w:val="15"/>
              </w:rPr>
              <w:t xml:space="preserve">MUST</w:t>
            </w:r>
          </w:p>
        </w:tc>
      </w:tr>
      <w:tr>
        <w:trPr>
          <w:cantSplit/>
        </w:trPr>
        <w:tc>
          <w:tcPr>
            <w:tcW w:type="dxa" w:w="3200"/>
            <w:shd w:fill="F8FAFC" w:color="auto" w:val="clear"/>
            <w:tcMar>
              <w:top w:type="dxa" w:w="60"/>
              <w:left w:type="dxa" w:w="80"/>
              <w:bottom w:type="dxa" w:w="60"/>
              <w:right w:type="dxa" w:w="80"/>
            </w:tcMar>
            <w:vAlign w:val="top"/>
          </w:tcPr>
          <w:p>
            <w:r>
              <w:rPr>
                <w:sz w:val="15"/>
                <w:szCs w:val="15"/>
              </w:rPr>
              <w:t xml:space="preserve">User profiles &amp; SIDs</w:t>
            </w:r>
          </w:p>
        </w:tc>
        <w:tc>
          <w:tcPr>
            <w:tcW w:type="dxa" w:w="4400"/>
            <w:shd w:fill="F8FAFC" w:color="auto" w:val="clear"/>
            <w:tcMar>
              <w:top w:type="dxa" w:w="60"/>
              <w:left w:type="dxa" w:w="80"/>
              <w:bottom w:type="dxa" w:w="60"/>
              <w:right w:type="dxa" w:w="80"/>
            </w:tcMar>
            <w:vAlign w:val="top"/>
          </w:tcPr>
          <w:p>
            <w:r>
              <w:rPr>
                <w:sz w:val="15"/>
                <w:szCs w:val="15"/>
              </w:rPr>
              <w:t xml:space="preserve">baseline match</w:t>
            </w:r>
          </w:p>
        </w:tc>
        <w:tc>
          <w:tcPr>
            <w:tcW w:type="dxa" w:w="2394"/>
            <w:shd w:fill="F8FAFC" w:color="auto" w:val="clear"/>
            <w:tcMar>
              <w:top w:type="dxa" w:w="60"/>
              <w:left w:type="dxa" w:w="80"/>
              <w:bottom w:type="dxa" w:w="60"/>
              <w:right w:type="dxa" w:w="80"/>
            </w:tcMar>
            <w:vAlign w:val="top"/>
          </w:tcPr>
          <w:p>
            <w:r>
              <w:rPr>
                <w:sz w:val="15"/>
                <w:szCs w:val="15"/>
              </w:rPr>
              <w:t xml:space="preserve">MUST</w:t>
            </w:r>
          </w:p>
        </w:tc>
      </w:tr>
      <w:tr>
        <w:trPr>
          <w:cantSplit/>
        </w:trPr>
        <w:tc>
          <w:tcPr>
            <w:tcW w:type="dxa" w:w="3200"/>
            <w:tcMar>
              <w:top w:type="dxa" w:w="60"/>
              <w:left w:type="dxa" w:w="80"/>
              <w:bottom w:type="dxa" w:w="60"/>
              <w:right w:type="dxa" w:w="80"/>
            </w:tcMar>
            <w:vAlign w:val="top"/>
          </w:tcPr>
          <w:p>
            <w:r>
              <w:rPr>
                <w:sz w:val="15"/>
                <w:szCs w:val="15"/>
              </w:rPr>
              <w:t xml:space="preserve">Installed software</w:t>
            </w:r>
          </w:p>
        </w:tc>
        <w:tc>
          <w:tcPr>
            <w:tcW w:type="dxa" w:w="4400"/>
            <w:tcMar>
              <w:top w:type="dxa" w:w="60"/>
              <w:left w:type="dxa" w:w="80"/>
              <w:bottom w:type="dxa" w:w="60"/>
              <w:right w:type="dxa" w:w="80"/>
            </w:tcMar>
            <w:vAlign w:val="top"/>
          </w:tcPr>
          <w:p>
            <w:r>
              <w:rPr>
                <w:sz w:val="15"/>
                <w:szCs w:val="15"/>
              </w:rPr>
              <w:t xml:space="preserve">required_subset (with ignored patterns)</w:t>
            </w:r>
          </w:p>
        </w:tc>
        <w:tc>
          <w:tcPr>
            <w:tcW w:type="dxa" w:w="2394"/>
            <w:tcMar>
              <w:top w:type="dxa" w:w="60"/>
              <w:left w:type="dxa" w:w="80"/>
              <w:bottom w:type="dxa" w:w="60"/>
              <w:right w:type="dxa" w:w="80"/>
            </w:tcMar>
            <w:vAlign w:val="top"/>
          </w:tcPr>
          <w:p>
            <w:r>
              <w:rPr>
                <w:sz w:val="15"/>
                <w:szCs w:val="15"/>
              </w:rPr>
              <w:t xml:space="preserve">MUST</w:t>
            </w:r>
          </w:p>
        </w:tc>
      </w:tr>
      <w:tr>
        <w:trPr>
          <w:cantSplit/>
        </w:trPr>
        <w:tc>
          <w:tcPr>
            <w:tcW w:type="dxa" w:w="3200"/>
            <w:shd w:fill="F8FAFC" w:color="auto" w:val="clear"/>
            <w:tcMar>
              <w:top w:type="dxa" w:w="60"/>
              <w:left w:type="dxa" w:w="80"/>
              <w:bottom w:type="dxa" w:w="60"/>
              <w:right w:type="dxa" w:w="80"/>
            </w:tcMar>
            <w:vAlign w:val="top"/>
          </w:tcPr>
          <w:p>
            <w:r>
              <w:rPr>
                <w:sz w:val="15"/>
                <w:szCs w:val="15"/>
              </w:rPr>
              <w:t xml:space="preserve">File timestamps vs hire date</w:t>
            </w:r>
          </w:p>
        </w:tc>
        <w:tc>
          <w:tcPr>
            <w:tcW w:type="dxa" w:w="4400"/>
            <w:shd w:fill="F8FAFC" w:color="auto" w:val="clear"/>
            <w:tcMar>
              <w:top w:type="dxa" w:w="60"/>
              <w:left w:type="dxa" w:w="80"/>
              <w:bottom w:type="dxa" w:w="60"/>
              <w:right w:type="dxa" w:w="80"/>
            </w:tcMar>
            <w:vAlign w:val="top"/>
          </w:tcPr>
          <w:p>
            <w:r>
              <w:rPr>
                <w:sz w:val="15"/>
                <w:szCs w:val="15"/>
              </w:rPr>
              <w:t xml:space="preserve">no file predates hire</w:t>
            </w:r>
          </w:p>
        </w:tc>
        <w:tc>
          <w:tcPr>
            <w:tcW w:type="dxa" w:w="2394"/>
            <w:shd w:fill="F8FAFC" w:color="auto" w:val="clear"/>
            <w:tcMar>
              <w:top w:type="dxa" w:w="60"/>
              <w:left w:type="dxa" w:w="80"/>
              <w:bottom w:type="dxa" w:w="60"/>
              <w:right w:type="dxa" w:w="80"/>
            </w:tcMar>
            <w:vAlign w:val="top"/>
          </w:tcPr>
          <w:p>
            <w:r>
              <w:rPr>
                <w:sz w:val="15"/>
                <w:szCs w:val="15"/>
              </w:rPr>
              <w:t xml:space="preserve">MUST</w:t>
            </w:r>
          </w:p>
        </w:tc>
      </w:tr>
      <w:tr>
        <w:trPr>
          <w:cantSplit/>
        </w:trPr>
        <w:tc>
          <w:tcPr>
            <w:tcW w:type="dxa" w:w="3200"/>
            <w:tcMar>
              <w:top w:type="dxa" w:w="60"/>
              <w:left w:type="dxa" w:w="80"/>
              <w:bottom w:type="dxa" w:w="60"/>
              <w:right w:type="dxa" w:w="80"/>
            </w:tcMar>
            <w:vAlign w:val="top"/>
          </w:tcPr>
          <w:p>
            <w:r>
              <w:rPr>
                <w:sz w:val="15"/>
                <w:szCs w:val="15"/>
              </w:rPr>
              <w:t xml:space="preserve">Processes / services</w:t>
            </w:r>
          </w:p>
        </w:tc>
        <w:tc>
          <w:tcPr>
            <w:tcW w:type="dxa" w:w="4400"/>
            <w:tcMar>
              <w:top w:type="dxa" w:w="60"/>
              <w:left w:type="dxa" w:w="80"/>
              <w:bottom w:type="dxa" w:w="60"/>
              <w:right w:type="dxa" w:w="80"/>
            </w:tcMar>
            <w:vAlign w:val="top"/>
          </w:tcPr>
          <w:p>
            <w:r>
              <w:rPr>
                <w:sz w:val="15"/>
                <w:szCs w:val="15"/>
              </w:rPr>
              <w:t xml:space="preserve">allowed_set + forbidden_patterns (Mirage*, Spider*)</w:t>
            </w:r>
          </w:p>
        </w:tc>
        <w:tc>
          <w:tcPr>
            <w:tcW w:type="dxa" w:w="2394"/>
            <w:tcMar>
              <w:top w:type="dxa" w:w="60"/>
              <w:left w:type="dxa" w:w="80"/>
              <w:bottom w:type="dxa" w:w="60"/>
              <w:right w:type="dxa" w:w="80"/>
            </w:tcMar>
            <w:vAlign w:val="top"/>
          </w:tcPr>
          <w:p>
            <w:r>
              <w:rPr>
                <w:sz w:val="15"/>
                <w:szCs w:val="15"/>
              </w:rPr>
              <w:t xml:space="preserve">MUST</w:t>
            </w:r>
          </w:p>
        </w:tc>
      </w:tr>
      <w:tr>
        <w:trPr>
          <w:cantSplit/>
        </w:trPr>
        <w:tc>
          <w:tcPr>
            <w:tcW w:type="dxa" w:w="3200"/>
            <w:shd w:fill="F8FAFC" w:color="auto" w:val="clear"/>
            <w:tcMar>
              <w:top w:type="dxa" w:w="60"/>
              <w:left w:type="dxa" w:w="80"/>
              <w:bottom w:type="dxa" w:w="60"/>
              <w:right w:type="dxa" w:w="80"/>
            </w:tcMar>
            <w:vAlign w:val="top"/>
          </w:tcPr>
          <w:p>
            <w:r>
              <w:rPr>
                <w:sz w:val="15"/>
                <w:szCs w:val="15"/>
              </w:rPr>
              <w:t xml:space="preserve">Network (MAC OUI, DNS, domain)</w:t>
            </w:r>
          </w:p>
        </w:tc>
        <w:tc>
          <w:tcPr>
            <w:tcW w:type="dxa" w:w="4400"/>
            <w:shd w:fill="F8FAFC" w:color="auto" w:val="clear"/>
            <w:tcMar>
              <w:top w:type="dxa" w:w="60"/>
              <w:left w:type="dxa" w:w="80"/>
              <w:bottom w:type="dxa" w:w="60"/>
              <w:right w:type="dxa" w:w="80"/>
            </w:tcMar>
            <w:vAlign w:val="top"/>
          </w:tcPr>
          <w:p>
            <w:r>
              <w:rPr>
                <w:sz w:val="15"/>
                <w:szCs w:val="15"/>
              </w:rPr>
              <w:t xml:space="preserve">baseline match</w:t>
            </w:r>
          </w:p>
        </w:tc>
        <w:tc>
          <w:tcPr>
            <w:tcW w:type="dxa" w:w="2394"/>
            <w:shd w:fill="F8FAFC" w:color="auto" w:val="clear"/>
            <w:tcMar>
              <w:top w:type="dxa" w:w="60"/>
              <w:left w:type="dxa" w:w="80"/>
              <w:bottom w:type="dxa" w:w="60"/>
              <w:right w:type="dxa" w:w="80"/>
            </w:tcMar>
            <w:vAlign w:val="top"/>
          </w:tcPr>
          <w:p>
            <w:r>
              <w:rPr>
                <w:sz w:val="15"/>
                <w:szCs w:val="15"/>
              </w:rPr>
              <w:t xml:space="preserve">MUST</w:t>
            </w:r>
          </w:p>
        </w:tc>
      </w:tr>
      <w:tr>
        <w:trPr>
          <w:cantSplit/>
        </w:trPr>
        <w:tc>
          <w:tcPr>
            <w:tcW w:type="dxa" w:w="3200"/>
            <w:tcMar>
              <w:top w:type="dxa" w:w="60"/>
              <w:left w:type="dxa" w:w="80"/>
              <w:bottom w:type="dxa" w:w="60"/>
              <w:right w:type="dxa" w:w="80"/>
            </w:tcMar>
            <w:vAlign w:val="top"/>
          </w:tcPr>
          <w:p>
            <w:r>
              <w:rPr>
                <w:sz w:val="15"/>
                <w:szCs w:val="15"/>
              </w:rPr>
              <w:t xml:space="preserve">Uptime &amp; event-log continuity</w:t>
            </w:r>
          </w:p>
        </w:tc>
        <w:tc>
          <w:tcPr>
            <w:tcW w:type="dxa" w:w="4400"/>
            <w:tcMar>
              <w:top w:type="dxa" w:w="60"/>
              <w:left w:type="dxa" w:w="80"/>
              <w:bottom w:type="dxa" w:w="60"/>
              <w:right w:type="dxa" w:w="80"/>
            </w:tcMar>
            <w:vAlign w:val="top"/>
          </w:tcPr>
          <w:p>
            <w:r>
              <w:rPr>
                <w:sz w:val="15"/>
                <w:szCs w:val="15"/>
              </w:rPr>
              <w:t xml:space="preserve">range</w:t>
            </w:r>
          </w:p>
        </w:tc>
        <w:tc>
          <w:tcPr>
            <w:tcW w:type="dxa" w:w="2394"/>
            <w:tcMar>
              <w:top w:type="dxa" w:w="60"/>
              <w:left w:type="dxa" w:w="80"/>
              <w:bottom w:type="dxa" w:w="60"/>
              <w:right w:type="dxa" w:w="80"/>
            </w:tcMar>
            <w:vAlign w:val="top"/>
          </w:tcPr>
          <w:p>
            <w:r>
              <w:rPr>
                <w:sz w:val="15"/>
                <w:szCs w:val="15"/>
              </w:rPr>
              <w:t xml:space="preserve">SHOULD</w:t>
            </w:r>
          </w:p>
        </w:tc>
      </w:tr>
      <w:tr>
        <w:trPr>
          <w:cantSplit/>
        </w:trPr>
        <w:tc>
          <w:tcPr>
            <w:tcW w:type="dxa" w:w="3200"/>
            <w:shd w:fill="F8FAFC" w:color="auto" w:val="clear"/>
            <w:tcMar>
              <w:top w:type="dxa" w:w="60"/>
              <w:left w:type="dxa" w:w="80"/>
              <w:bottom w:type="dxa" w:w="60"/>
              <w:right w:type="dxa" w:w="80"/>
            </w:tcMar>
            <w:vAlign w:val="top"/>
          </w:tcPr>
          <w:p>
            <w:r>
              <w:rPr>
                <w:sz w:val="15"/>
                <w:szCs w:val="15"/>
              </w:rPr>
              <w:t xml:space="preserve">Decoy service banners</w:t>
            </w:r>
          </w:p>
        </w:tc>
        <w:tc>
          <w:tcPr>
            <w:tcW w:type="dxa" w:w="4400"/>
            <w:shd w:fill="F8FAFC" w:color="auto" w:val="clear"/>
            <w:tcMar>
              <w:top w:type="dxa" w:w="60"/>
              <w:left w:type="dxa" w:w="80"/>
              <w:bottom w:type="dxa" w:w="60"/>
              <w:right w:type="dxa" w:w="80"/>
            </w:tcMar>
            <w:vAlign w:val="top"/>
          </w:tcPr>
          <w:p>
            <w:r>
              <w:rPr>
                <w:sz w:val="15"/>
                <w:szCs w:val="15"/>
              </w:rPr>
              <w:t xml:space="preserve">exact per scenario</w:t>
            </w:r>
          </w:p>
        </w:tc>
        <w:tc>
          <w:tcPr>
            <w:tcW w:type="dxa" w:w="2394"/>
            <w:shd w:fill="F8FAFC" w:color="auto" w:val="clear"/>
            <w:tcMar>
              <w:top w:type="dxa" w:w="60"/>
              <w:left w:type="dxa" w:w="80"/>
              <w:bottom w:type="dxa" w:w="60"/>
              <w:right w:type="dxa" w:w="80"/>
            </w:tcMar>
            <w:vAlign w:val="top"/>
          </w:tcPr>
          <w:p>
            <w:r>
              <w:rPr>
                <w:sz w:val="15"/>
                <w:szCs w:val="15"/>
              </w:rPr>
              <w:t xml:space="preserve">SHOULD</w:t>
            </w:r>
          </w:p>
        </w:tc>
      </w:tr>
    </w:tbl>
    <w:p>
      <w:pPr>
        <w:spacing w:after="110"/>
      </w:pPr>
      <w:r>
        <w:t xml:space="preserve">Scoring: MUST 100%, SHOULD ≥ 75%. Immediate failure on any visible Mirage-named process/service, any file predating the fictional hire date, or any broker fingerprint inconsistent with the scenario. Output is a signed per-row report (expected, observed, comparator, evidence).</w:t>
      </w:r>
    </w:p>
    <w:p>
      <w:r>
        <w:br w:type="page"/>
      </w:r>
    </w:p>
    <w:p>
      <w:pPr>
        <w:spacing w:after="40"/>
      </w:pPr>
      <w:r>
        <w:rPr>
          <w:rFonts w:ascii="Aptos Display" w:cs="Aptos Display" w:eastAsia="Aptos Display" w:hAnsi="Aptos Display"/>
          <w:b/>
          <w:bCs/>
          <w:color w:val="0C7C86"/>
          <w:sz w:val="22"/>
          <w:szCs w:val="22"/>
        </w:rPr>
        <w:t xml:space="preserve">PART 2</w:t>
      </w:r>
    </w:p>
    <w:p>
      <w:pPr>
        <w:spacing w:after="150"/>
      </w:pPr>
      <w:r>
        <w:rPr>
          <w:rFonts w:ascii="Aptos Display" w:cs="Aptos Display" w:eastAsia="Aptos Display" w:hAnsi="Aptos Display"/>
          <w:b/>
          <w:bCs/>
          <w:color w:val="132238"/>
          <w:sz w:val="36"/>
          <w:szCs w:val="36"/>
        </w:rPr>
        <w:t xml:space="preserve">Build Order — Stage 0 to 12</w:t>
      </w:r>
    </w:p>
    <w:p>
      <w:pPr>
        <w:spacing w:after="110"/>
      </w:pPr>
      <w:r>
        <w:t xml:space="preserve">Build top to bottom. Do not start a stage until the prior stage's done-check passes. Mechanisms from §6 are referenced, not re-derived.</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9994"/>
      </w:tblGrid>
      <w:tr>
        <w:trPr>
          <w:cantSplit/>
        </w:trPr>
        <w:tc>
          <w:tcPr>
            <w:tcW w:type="dxa" w:w="9994"/>
            <w:tcBorders>
              <w:top w:val="single" w:color="0C7C86" w:sz="12"/>
              <w:left w:val="single" w:color="D7DCE2" w:sz="6"/>
              <w:bottom w:val="single" w:color="D7DCE2" w:sz="6"/>
              <w:right w:val="single" w:color="D7DCE2" w:sz="6"/>
            </w:tcBorders>
            <w:shd w:fill="E8F5F4" w:color="auto" w:val="clear"/>
            <w:tcMar>
              <w:top w:type="dxa" w:w="100"/>
              <w:left w:type="dxa" w:w="130"/>
              <w:bottom w:type="dxa" w:w="100"/>
              <w:right w:type="dxa" w:w="130"/>
            </w:tcMar>
          </w:tcPr>
          <w:p>
            <w:r>
              <w:rPr>
                <w:b/>
                <w:bCs/>
                <w:color w:val="132238"/>
                <w:sz w:val="19"/>
                <w:szCs w:val="19"/>
              </w:rPr>
              <w:t xml:space="preserve">The one rule</w:t>
            </w:r>
          </w:p>
          <w:p>
            <w:pPr>
              <w:spacing w:before="36"/>
            </w:pPr>
            <w:r>
              <w:rPr>
                <w:sz w:val="17"/>
                <w:szCs w:val="17"/>
              </w:rPr>
              <w:t xml:space="preserve">Nothing is deferred. Numbering is dependency order, not priority. The two hard pieces — brokered SSH/RDP continuity and autonomous adversary interaction — are done when their acceptance tests pass, like every other step.</w:t>
            </w:r>
          </w:p>
        </w:tc>
      </w:tr>
    </w:tbl>
    <w:p>
      <w:pPr>
        <w:pStyle w:val="Heading2"/>
        <w:keepNext/>
      </w:pPr>
      <w:r>
        <w:t xml:space="preserve">Stage 0 — Foundation</w:t>
      </w:r>
    </w:p>
    <w:p>
      <w:pPr>
        <w:pStyle w:val="Heading3"/>
        <w:keepNext/>
      </w:pPr>
      <w:r>
        <w:t xml:space="preserve">Step 1 — Shared contracts &amp; schema versioning</w:t>
      </w:r>
    </w:p>
    <w:p>
      <w:pPr>
        <w:spacing w:after="110"/>
      </w:pPr>
      <w:r>
        <w:rPr>
          <w:b/>
          <w:bCs/>
        </w:rPr>
        <w:t xml:space="preserve">Build: </w:t>
      </w:r>
      <w:r>
        <w:t xml:space="preserve">/contracts package: event + command envelopes, ULID formats, per-payload schema_version, generated Pydantic + TypeScript types.</w:t>
      </w:r>
    </w:p>
    <w:p>
      <w:pPr>
        <w:spacing w:after="110"/>
      </w:pPr>
      <w:r>
        <w:rPr>
          <w:b/>
          <w:bCs/>
        </w:rPr>
        <w:t xml:space="preserve">Stands on: </w:t>
      </w:r>
      <w:r>
        <w:t xml:space="preserve">Nothing. Brick one.</w:t>
      </w:r>
    </w:p>
    <w:p>
      <w:pPr>
        <w:spacing w:after="110"/>
      </w:pPr>
      <w:r>
        <w:rPr>
          <w:b/>
          <w:bCs/>
        </w:rPr>
        <w:t xml:space="preserve">How:</w:t>
      </w:r>
    </w:p>
    <w:p>
      <w:pPr>
        <w:pStyle w:val="ListParagraph"/>
        <w:numPr>
          <w:ilvl w:val="0"/>
          <w:numId w:val="1"/>
        </w:numPr>
        <w:spacing w:after="36"/>
      </w:pPr>
      <w:r>
        <w:t xml:space="preserve">Monorepo: /contracts/{python,typescript}, /schemas/{events,commands,api}, /fixtures (Appendix A).</w:t>
      </w:r>
    </w:p>
    <w:p>
      <w:pPr>
        <w:pStyle w:val="ListParagraph"/>
        <w:numPr>
          <w:ilvl w:val="0"/>
          <w:numId w:val="1"/>
        </w:numPr>
        <w:spacing w:after="36"/>
      </w:pPr>
      <w:r>
        <w:t xml:space="preserve">Envelope per Appendix C; payload cap 256 KB (event only; artifact bytes referenced).</w:t>
      </w:r>
    </w:p>
    <w:p>
      <w:pPr>
        <w:pStyle w:val="ListParagraph"/>
        <w:numPr>
          <w:ilvl w:val="0"/>
          <w:numId w:val="1"/>
        </w:numPr>
        <w:spacing w:after="36"/>
      </w:pPr>
      <w:r>
        <w:t xml:space="preserve">Additive changes compatible; breaking = new schema_version; consumers reject unsupported with a typed rejection.</w:t>
      </w:r>
    </w:p>
    <w:p>
      <w:pPr>
        <w:pStyle w:val="ListParagraph"/>
        <w:numPr>
          <w:ilvl w:val="0"/>
          <w:numId w:val="1"/>
        </w:numPr>
        <w:spacing w:after="36"/>
      </w:pPr>
      <w:r>
        <w:t xml:space="preserve">CI validates golden fixtures for current + previous versions.</w:t>
      </w:r>
    </w:p>
    <w:p>
      <w:pPr>
        <w:spacing w:after="110"/>
      </w:pPr>
      <w:r>
        <w:rPr>
          <w:b/>
          <w:bCs/>
          <w:color w:val="0C7C86"/>
        </w:rPr>
        <w:t xml:space="preserve">✓ Done when: </w:t>
      </w:r>
      <w:r>
        <w:t xml:space="preserve">A versioned event round-trips through generated types; an unsupported schema_version is rejected, not silently accepted.</w:t>
      </w:r>
    </w:p>
    <w:p>
      <w:pPr>
        <w:spacing w:after="0"/>
      </w:pPr>
    </w:p>
    <w:p>
      <w:pPr>
        <w:pStyle w:val="Heading3"/>
        <w:keepNext/>
      </w:pPr>
      <w:r>
        <w:t xml:space="preserve">Step 1b — NATS streams, consumers, dead-letter</w:t>
      </w:r>
    </w:p>
    <w:p>
      <w:pPr>
        <w:spacing w:after="110"/>
      </w:pPr>
      <w:r>
        <w:rPr>
          <w:b/>
          <w:bCs/>
        </w:rPr>
        <w:t xml:space="preserve">Build: </w:t>
      </w:r>
      <w:r>
        <w:t xml:space="preserve">The six streams with retention, dedup, and dead-letter subjects (Appendix D).</w:t>
      </w:r>
    </w:p>
    <w:p>
      <w:pPr>
        <w:spacing w:after="110"/>
      </w:pPr>
      <w:r>
        <w:rPr>
          <w:b/>
          <w:bCs/>
        </w:rPr>
        <w:t xml:space="preserve">Stands on: </w:t>
      </w:r>
      <w:r>
        <w:t xml:space="preserve">Step 1.</w:t>
      </w:r>
    </w:p>
    <w:p>
      <w:pPr>
        <w:spacing w:after="110"/>
      </w:pPr>
      <w:r>
        <w:rPr>
          <w:b/>
          <w:bCs/>
        </w:rPr>
        <w:t xml:space="preserve">How:</w:t>
      </w:r>
    </w:p>
    <w:p>
      <w:pPr>
        <w:pStyle w:val="ListParagraph"/>
        <w:numPr>
          <w:ilvl w:val="0"/>
          <w:numId w:val="1"/>
        </w:numPr>
        <w:spacing w:after="36"/>
      </w:pPr>
      <w:r>
        <w:t xml:space="preserve">Per stream: subjects, retention, max age/size, replicas, durable explicit-ack consumers, retry backoff, *.failed.</w:t>
      </w:r>
    </w:p>
    <w:p>
      <w:pPr>
        <w:pStyle w:val="ListParagraph"/>
        <w:numPr>
          <w:ilvl w:val="0"/>
          <w:numId w:val="1"/>
        </w:numPr>
        <w:spacing w:after="36"/>
      </w:pPr>
      <w:r>
        <w:t xml:space="preserve">event_id as Nats-Msg-Id; after 5 failures publish to *.failed and ack original; ops alerts on any dead-letter.</w:t>
      </w:r>
    </w:p>
    <w:p>
      <w:pPr>
        <w:pStyle w:val="ListParagraph"/>
        <w:numPr>
          <w:ilvl w:val="0"/>
          <w:numId w:val="1"/>
        </w:numPr>
        <w:spacing w:after="36"/>
      </w:pPr>
      <w:r>
        <w:t xml:space="preserve">Consumers implement the outbox+idempotency contract (§6.3).</w:t>
      </w:r>
    </w:p>
    <w:p>
      <w:pPr>
        <w:spacing w:after="110"/>
      </w:pPr>
      <w:r>
        <w:rPr>
          <w:b/>
          <w:bCs/>
          <w:color w:val="0C7C86"/>
        </w:rPr>
        <w:t xml:space="preserve">✓ Done when: </w:t>
      </w:r>
      <w:r>
        <w:t xml:space="preserve">A poison message reaches dead-letter without blocking the stream; a replayed message yields one effective state change.</w:t>
      </w:r>
    </w:p>
    <w:p>
      <w:pPr>
        <w:spacing w:after="0"/>
      </w:pPr>
    </w:p>
    <w:p>
      <w:pPr>
        <w:pStyle w:val="Heading3"/>
        <w:keepNext/>
      </w:pPr>
      <w:r>
        <w:t xml:space="preserve">Step 2 — AWS ground (private topology)</w:t>
      </w:r>
    </w:p>
    <w:p>
      <w:pPr>
        <w:spacing w:after="110"/>
      </w:pPr>
      <w:r>
        <w:rPr>
          <w:b/>
          <w:bCs/>
        </w:rPr>
        <w:t xml:space="preserve">Build: </w:t>
      </w:r>
      <w:r>
        <w:t xml:space="preserve">Terraform for the five-subnet VPC, VPC endpoints, evidence bucket, IAM, inventory/teardown command.</w:t>
      </w:r>
    </w:p>
    <w:p>
      <w:pPr>
        <w:spacing w:after="110"/>
      </w:pPr>
      <w:r>
        <w:rPr>
          <w:b/>
          <w:bCs/>
        </w:rPr>
        <w:t xml:space="preserve">Stands on: </w:t>
      </w:r>
      <w:r>
        <w:t xml:space="preserve">Steps 1–1b.</w:t>
      </w:r>
    </w:p>
    <w:p>
      <w:pPr>
        <w:spacing w:after="110"/>
      </w:pPr>
      <w:r>
        <w:rPr>
          <w:b/>
          <w:bCs/>
        </w:rPr>
        <w:t xml:space="preserve">How:</w:t>
      </w:r>
    </w:p>
    <w:p>
      <w:pPr>
        <w:pStyle w:val="ListParagraph"/>
        <w:numPr>
          <w:ilvl w:val="0"/>
          <w:numId w:val="1"/>
        </w:numPr>
        <w:spacing w:after="36"/>
      </w:pPr>
      <w:r>
        <w:t xml:space="preserve">Public subnet only for edge; control/endpoint/sandbox/attacker private, no public IPs. S3+Secrets+KMS via VPC endpoints; no NAT.</w:t>
      </w:r>
    </w:p>
    <w:p>
      <w:pPr>
        <w:pStyle w:val="ListParagraph"/>
        <w:numPr>
          <w:ilvl w:val="0"/>
          <w:numId w:val="1"/>
        </w:numPr>
        <w:spacing w:after="36"/>
      </w:pPr>
      <w:r>
        <w:t xml:space="preserve">Evidence bucket versioning + Object Lock + encryption. Reachability tests prove attacker/sandbox cannot reach control/evidence. Tag Project=mirage.</w:t>
      </w:r>
    </w:p>
    <w:p>
      <w:pPr>
        <w:spacing w:after="110"/>
      </w:pPr>
      <w:r>
        <w:rPr>
          <w:b/>
          <w:bCs/>
          <w:color w:val="0C7C86"/>
        </w:rPr>
        <w:t xml:space="preserve">✓ Done when: </w:t>
      </w:r>
      <w:r>
        <w:t xml:space="preserve">terraform apply builds from empty; reachability tests pass; terraform destroy leaves zero resources tagged Project=mirage.</w:t>
      </w:r>
    </w:p>
    <w:p>
      <w:pPr>
        <w:spacing w:after="0"/>
      </w:pPr>
    </w:p>
    <w:p>
      <w:pPr>
        <w:pStyle w:val="Heading3"/>
        <w:keepNext/>
      </w:pPr>
      <w:r>
        <w:t xml:space="preserve">Step 3 — Trust, enrollment, rotation</w:t>
      </w:r>
    </w:p>
    <w:p>
      <w:pPr>
        <w:spacing w:after="110"/>
      </w:pPr>
      <w:r>
        <w:rPr>
          <w:b/>
          <w:bCs/>
        </w:rPr>
        <w:t xml:space="preserve">Build: </w:t>
      </w:r>
      <w:r>
        <w:t xml:space="preserve">step-ca issuing per-agent short-lived certs via one-time tokens.</w:t>
      </w:r>
    </w:p>
    <w:p>
      <w:pPr>
        <w:spacing w:after="110"/>
      </w:pPr>
      <w:r>
        <w:rPr>
          <w:b/>
          <w:bCs/>
        </w:rPr>
        <w:t xml:space="preserve">Stands on: </w:t>
      </w:r>
      <w:r>
        <w:t xml:space="preserve">Step 2.</w:t>
      </w:r>
    </w:p>
    <w:p>
      <w:pPr>
        <w:spacing w:after="110"/>
      </w:pPr>
      <w:r>
        <w:rPr>
          <w:b/>
          <w:bCs/>
        </w:rPr>
        <w:t xml:space="preserve">How:</w:t>
      </w:r>
    </w:p>
    <w:p>
      <w:pPr>
        <w:pStyle w:val="ListParagraph"/>
        <w:numPr>
          <w:ilvl w:val="0"/>
          <w:numId w:val="1"/>
        </w:numPr>
        <w:spacing w:after="36"/>
      </w:pPr>
      <w:r>
        <w:t xml:space="preserve">Separate cert profiles for endpoint, Spider, Controller. Token → keypair → CSR + host fingerprint + build hash → short-lived cert → token invalidated transactionally.</w:t>
      </w:r>
    </w:p>
    <w:p>
      <w:pPr>
        <w:pStyle w:val="ListParagraph"/>
        <w:numPr>
          <w:ilvl w:val="0"/>
          <w:numId w:val="1"/>
        </w:numPr>
        <w:spacing w:after="36"/>
      </w:pPr>
      <w:r>
        <w:t xml:space="preserve">Auto-renew before 20% lifetime; revoke on sandbox destruction; bind every event + ack to cert identity.</w:t>
      </w:r>
    </w:p>
    <w:p>
      <w:pPr>
        <w:spacing w:after="110"/>
      </w:pPr>
      <w:r>
        <w:rPr>
          <w:b/>
          <w:bCs/>
          <w:color w:val="0C7C86"/>
        </w:rPr>
        <w:t xml:space="preserve">✓ Done when: </w:t>
      </w:r>
      <w:r>
        <w:t xml:space="preserve">A test agent enrolls over mTLS, token reuse is rejected, renewal preserves identity, a destroyed sandbox's cert is refused.</w:t>
      </w:r>
    </w:p>
    <w:p>
      <w:pPr>
        <w:spacing w:after="0"/>
      </w:pPr>
    </w:p>
    <w:p>
      <w:pPr>
        <w:pStyle w:val="Heading2"/>
        <w:keepNext/>
      </w:pPr>
      <w:r>
        <w:t xml:space="preserve">Stage 1 — Telemetry Spine</w:t>
      </w:r>
    </w:p>
    <w:p>
      <w:pPr>
        <w:pStyle w:val="Heading3"/>
        <w:keepNext/>
      </w:pPr>
      <w:r>
        <w:t xml:space="preserve">Step 4 — Employee endpoint sensing (dev MSI)</w:t>
      </w:r>
    </w:p>
    <w:p>
      <w:pPr>
        <w:spacing w:after="110"/>
      </w:pPr>
      <w:r>
        <w:rPr>
          <w:b/>
          <w:bCs/>
        </w:rPr>
        <w:t xml:space="preserve">Build: </w:t>
      </w:r>
      <w:r>
        <w:t xml:space="preserve">Windows employee VM streaming Sysmon + agent telemetry into Elastic via a development WiX MSI.</w:t>
      </w:r>
    </w:p>
    <w:p>
      <w:pPr>
        <w:spacing w:after="110"/>
      </w:pPr>
      <w:r>
        <w:rPr>
          <w:b/>
          <w:bCs/>
        </w:rPr>
        <w:t xml:space="preserve">Stands on: </w:t>
      </w:r>
      <w:r>
        <w:t xml:space="preserve">Stage 0.</w:t>
      </w:r>
    </w:p>
    <w:p>
      <w:pPr>
        <w:spacing w:after="110"/>
      </w:pPr>
      <w:r>
        <w:rPr>
          <w:b/>
          <w:bCs/>
        </w:rPr>
        <w:t xml:space="preserve">How:</w:t>
      </w:r>
    </w:p>
    <w:p>
      <w:pPr>
        <w:pStyle w:val="ListParagraph"/>
        <w:numPr>
          <w:ilvl w:val="0"/>
          <w:numId w:val="1"/>
        </w:numPr>
        <w:spacing w:after="36"/>
      </w:pPr>
      <w:r>
        <w:t xml:space="preserve">Dev MSI installs Sysmon + config, Elastic Agent via Fleet, MirageEndpoint service (enroll, health, bounded local queue with sequence). Hardened in Step 21.</w:t>
      </w:r>
    </w:p>
    <w:p>
      <w:pPr>
        <w:pStyle w:val="ListParagraph"/>
        <w:numPr>
          <w:ilvl w:val="0"/>
          <w:numId w:val="1"/>
        </w:numPr>
        <w:spacing w:after="36"/>
      </w:pPr>
      <w:r>
        <w:t xml:space="preserve">Versioned Elastic component templates + data-stream mappings applied atomically (Appendix E).</w:t>
      </w:r>
    </w:p>
    <w:p>
      <w:pPr>
        <w:spacing w:after="110"/>
      </w:pPr>
      <w:r>
        <w:rPr>
          <w:b/>
          <w:bCs/>
          <w:color w:val="0C7C86"/>
        </w:rPr>
        <w:t xml:space="preserve">✓ Done when: </w:t>
      </w:r>
      <w:r>
        <w:t xml:space="preserve">A test event reaches Elastic p95 &lt; 3 s; the agent buffers ≥ 15 min at peak during a simulated outage.</w:t>
      </w:r>
    </w:p>
    <w:p>
      <w:pPr>
        <w:spacing w:after="0"/>
      </w:pPr>
    </w:p>
    <w:p>
      <w:pPr>
        <w:pStyle w:val="Heading3"/>
        <w:keepNext/>
      </w:pPr>
      <w:r>
        <w:t xml:space="preserve">Step 4b — Early engineering console</w:t>
      </w:r>
    </w:p>
    <w:p>
      <w:pPr>
        <w:spacing w:after="110"/>
      </w:pPr>
      <w:r>
        <w:rPr>
          <w:b/>
          <w:bCs/>
        </w:rPr>
        <w:t xml:space="preserve">Build: </w:t>
      </w:r>
      <w:r>
        <w:t xml:space="preserve">Authenticated /api/v1/{health,agents,events/recent,cases} + Swagger + Kibana panels + CLI health.</w:t>
      </w:r>
    </w:p>
    <w:p>
      <w:pPr>
        <w:spacing w:after="110"/>
      </w:pPr>
      <w:r>
        <w:rPr>
          <w:b/>
          <w:bCs/>
        </w:rPr>
        <w:t xml:space="preserve">Stands on: </w:t>
      </w:r>
      <w:r>
        <w:t xml:space="preserve">Step 4.</w:t>
      </w:r>
    </w:p>
    <w:p>
      <w:pPr>
        <w:spacing w:after="110"/>
      </w:pPr>
      <w:r>
        <w:rPr>
          <w:b/>
          <w:bCs/>
        </w:rPr>
        <w:t xml:space="preserve">How:</w:t>
      </w:r>
    </w:p>
    <w:p>
      <w:pPr>
        <w:pStyle w:val="ListParagraph"/>
        <w:numPr>
          <w:ilvl w:val="0"/>
          <w:numId w:val="1"/>
        </w:numPr>
        <w:spacing w:after="36"/>
      </w:pPr>
      <w:r>
        <w:t xml:space="preserve">Unblocks testing before the Stage-9 dashboard. A synthetic health transaction confirms end-to-end flow; non-admin OIDC roles are refused.</w:t>
      </w:r>
    </w:p>
    <w:p>
      <w:pPr>
        <w:spacing w:after="110"/>
      </w:pPr>
      <w:r>
        <w:rPr>
          <w:b/>
          <w:bCs/>
          <w:color w:val="0C7C86"/>
        </w:rPr>
        <w:t xml:space="preserve">✓ Done when: </w:t>
      </w:r>
      <w:r>
        <w:t xml:space="preserve">Engineers confirm agent health and recent events without the real dashboard; stopping any dependency shows unhealthy.</w:t>
      </w:r>
    </w:p>
    <w:p>
      <w:pPr>
        <w:spacing w:after="0"/>
      </w:pPr>
    </w:p>
    <w:p>
      <w:pPr>
        <w:pStyle w:val="Heading3"/>
        <w:keepNext/>
      </w:pPr>
      <w:r>
        <w:t xml:space="preserve">Step 5 — Sandbox sensing (Spider) + service spec</w:t>
      </w:r>
    </w:p>
    <w:p>
      <w:pPr>
        <w:spacing w:after="110"/>
      </w:pPr>
      <w:r>
        <w:rPr>
          <w:b/>
          <w:bCs/>
        </w:rPr>
        <w:t xml:space="preserve">Build: </w:t>
      </w:r>
      <w:r>
        <w:t xml:space="preserve">MirageSpider as a read-only Windows service (Appendix G), ordered case-tagged telemetry.</w:t>
      </w:r>
    </w:p>
    <w:p>
      <w:pPr>
        <w:spacing w:after="110"/>
      </w:pPr>
      <w:r>
        <w:rPr>
          <w:b/>
          <w:bCs/>
        </w:rPr>
        <w:t xml:space="preserve">Stands on: </w:t>
      </w:r>
      <w:r>
        <w:t xml:space="preserve">Steps 3–4.</w:t>
      </w:r>
    </w:p>
    <w:p>
      <w:pPr>
        <w:spacing w:after="110"/>
      </w:pPr>
      <w:r>
        <w:rPr>
          <w:b/>
          <w:bCs/>
        </w:rPr>
        <w:t xml:space="preserve">How:</w:t>
      </w:r>
    </w:p>
    <w:p>
      <w:pPr>
        <w:pStyle w:val="ListParagraph"/>
        <w:numPr>
          <w:ilvl w:val="0"/>
          <w:numId w:val="1"/>
        </w:numPr>
        <w:spacing w:after="36"/>
      </w:pPr>
      <w:r>
        <w:t xml:space="preserve">LocalService account, read-only. Monotonic sequence per cert identity; encrypted local queue. Low-noise, not invisible. Tamper + health high-priority.</w:t>
      </w:r>
    </w:p>
    <w:p>
      <w:pPr>
        <w:spacing w:after="110"/>
      </w:pPr>
      <w:r>
        <w:rPr>
          <w:b/>
          <w:bCs/>
          <w:color w:val="0C7C86"/>
        </w:rPr>
        <w:t xml:space="preserve">✓ Done when: </w:t>
      </w:r>
      <w:r>
        <w:t xml:space="preserve">Spider events arrive ordered and case-tagged; sequence survives a 5-min outage with zero loss; runs read-only, not LocalSystem.</w:t>
      </w:r>
    </w:p>
    <w:p>
      <w:pPr>
        <w:spacing w:after="0"/>
      </w:pPr>
    </w:p>
    <w:p>
      <w:pPr>
        <w:pStyle w:val="Heading2"/>
        <w:keepNext/>
      </w:pPr>
      <w:r>
        <w:t xml:space="preserve">Stage 2 — Case Control</w:t>
      </w:r>
    </w:p>
    <w:p>
      <w:pPr>
        <w:pStyle w:val="Heading3"/>
        <w:keepNext/>
      </w:pPr>
      <w:r>
        <w:t xml:space="preserve">Step 6 — Case state machine + migrations + outbox</w:t>
      </w:r>
    </w:p>
    <w:p>
      <w:pPr>
        <w:spacing w:after="110"/>
      </w:pPr>
      <w:r>
        <w:rPr>
          <w:b/>
          <w:bCs/>
        </w:rPr>
        <w:t xml:space="preserve">Build: </w:t>
      </w:r>
      <w:r>
        <w:t xml:space="preserve">The Postgres lifecycle source of truth, with outbox table + relay (Appendices B, D).</w:t>
      </w:r>
    </w:p>
    <w:p>
      <w:pPr>
        <w:spacing w:after="110"/>
      </w:pPr>
      <w:r>
        <w:rPr>
          <w:b/>
          <w:bCs/>
        </w:rPr>
        <w:t xml:space="preserve">Stands on: </w:t>
      </w:r>
      <w:r>
        <w:t xml:space="preserve">Stage 1.</w:t>
      </w:r>
    </w:p>
    <w:p>
      <w:pPr>
        <w:spacing w:after="110"/>
      </w:pPr>
      <w:r>
        <w:rPr>
          <w:b/>
          <w:bCs/>
        </w:rPr>
        <w:t xml:space="preserve">How:</w:t>
      </w:r>
    </w:p>
    <w:p>
      <w:pPr>
        <w:pStyle w:val="ListParagraph"/>
        <w:numPr>
          <w:ilvl w:val="0"/>
          <w:numId w:val="1"/>
        </w:numPr>
        <w:spacing w:after="36"/>
      </w:pPr>
      <w:r>
        <w:t xml:space="preserve">Tables + migrations before services start; rollback tested. States CREATED→ARMED→MONITORING→STEERING_PENDING→SANDBOX_ACTIVE→ENGAGING→CONCLUDING→EVIDENCE_VERIFYING→EXPORTED→DESTROYED. Optimistic locking (WHERE version = ?).</w:t>
      </w:r>
    </w:p>
    <w:p>
      <w:pPr>
        <w:pStyle w:val="ListParagraph"/>
        <w:numPr>
          <w:ilvl w:val="0"/>
          <w:numId w:val="1"/>
        </w:numPr>
        <w:spacing w:after="36"/>
      </w:pPr>
      <w:r>
        <w:t xml:space="preserve">Build mirage-outbox-relay per §6.3; every transition writes an audit + outbox event in one transaction.</w:t>
      </w:r>
    </w:p>
    <w:p>
      <w:pPr>
        <w:spacing w:after="110"/>
      </w:pPr>
      <w:r>
        <w:rPr>
          <w:b/>
          <w:bCs/>
          <w:color w:val="0C7C86"/>
        </w:rPr>
        <w:t xml:space="preserve">✓ Done when: </w:t>
      </w:r>
      <w:r>
        <w:t xml:space="preserve">A case runs every state and replays with zero conflicting-state bugs and zero duplicate effective events.</w:t>
      </w:r>
    </w:p>
    <w:p>
      <w:pPr>
        <w:spacing w:after="0"/>
      </w:pPr>
    </w:p>
    <w:p>
      <w:pPr>
        <w:pStyle w:val="Heading3"/>
        <w:keepNext/>
      </w:pPr>
      <w:r>
        <w:t xml:space="preserve">Step 7 — Detection into cases</w:t>
      </w:r>
    </w:p>
    <w:p>
      <w:pPr>
        <w:spacing w:after="110"/>
      </w:pPr>
      <w:r>
        <w:rPr>
          <w:b/>
          <w:bCs/>
        </w:rPr>
        <w:t xml:space="preserve">Build: </w:t>
      </w:r>
      <w:r>
        <w:t xml:space="preserve">The adapter turning Elastic/Suricata detections into one correlated case.</w:t>
      </w:r>
    </w:p>
    <w:p>
      <w:pPr>
        <w:spacing w:after="110"/>
      </w:pPr>
      <w:r>
        <w:rPr>
          <w:b/>
          <w:bCs/>
        </w:rPr>
        <w:t xml:space="preserve">Stands on: </w:t>
      </w:r>
      <w:r>
        <w:t xml:space="preserve">Step 6.</w:t>
      </w:r>
    </w:p>
    <w:p>
      <w:pPr>
        <w:spacing w:after="110"/>
      </w:pPr>
      <w:r>
        <w:rPr>
          <w:b/>
          <w:bCs/>
        </w:rPr>
        <w:t xml:space="preserve">How:</w:t>
      </w:r>
    </w:p>
    <w:p>
      <w:pPr>
        <w:pStyle w:val="ListParagraph"/>
        <w:numPr>
          <w:ilvl w:val="0"/>
          <w:numId w:val="1"/>
        </w:numPr>
        <w:spacing w:after="36"/>
      </w:pPr>
      <w:r>
        <w:t xml:space="preserve">Consume detections; dedup; correlate into one case; assign severity + confidence; publish investigation.created via outbox. Adapter never steers. Case creation + steering are operator-approved.</w:t>
      </w:r>
    </w:p>
    <w:p>
      <w:pPr>
        <w:spacing w:after="110"/>
      </w:pPr>
      <w:r>
        <w:rPr>
          <w:b/>
          <w:bCs/>
          <w:color w:val="0C7C86"/>
        </w:rPr>
        <w:t xml:space="preserve">✓ Done when: </w:t>
      </w:r>
      <w:r>
        <w:t xml:space="preserve">An alert yields exactly one correlated case with an immutable first lifecycle event.</w:t>
      </w:r>
    </w:p>
    <w:p>
      <w:pPr>
        <w:spacing w:after="0"/>
      </w:pPr>
    </w:p>
    <w:p>
      <w:pPr>
        <w:pStyle w:val="Heading3"/>
        <w:keepNext/>
      </w:pPr>
      <w:r>
        <w:t xml:space="preserve">Step 7b — Development sandbox target</w:t>
      </w:r>
    </w:p>
    <w:p>
      <w:pPr>
        <w:spacing w:after="110"/>
      </w:pPr>
      <w:r>
        <w:rPr>
          <w:b/>
          <w:bCs/>
        </w:rPr>
        <w:t xml:space="preserve">Build: </w:t>
      </w:r>
      <w:r>
        <w:t xml:space="preserve">Minimal Windows sandbox with Spider + Controller + HTTP/SSH/RDP services, so brokers have a real target.</w:t>
      </w:r>
    </w:p>
    <w:p>
      <w:pPr>
        <w:spacing w:after="110"/>
      </w:pPr>
      <w:r>
        <w:rPr>
          <w:b/>
          <w:bCs/>
        </w:rPr>
        <w:t xml:space="preserve">Stands on: </w:t>
      </w:r>
      <w:r>
        <w:t xml:space="preserve">Step 5.</w:t>
      </w:r>
    </w:p>
    <w:p>
      <w:pPr>
        <w:spacing w:after="110"/>
      </w:pPr>
      <w:r>
        <w:rPr>
          <w:b/>
          <w:bCs/>
        </w:rPr>
        <w:t xml:space="preserve">How:</w:t>
      </w:r>
    </w:p>
    <w:p>
      <w:pPr>
        <w:pStyle w:val="ListParagraph"/>
        <w:numPr>
          <w:ilvl w:val="0"/>
          <w:numId w:val="1"/>
        </w:numPr>
        <w:spacing w:after="36"/>
      </w:pPr>
      <w:r>
        <w:t xml:space="preserve">Stand up a dev sandbox (not yet golden) with target services and a fingerprintable profile. Step 9a promotes it to the signed AMI.</w:t>
      </w:r>
    </w:p>
    <w:p>
      <w:pPr>
        <w:spacing w:after="110"/>
      </w:pPr>
      <w:r>
        <w:rPr>
          <w:b/>
          <w:bCs/>
          <w:color w:val="0C7C86"/>
        </w:rPr>
        <w:t xml:space="preserve">✓ Done when: </w:t>
      </w:r>
      <w:r>
        <w:t xml:space="preserve">The dev sandbox accepts the three protocols and reports Spider telemetry — a valid steering target exists.</w:t>
      </w:r>
    </w:p>
    <w:p>
      <w:pPr>
        <w:spacing w:after="0"/>
      </w:pPr>
    </w:p>
    <w:p>
      <w:pPr>
        <w:pStyle w:val="Heading2"/>
        <w:keepNext/>
      </w:pPr>
      <w:r>
        <w:t xml:space="preserve">Stage 3 — Steering (brokered continuity)</w:t>
      </w:r>
    </w:p>
    <w:p>
      <w:pPr>
        <w:pStyle w:val="Heading3"/>
        <w:keepNext/>
      </w:pPr>
      <w:r>
        <w:t xml:space="preserve">Step 8a — The /route decision API</w:t>
      </w:r>
    </w:p>
    <w:p>
      <w:pPr>
        <w:spacing w:after="110"/>
      </w:pPr>
      <w:r>
        <w:rPr>
          <w:b/>
          <w:bCs/>
        </w:rPr>
        <w:t xml:space="preserve">Build: </w:t>
      </w:r>
      <w:r>
        <w:t xml:space="preserve">routing_decisions table + /route endpoint + 1s TTL cache, per §6.1.</w:t>
      </w:r>
    </w:p>
    <w:p>
      <w:pPr>
        <w:spacing w:after="110"/>
      </w:pPr>
      <w:r>
        <w:rPr>
          <w:b/>
          <w:bCs/>
        </w:rPr>
        <w:t xml:space="preserve">Stands on: </w:t>
      </w:r>
      <w:r>
        <w:t xml:space="preserve">Stage 2 + Step 7b.</w:t>
      </w:r>
    </w:p>
    <w:p>
      <w:pPr>
        <w:spacing w:after="110"/>
      </w:pPr>
      <w:r>
        <w:rPr>
          <w:b/>
          <w:bCs/>
        </w:rPr>
        <w:t xml:space="preserve">How:</w:t>
      </w:r>
    </w:p>
    <w:p>
      <w:pPr>
        <w:pStyle w:val="ListParagraph"/>
        <w:numPr>
          <w:ilvl w:val="0"/>
          <w:numId w:val="1"/>
        </w:numPr>
        <w:spacing w:after="36"/>
      </w:pPr>
      <w:r>
        <w:t xml:space="preserve">routing_decisions(case_id, match_key, target, valid_from, valid_until, version) with the overlap-uniqueness constraint. /route returns upstream; default endpoint; unreachable = fail safe + alert; decision recorded on the timeline.</w:t>
      </w:r>
    </w:p>
    <w:p>
      <w:pPr>
        <w:spacing w:after="110"/>
      </w:pPr>
      <w:r>
        <w:rPr>
          <w:b/>
          <w:bCs/>
          <w:color w:val="0C7C86"/>
        </w:rPr>
        <w:t xml:space="preserve">✓ Done when: </w:t>
      </w:r>
      <w:r>
        <w:t xml:space="preserve">Given an approved decision, /route returns the sandbox for the matching key and the endpoint otherwise, logging the steering event.</w:t>
      </w:r>
    </w:p>
    <w:p>
      <w:pPr>
        <w:spacing w:after="0"/>
      </w:pPr>
    </w:p>
    <w:p>
      <w:pPr>
        <w:pStyle w:val="Heading3"/>
        <w:keepNext/>
      </w:pPr>
      <w:r>
        <w:t xml:space="preserve">Step 8b — The three brokers</w:t>
      </w:r>
    </w:p>
    <w:p>
      <w:pPr>
        <w:spacing w:after="110"/>
      </w:pPr>
      <w:r>
        <w:rPr>
          <w:b/>
          <w:bCs/>
        </w:rPr>
        <w:t xml:space="preserve">Build: </w:t>
      </w:r>
      <w:r>
        <w:t xml:space="preserve">HTTP (Nginx), SSH (bastion), RDP (RD Gateway) — each a thin /route client with its own acceptance suite (Appendix H).</w:t>
      </w:r>
    </w:p>
    <w:p>
      <w:pPr>
        <w:spacing w:after="110"/>
      </w:pPr>
      <w:r>
        <w:rPr>
          <w:b/>
          <w:bCs/>
        </w:rPr>
        <w:t xml:space="preserve">Stands on: </w:t>
      </w:r>
      <w:r>
        <w:t xml:space="preserve">Step 8a.</w:t>
      </w:r>
    </w:p>
    <w:p>
      <w:pPr>
        <w:spacing w:after="110"/>
      </w:pPr>
      <w:r>
        <w:rPr>
          <w:b/>
          <w:bCs/>
        </w:rPr>
        <w:t xml:space="preserve">How:</w:t>
      </w:r>
    </w:p>
    <w:p>
      <w:pPr>
        <w:pStyle w:val="ListParagraph"/>
        <w:numPr>
          <w:ilvl w:val="0"/>
          <w:numId w:val="1"/>
        </w:numPr>
        <w:spacing w:after="36"/>
      </w:pPr>
      <w:r>
        <w:t xml:space="preserve">HTTP: Nginx auth_request/njs calls /route before upstream selection; Mirage owns TLS; headers/cookies/WebSocket consistent.</w:t>
      </w:r>
    </w:p>
    <w:p>
      <w:pPr>
        <w:pStyle w:val="ListParagraph"/>
        <w:numPr>
          <w:ilvl w:val="0"/>
          <w:numId w:val="1"/>
        </w:numPr>
        <w:spacing w:after="36"/>
      </w:pPr>
      <w:r>
        <w:t xml:space="preserve">SSH: bastion ForceCommand selector calls /route before opening the backend channel; PTY/env/timing baseline fixed.</w:t>
      </w:r>
    </w:p>
    <w:p>
      <w:pPr>
        <w:pStyle w:val="ListParagraph"/>
        <w:numPr>
          <w:ilvl w:val="0"/>
          <w:numId w:val="1"/>
        </w:numPr>
        <w:spacing w:after="36"/>
      </w:pPr>
      <w:r>
        <w:t xml:space="preserve">RDP: gateway policy calls /route before establishing the desktop; NLA/clipboard/redirection locked per scenario.</w:t>
      </w:r>
    </w:p>
    <w:p>
      <w:pPr>
        <w:pStyle w:val="ListParagraph"/>
        <w:numPr>
          <w:ilvl w:val="0"/>
          <w:numId w:val="1"/>
        </w:numPr>
        <w:spacing w:after="36"/>
      </w:pPr>
      <w:r>
        <w:t xml:space="preserve">Backend chosen once, before establishment; fingerprint checklist (§6.5) applies.</w:t>
      </w:r>
    </w:p>
    <w:p>
      <w:pPr>
        <w:spacing w:after="110"/>
      </w:pPr>
      <w:r>
        <w:rPr>
          <w:b/>
          <w:bCs/>
          <w:color w:val="0C7C86"/>
        </w:rPr>
        <w:t xml:space="preserve">✓ Done when: </w:t>
      </w:r>
      <w:r>
        <w:t xml:space="preserve">Each protocol routes to the sandbox per decision and passes its own continuity + fingerprint suite; no mid-session migration claim exists.</w:t>
      </w:r>
    </w:p>
    <w:p>
      <w:pPr>
        <w:spacing w:after="0"/>
      </w:pPr>
    </w:p>
    <w:p>
      <w:pPr>
        <w:pStyle w:val="Heading2"/>
        <w:keepNext/>
      </w:pPr>
      <w:r>
        <w:t xml:space="preserve">Stage 4 — The Sandbox Comes Alive</w:t>
      </w:r>
    </w:p>
    <w:p>
      <w:pPr>
        <w:pStyle w:val="Heading3"/>
        <w:keepNext/>
      </w:pPr>
      <w:r>
        <w:t xml:space="preserve">Step 9a — Golden image + signed manifest</w:t>
      </w:r>
    </w:p>
    <w:p>
      <w:pPr>
        <w:spacing w:after="110"/>
      </w:pPr>
      <w:r>
        <w:rPr>
          <w:b/>
          <w:bCs/>
        </w:rPr>
        <w:t xml:space="preserve">Build: </w:t>
      </w:r>
      <w:r>
        <w:t xml:space="preserve">Packer pipeline producing an approved AMI + KMS-signed manifest.</w:t>
      </w:r>
    </w:p>
    <w:p>
      <w:pPr>
        <w:spacing w:after="110"/>
      </w:pPr>
      <w:r>
        <w:rPr>
          <w:b/>
          <w:bCs/>
        </w:rPr>
        <w:t xml:space="preserve">Stands on: </w:t>
      </w:r>
      <w:r>
        <w:t xml:space="preserve">Stage 3.</w:t>
      </w:r>
    </w:p>
    <w:p>
      <w:pPr>
        <w:spacing w:after="110"/>
      </w:pPr>
      <w:r>
        <w:rPr>
          <w:b/>
          <w:bCs/>
        </w:rPr>
        <w:t xml:space="preserve">How:</w:t>
      </w:r>
    </w:p>
    <w:p>
      <w:pPr>
        <w:pStyle w:val="ListParagraph"/>
        <w:numPr>
          <w:ilvl w:val="0"/>
          <w:numId w:val="1"/>
        </w:numPr>
        <w:spacing w:after="36"/>
      </w:pPr>
      <w:r>
        <w:t xml:space="preserve">Packer: source AMI → install → config → employee profile → fingerprint harness (§6.5) → malware scan → SBOM → capture → KMS-sign manifest → tag AMI with manifest hash. Terraform consumes only approved AMI IDs.</w:t>
      </w:r>
    </w:p>
    <w:p>
      <w:pPr>
        <w:spacing w:after="110"/>
      </w:pPr>
      <w:r>
        <w:rPr>
          <w:b/>
          <w:bCs/>
          <w:color w:val="0C7C86"/>
        </w:rPr>
        <w:t xml:space="preserve">✓ Done when: </w:t>
      </w:r>
      <w:r>
        <w:t xml:space="preserve">The pipeline emits a signed, versioned AMI passing the fingerprint harness automatically; Terraform provisions that exact ID.</w:t>
      </w:r>
    </w:p>
    <w:p>
      <w:pPr>
        <w:spacing w:after="0"/>
      </w:pPr>
    </w:p>
    <w:p>
      <w:pPr>
        <w:pStyle w:val="Heading3"/>
        <w:keepNext/>
      </w:pPr>
      <w:r>
        <w:t xml:space="preserve">Step 9b — Environment Controller + output tagging</w:t>
      </w:r>
    </w:p>
    <w:p>
      <w:pPr>
        <w:spacing w:after="110"/>
      </w:pPr>
      <w:r>
        <w:rPr>
          <w:b/>
          <w:bCs/>
        </w:rPr>
        <w:t xml:space="preserve">Build: </w:t>
      </w:r>
      <w:r>
        <w:t xml:space="preserve">MirageEnvironmentController as a restricted Windows service (Appendix G) accepting only structured actions.</w:t>
      </w:r>
    </w:p>
    <w:p>
      <w:pPr>
        <w:spacing w:after="110"/>
      </w:pPr>
      <w:r>
        <w:rPr>
          <w:b/>
          <w:bCs/>
        </w:rPr>
        <w:t xml:space="preserve">Stands on: </w:t>
      </w:r>
      <w:r>
        <w:t xml:space="preserve">Step 9a + Step 5.</w:t>
      </w:r>
    </w:p>
    <w:p>
      <w:pPr>
        <w:spacing w:after="110"/>
      </w:pPr>
      <w:r>
        <w:rPr>
          <w:b/>
          <w:bCs/>
        </w:rPr>
        <w:t xml:space="preserve">How:</w:t>
      </w:r>
    </w:p>
    <w:p>
      <w:pPr>
        <w:pStyle w:val="ListParagraph"/>
        <w:numPr>
          <w:ilvl w:val="0"/>
          <w:numId w:val="1"/>
        </w:numPr>
        <w:spacing w:after="36"/>
      </w:pPr>
      <w:r>
        <w:t xml:space="preserve">Restricted account (never LocalSystem); privilege limited to approved mutation dirs/services. Accepts only the fixed action set (Appendix I). Tags every output REAL_OS_OUTPUT / DECOY_SERVICE_OUTPUT / AI_GENERATED_INTERACTION / ANALYST_MESSAGE. Snapshot, reset, rollback, destruction with cert revocation.</w:t>
      </w:r>
    </w:p>
    <w:p>
      <w:pPr>
        <w:spacing w:after="110"/>
      </w:pPr>
      <w:r>
        <w:rPr>
          <w:b/>
          <w:bCs/>
          <w:color w:val="0C7C86"/>
        </w:rPr>
        <w:t xml:space="preserve">✓ Done when: </w:t>
      </w:r>
      <w:r>
        <w:t xml:space="preserve">A structured action executes and rolls back with full audit; every output carries a source tag; soft reset &lt; 3 min, full rebuild &lt; 10 min.</w:t>
      </w:r>
    </w:p>
    <w:p>
      <w:pPr>
        <w:spacing w:after="0"/>
      </w:pPr>
    </w:p>
    <w:p>
      <w:pPr>
        <w:pStyle w:val="Heading3"/>
        <w:keepNext/>
      </w:pPr>
      <w:r>
        <w:t xml:space="preserve">Step 10 — Deception-quality gate (blocking)</w:t>
      </w:r>
    </w:p>
    <w:p>
      <w:pPr>
        <w:spacing w:after="110"/>
      </w:pPr>
      <w:r>
        <w:rPr>
          <w:b/>
          <w:bCs/>
        </w:rPr>
        <w:t xml:space="preserve">Build: </w:t>
      </w:r>
      <w:r>
        <w:t xml:space="preserve">The live fingerprint gate (§6.5) before ENGAGING.</w:t>
      </w:r>
    </w:p>
    <w:p>
      <w:pPr>
        <w:spacing w:after="110"/>
      </w:pPr>
      <w:r>
        <w:rPr>
          <w:b/>
          <w:bCs/>
        </w:rPr>
        <w:t xml:space="preserve">Stands on: </w:t>
      </w:r>
      <w:r>
        <w:t xml:space="preserve">Step 9b.</w:t>
      </w:r>
    </w:p>
    <w:p>
      <w:pPr>
        <w:spacing w:after="110"/>
      </w:pPr>
      <w:r>
        <w:rPr>
          <w:b/>
          <w:bCs/>
        </w:rPr>
        <w:t xml:space="preserve">How:</w:t>
      </w:r>
    </w:p>
    <w:p>
      <w:pPr>
        <w:pStyle w:val="ListParagraph"/>
        <w:numPr>
          <w:ilvl w:val="0"/>
          <w:numId w:val="1"/>
        </w:numPr>
        <w:spacing w:after="36"/>
      </w:pPr>
      <w:r>
        <w:t xml:space="preserve">Run the fingerprint harness live. Any MUST failure blocks advancement. An inconsistent sandbox is worse than none.</w:t>
      </w:r>
    </w:p>
    <w:p>
      <w:pPr>
        <w:spacing w:after="110"/>
      </w:pPr>
      <w:r>
        <w:rPr>
          <w:b/>
          <w:bCs/>
          <w:color w:val="0C7C86"/>
        </w:rPr>
        <w:t xml:space="preserve">✓ Done when: </w:t>
      </w:r>
      <w:r>
        <w:t xml:space="preserve">The sandbox passes 100% of MUST checks before any case enters ENGAGING.</w:t>
      </w:r>
    </w:p>
    <w:p>
      <w:pPr>
        <w:spacing w:after="0"/>
      </w:pPr>
    </w:p>
    <w:p>
      <w:pPr>
        <w:pStyle w:val="Heading2"/>
        <w:keepNext/>
      </w:pPr>
      <w:r>
        <w:t xml:space="preserve">Stage 5 — Evidence</w:t>
      </w:r>
    </w:p>
    <w:p>
      <w:pPr>
        <w:pStyle w:val="Heading3"/>
        <w:keepNext/>
      </w:pPr>
      <w:r>
        <w:t xml:space="preserve">Step 11 — Evidence pipeline + signed ledger</w:t>
      </w:r>
    </w:p>
    <w:p>
      <w:pPr>
        <w:spacing w:after="110"/>
      </w:pPr>
      <w:r>
        <w:rPr>
          <w:b/>
          <w:bCs/>
        </w:rPr>
        <w:t xml:space="preserve">Build: </w:t>
      </w:r>
      <w:r>
        <w:t xml:space="preserve">Hashed-at-acquisition evidence in S3, a Postgres ledger, a KMS-signed export manifest.</w:t>
      </w:r>
    </w:p>
    <w:p>
      <w:pPr>
        <w:spacing w:after="110"/>
      </w:pPr>
      <w:r>
        <w:rPr>
          <w:b/>
          <w:bCs/>
        </w:rPr>
        <w:t xml:space="preserve">Stands on: </w:t>
      </w:r>
      <w:r>
        <w:t xml:space="preserve">Stage 4.</w:t>
      </w:r>
    </w:p>
    <w:p>
      <w:pPr>
        <w:spacing w:after="110"/>
      </w:pPr>
      <w:r>
        <w:rPr>
          <w:b/>
          <w:bCs/>
        </w:rPr>
        <w:t xml:space="preserve">How:</w:t>
      </w:r>
    </w:p>
    <w:p>
      <w:pPr>
        <w:pStyle w:val="ListParagraph"/>
        <w:numPr>
          <w:ilvl w:val="0"/>
          <w:numId w:val="1"/>
        </w:numPr>
        <w:spacing w:after="36"/>
      </w:pPr>
      <w:r>
        <w:t xml:space="preserve">S3 cases/&lt;id&gt;/{raw,artifacts,screenshots,logs,snapshots,exports,manifests}; Object Lock; 'evidence-ready' not 'court-admissible'.</w:t>
      </w:r>
    </w:p>
    <w:p>
      <w:pPr>
        <w:pStyle w:val="ListParagraph"/>
        <w:numPr>
          <w:ilvl w:val="0"/>
          <w:numId w:val="1"/>
        </w:numPr>
        <w:spacing w:after="36"/>
      </w:pPr>
      <w:r>
        <w:t xml:space="preserve">Ledger row per object (Appendix B). Export: deterministic sort → hash each object → hash manifest → KMS sign (record key ARN + trusted time) → store export as its own evidence event.</w:t>
      </w:r>
    </w:p>
    <w:p>
      <w:pPr>
        <w:spacing w:after="110"/>
      </w:pPr>
      <w:r>
        <w:rPr>
          <w:b/>
          <w:bCs/>
          <w:color w:val="0C7C86"/>
        </w:rPr>
        <w:t xml:space="preserve">✓ Done when: </w:t>
      </w:r>
      <w:r>
        <w:t xml:space="preserve">An object is hashed, stored, verified, correlated; export produces a deterministically-sorted KMS-signed manifest; 100% verified before export.</w:t>
      </w:r>
    </w:p>
    <w:p>
      <w:pPr>
        <w:spacing w:after="0"/>
      </w:pPr>
    </w:p>
    <w:p>
      <w:pPr>
        <w:pStyle w:val="Heading2"/>
        <w:keepNext/>
      </w:pPr>
      <w:r>
        <w:t xml:space="preserve">Stage 6 — The AI</w:t>
      </w:r>
    </w:p>
    <w:p>
      <w:pPr>
        <w:pStyle w:val="Heading3"/>
        <w:keepNext/>
      </w:pPr>
      <w:r>
        <w:t xml:space="preserve">Step 12 — Behaviour profiling &amp; skill assessment</w:t>
      </w:r>
    </w:p>
    <w:p>
      <w:pPr>
        <w:spacing w:after="110"/>
      </w:pPr>
      <w:r>
        <w:rPr>
          <w:b/>
          <w:bCs/>
        </w:rPr>
        <w:t xml:space="preserve">Build: </w:t>
      </w:r>
      <w:r>
        <w:t xml:space="preserve">The rolling, evidence-backed profile feeding the snapshot.</w:t>
      </w:r>
    </w:p>
    <w:p>
      <w:pPr>
        <w:spacing w:after="110"/>
      </w:pPr>
      <w:r>
        <w:rPr>
          <w:b/>
          <w:bCs/>
        </w:rPr>
        <w:t xml:space="preserve">Stands on: </w:t>
      </w:r>
      <w:r>
        <w:t xml:space="preserve">Stage 5.</w:t>
      </w:r>
    </w:p>
    <w:p>
      <w:pPr>
        <w:spacing w:after="110"/>
      </w:pPr>
      <w:r>
        <w:rPr>
          <w:b/>
          <w:bCs/>
        </w:rPr>
        <w:t xml:space="preserve">How:</w:t>
      </w:r>
    </w:p>
    <w:p>
      <w:pPr>
        <w:pStyle w:val="ListParagraph"/>
        <w:numPr>
          <w:ilvl w:val="0"/>
          <w:numId w:val="1"/>
        </w:numPr>
        <w:spacing w:after="36"/>
      </w:pPr>
      <w:r>
        <w:t xml:space="preserve">Profiler: commands, tooling, timing, error recovery, navigation, privilege awareness, sandbox-detection. Maintains the ≤ 2 KB rolling summary. Skill engine: band + confidence + supporting_event_ids, rolling.</w:t>
      </w:r>
    </w:p>
    <w:p>
      <w:pPr>
        <w:spacing w:after="110"/>
      </w:pPr>
      <w:r>
        <w:rPr>
          <w:b/>
          <w:bCs/>
          <w:color w:val="0C7C86"/>
        </w:rPr>
        <w:t xml:space="preserve">✓ Done when: </w:t>
      </w:r>
      <w:r>
        <w:t xml:space="preserve">The dashboard shows a live skill estimate with confidence and specific supporting event IDs.</w:t>
      </w:r>
    </w:p>
    <w:p>
      <w:pPr>
        <w:spacing w:after="0"/>
      </w:pPr>
    </w:p>
    <w:p>
      <w:pPr>
        <w:pStyle w:val="Heading3"/>
        <w:keepNext/>
      </w:pPr>
      <w:r>
        <w:t xml:space="preserve">Step 13 — AI orchestration + policy + injection defence</w:t>
      </w:r>
    </w:p>
    <w:p>
      <w:pPr>
        <w:spacing w:after="110"/>
      </w:pPr>
      <w:r>
        <w:rPr>
          <w:b/>
          <w:bCs/>
        </w:rPr>
        <w:t xml:space="preserve">Build: </w:t>
      </w:r>
      <w:r>
        <w:t xml:space="preserve">The bounded snapshot (§6.4), deterministic policy engine, fixed action schema (Appendix I).</w:t>
      </w:r>
    </w:p>
    <w:p>
      <w:pPr>
        <w:spacing w:after="110"/>
      </w:pPr>
      <w:r>
        <w:rPr>
          <w:b/>
          <w:bCs/>
        </w:rPr>
        <w:t xml:space="preserve">Stands on: </w:t>
      </w:r>
      <w:r>
        <w:t xml:space="preserve">Step 12.</w:t>
      </w:r>
    </w:p>
    <w:p>
      <w:pPr>
        <w:spacing w:after="110"/>
      </w:pPr>
      <w:r>
        <w:rPr>
          <w:b/>
          <w:bCs/>
        </w:rPr>
        <w:t xml:space="preserve">How:</w:t>
      </w:r>
    </w:p>
    <w:p>
      <w:pPr>
        <w:pStyle w:val="ListParagraph"/>
        <w:numPr>
          <w:ilvl w:val="0"/>
          <w:numId w:val="1"/>
        </w:numPr>
        <w:spacing w:after="36"/>
      </w:pPr>
      <w:r>
        <w:t xml:space="preserve">Assemble ≤ 16 KB snapshot with trim-and-record. Intruder content tagged UNTRUSTED_INTRUDER_OUTPUT — analysed, never executed.</w:t>
      </w:r>
    </w:p>
    <w:p>
      <w:pPr>
        <w:pStyle w:val="ListParagraph"/>
        <w:numPr>
          <w:ilvl w:val="0"/>
          <w:numId w:val="1"/>
        </w:numPr>
        <w:spacing w:after="36"/>
      </w:pPr>
      <w:r>
        <w:t xml:space="preserve">Gateway validates exact JSON Schema, strips unknown fields, checks enums/lengths. Deterministic policy authoritative even at high confidence. 10 s timeout → fallback playbook. Strategy OBSERVE→PROFILE→ENGAGE→DEEPEN→VERIFY→CONTAIN→CONCLUDE.</w:t>
      </w:r>
    </w:p>
    <w:p>
      <w:pPr>
        <w:spacing w:after="110"/>
      </w:pPr>
      <w:r>
        <w:rPr>
          <w:b/>
          <w:bCs/>
          <w:color w:val="0C7C86"/>
        </w:rPr>
        <w:t xml:space="preserve">✓ Done when: </w:t>
      </w:r>
      <w:r>
        <w:t xml:space="preserve">The AI proposes only structured actions from a bounded snapshot; a planted injection is analysed but never executed; policy decides within 10 s.</w:t>
      </w:r>
    </w:p>
    <w:p>
      <w:pPr>
        <w:spacing w:after="0"/>
      </w:pPr>
    </w:p>
    <w:p>
      <w:pPr>
        <w:pStyle w:val="Heading2"/>
        <w:keepNext/>
      </w:pPr>
      <w:r>
        <w:t xml:space="preserve">Stage 7 — Artifacts &amp; Canary</w:t>
      </w:r>
    </w:p>
    <w:p>
      <w:pPr>
        <w:pStyle w:val="Heading3"/>
        <w:keepNext/>
      </w:pPr>
      <w:r>
        <w:t xml:space="preserve">Step 14 — Artifact deployment + observation levels</w:t>
      </w:r>
    </w:p>
    <w:p>
      <w:pPr>
        <w:spacing w:after="110"/>
      </w:pPr>
      <w:r>
        <w:rPr>
          <w:b/>
          <w:bCs/>
        </w:rPr>
        <w:t xml:space="preserve">Build: </w:t>
      </w:r>
      <w:r>
        <w:t xml:space="preserve">Drag-and-drop bait feeding with honest per-artifact coverage (Appendix J).</w:t>
      </w:r>
    </w:p>
    <w:p>
      <w:pPr>
        <w:spacing w:after="110"/>
      </w:pPr>
      <w:r>
        <w:rPr>
          <w:b/>
          <w:bCs/>
        </w:rPr>
        <w:t xml:space="preserve">Stands on: </w:t>
      </w:r>
      <w:r>
        <w:t xml:space="preserve">Stage 6.</w:t>
      </w:r>
    </w:p>
    <w:p>
      <w:pPr>
        <w:spacing w:after="110"/>
      </w:pPr>
      <w:r>
        <w:rPr>
          <w:b/>
          <w:bCs/>
        </w:rPr>
        <w:t xml:space="preserve">How:</w:t>
      </w:r>
    </w:p>
    <w:p>
      <w:pPr>
        <w:pStyle w:val="ListParagraph"/>
        <w:numPr>
          <w:ilvl w:val="0"/>
          <w:numId w:val="1"/>
        </w:numPr>
        <w:spacing w:after="36"/>
      </w:pPr>
      <w:r>
        <w:t xml:space="preserve">Upload → libmagic → ClamAV/YARA/oletools → SHA-256 → quarantine → record. Any file uploadable; only policy-approved inert/controlled artifacts deploy.</w:t>
      </w:r>
    </w:p>
    <w:p>
      <w:pPr>
        <w:pStyle w:val="ListParagraph"/>
        <w:numPr>
          <w:ilvl w:val="0"/>
          <w:numId w:val="1"/>
        </w:numPr>
        <w:spacing w:after="36"/>
      </w:pPr>
      <w:r>
        <w:t xml:space="preserve">Show observation level (L1–L5) before deploy. AI feeds via PLACE_ARTIFACT; controller downloads via short-lived URL, verifies hash, places; Spider records at the available level.</w:t>
      </w:r>
    </w:p>
    <w:p>
      <w:pPr>
        <w:spacing w:after="110"/>
      </w:pPr>
      <w:r>
        <w:rPr>
          <w:b/>
          <w:bCs/>
          <w:color w:val="0C7C86"/>
        </w:rPr>
        <w:t xml:space="preserve">✓ Done when: </w:t>
      </w:r>
      <w:r>
        <w:t xml:space="preserve">An uploaded candidate is scanned, hashed, policy-checked, placed; the dashboard shows its observation level; interactions correlate at that level.</w:t>
      </w:r>
    </w:p>
    <w:p>
      <w:pPr>
        <w:spacing w:after="0"/>
      </w:pPr>
    </w:p>
    <w:p>
      <w:pPr>
        <w:pStyle w:val="Heading3"/>
        <w:keepNext/>
      </w:pPr>
      <w:r>
        <w:t xml:space="preserve">Step 15 — Canary service + classification</w:t>
      </w:r>
    </w:p>
    <w:p>
      <w:pPr>
        <w:spacing w:after="110"/>
      </w:pPr>
      <w:r>
        <w:rPr>
          <w:b/>
          <w:bCs/>
        </w:rPr>
        <w:t xml:space="preserve">Build: </w:t>
      </w:r>
      <w:r>
        <w:t xml:space="preserve">Tokens reporting indicators, classified before any attribution (Appendix J).</w:t>
      </w:r>
    </w:p>
    <w:p>
      <w:pPr>
        <w:spacing w:after="110"/>
      </w:pPr>
      <w:r>
        <w:rPr>
          <w:b/>
          <w:bCs/>
        </w:rPr>
        <w:t xml:space="preserve">Stands on: </w:t>
      </w:r>
      <w:r>
        <w:t xml:space="preserve">Step 14.</w:t>
      </w:r>
    </w:p>
    <w:p>
      <w:pPr>
        <w:spacing w:after="110"/>
      </w:pPr>
      <w:r>
        <w:rPr>
          <w:b/>
          <w:bCs/>
        </w:rPr>
        <w:t xml:space="preserve">How:</w:t>
      </w:r>
    </w:p>
    <w:p>
      <w:pPr>
        <w:pStyle w:val="ListParagraph"/>
        <w:numPr>
          <w:ilvl w:val="0"/>
          <w:numId w:val="1"/>
        </w:numPr>
        <w:spacing w:after="36"/>
      </w:pPr>
      <w:r>
        <w:t xml:space="preserve">Serverless collector captures IP, time, UA, path, referrer; signs; feeds evidence. Tokens unique per case + artifact; expiry + revocation.</w:t>
      </w:r>
    </w:p>
    <w:p>
      <w:pPr>
        <w:pStyle w:val="ListParagraph"/>
        <w:numPr>
          <w:ilvl w:val="0"/>
          <w:numId w:val="1"/>
        </w:numPr>
        <w:spacing w:after="36"/>
      </w:pPr>
      <w:r>
        <w:t xml:space="preserve">Classify every callback IN_SANDBOX / SECURITY_SCANNER / EXTERNAL / UNKNOWN before display.</w:t>
      </w:r>
    </w:p>
    <w:p>
      <w:pPr>
        <w:spacing w:after="110"/>
      </w:pPr>
      <w:r>
        <w:rPr>
          <w:b/>
          <w:bCs/>
          <w:color w:val="0C7C86"/>
        </w:rPr>
        <w:t xml:space="preserve">✓ Done when: </w:t>
      </w:r>
      <w:r>
        <w:t xml:space="preserve">A callback opened inside the sandbox is classified IN_SANDBOX and never shown as attacker location; only EXTERNAL carries a network indicator, with uncertainty.</w:t>
      </w:r>
    </w:p>
    <w:p>
      <w:pPr>
        <w:spacing w:after="0"/>
      </w:pPr>
    </w:p>
    <w:p>
      <w:pPr>
        <w:pStyle w:val="Heading2"/>
        <w:keepNext/>
      </w:pPr>
      <w:r>
        <w:t xml:space="preserve">Stage 8 — The Analyst's Hands</w:t>
      </w:r>
    </w:p>
    <w:p>
      <w:pPr>
        <w:pStyle w:val="Heading3"/>
        <w:keepNext/>
      </w:pPr>
      <w:r>
        <w:t xml:space="preserve">Step 16 — Analyst guidance channel</w:t>
      </w:r>
    </w:p>
    <w:p>
      <w:pPr>
        <w:spacing w:after="110"/>
      </w:pPr>
      <w:r>
        <w:rPr>
          <w:b/>
          <w:bCs/>
        </w:rPr>
        <w:t xml:space="preserve">Build: </w:t>
      </w:r>
      <w:r>
        <w:t xml:space="preserve">High-level objectives that reshape AI strategy.</w:t>
      </w:r>
    </w:p>
    <w:p>
      <w:pPr>
        <w:spacing w:after="110"/>
      </w:pPr>
      <w:r>
        <w:rPr>
          <w:b/>
          <w:bCs/>
        </w:rPr>
        <w:t xml:space="preserve">Stands on: </w:t>
      </w:r>
      <w:r>
        <w:t xml:space="preserve">Stage 7.</w:t>
      </w:r>
    </w:p>
    <w:p>
      <w:pPr>
        <w:spacing w:after="110"/>
      </w:pPr>
      <w:r>
        <w:rPr>
          <w:b/>
          <w:bCs/>
        </w:rPr>
        <w:t xml:space="preserve">How:</w:t>
      </w:r>
    </w:p>
    <w:p>
      <w:pPr>
        <w:pStyle w:val="ListParagraph"/>
        <w:numPr>
          <w:ilvl w:val="0"/>
          <w:numId w:val="1"/>
        </w:numPr>
        <w:spacing w:after="36"/>
      </w:pPr>
      <w:r>
        <w:t xml:space="preserve">Analyst objective → Postgres → analyst.directive → AI acknowledges/queues; converts intent to strategy, does not parrot; proposals link back to the directive.</w:t>
      </w:r>
    </w:p>
    <w:p>
      <w:pPr>
        <w:spacing w:after="110"/>
      </w:pPr>
      <w:r>
        <w:rPr>
          <w:b/>
          <w:bCs/>
          <w:color w:val="0C7C86"/>
        </w:rPr>
        <w:t xml:space="preserve">✓ Done when: </w:t>
      </w:r>
      <w:r>
        <w:t xml:space="preserve">A directive appears in the audit trail and demonstrably changes an AI strategy decision.</w:t>
      </w:r>
    </w:p>
    <w:p>
      <w:pPr>
        <w:spacing w:after="0"/>
      </w:pPr>
    </w:p>
    <w:p>
      <w:pPr>
        <w:pStyle w:val="Heading3"/>
        <w:keepNext/>
      </w:pPr>
      <w:r>
        <w:t xml:space="preserve">Step 17 — Direct analyst intervention (tagged)</w:t>
      </w:r>
    </w:p>
    <w:p>
      <w:pPr>
        <w:spacing w:after="110"/>
      </w:pPr>
      <w:r>
        <w:rPr>
          <w:b/>
          <w:bCs/>
        </w:rPr>
        <w:t xml:space="preserve">Build: </w:t>
      </w:r>
      <w:r>
        <w:t xml:space="preserve">The audited channel to message the intruder directly.</w:t>
      </w:r>
    </w:p>
    <w:p>
      <w:pPr>
        <w:spacing w:after="110"/>
      </w:pPr>
      <w:r>
        <w:rPr>
          <w:b/>
          <w:bCs/>
        </w:rPr>
        <w:t xml:space="preserve">Stands on: </w:t>
      </w:r>
      <w:r>
        <w:t xml:space="preserve">Step 16.</w:t>
      </w:r>
    </w:p>
    <w:p>
      <w:pPr>
        <w:spacing w:after="110"/>
      </w:pPr>
      <w:r>
        <w:rPr>
          <w:b/>
          <w:bCs/>
        </w:rPr>
        <w:t xml:space="preserve">How:</w:t>
      </w:r>
    </w:p>
    <w:p>
      <w:pPr>
        <w:pStyle w:val="ListParagraph"/>
        <w:numPr>
          <w:ilvl w:val="0"/>
          <w:numId w:val="1"/>
        </w:numPr>
        <w:spacing w:after="36"/>
      </w:pPr>
      <w:r>
        <w:t xml:space="preserve">Route Dashboard→API→Policy&amp;Audit→Interaction Gateway→approved surface, tagged ANALYST_MESSAGE. Never bypasses policy/audit/rate-limits; preview + confirm for sensitive templates; emergency disable at case + platform level.</w:t>
      </w:r>
    </w:p>
    <w:p>
      <w:pPr>
        <w:spacing w:after="110"/>
      </w:pPr>
      <w:r>
        <w:rPr>
          <w:b/>
          <w:bCs/>
          <w:color w:val="0C7C86"/>
        </w:rPr>
        <w:t xml:space="preserve">✓ Done when: </w:t>
      </w:r>
      <w:r>
        <w:t xml:space="preserve">A direct message reaches the sandbox surface tagged ANALYST_MESSAGE, fully attributed and preserved.</w:t>
      </w:r>
    </w:p>
    <w:p>
      <w:pPr>
        <w:spacing w:after="0"/>
      </w:pPr>
    </w:p>
    <w:p>
      <w:pPr>
        <w:pStyle w:val="Heading2"/>
        <w:keepNext/>
      </w:pPr>
      <w:r>
        <w:t xml:space="preserve">Stage 9 — Seeing It All</w:t>
      </w:r>
    </w:p>
    <w:p>
      <w:pPr>
        <w:pStyle w:val="Heading3"/>
        <w:keepNext/>
      </w:pPr>
      <w:r>
        <w:t xml:space="preserve">Step 18 — Full SOC dashboard + 2D graph</w:t>
      </w:r>
    </w:p>
    <w:p>
      <w:pPr>
        <w:spacing w:after="110"/>
      </w:pPr>
      <w:r>
        <w:rPr>
          <w:b/>
          <w:bCs/>
        </w:rPr>
        <w:t xml:space="preserve">Build: </w:t>
      </w:r>
      <w:r>
        <w:t xml:space="preserve">The real console over one shared node/edge model.</w:t>
      </w:r>
    </w:p>
    <w:p>
      <w:pPr>
        <w:spacing w:after="110"/>
      </w:pPr>
      <w:r>
        <w:rPr>
          <w:b/>
          <w:bCs/>
        </w:rPr>
        <w:t xml:space="preserve">Stands on: </w:t>
      </w:r>
      <w:r>
        <w:t xml:space="preserve">Stage 8.</w:t>
      </w:r>
    </w:p>
    <w:p>
      <w:pPr>
        <w:spacing w:after="110"/>
      </w:pPr>
      <w:r>
        <w:rPr>
          <w:b/>
          <w:bCs/>
        </w:rPr>
        <w:t xml:space="preserve">How:</w:t>
      </w:r>
    </w:p>
    <w:p>
      <w:pPr>
        <w:pStyle w:val="ListParagraph"/>
        <w:numPr>
          <w:ilvl w:val="0"/>
          <w:numId w:val="1"/>
        </w:numPr>
        <w:spacing w:after="36"/>
      </w:pPr>
      <w:r>
        <w:t xml:space="preserve">Workspaces: Operations, Investigation, Sandbox, AI Interaction, Evidence Board, Reporting. Cytoscape.js 2D. Real-time via SSE/WebSocket sending compact read-model updates. AI transparency panel with output tags visible.</w:t>
      </w:r>
    </w:p>
    <w:p>
      <w:pPr>
        <w:spacing w:after="110"/>
      </w:pPr>
      <w:r>
        <w:rPr>
          <w:b/>
          <w:bCs/>
          <w:color w:val="0C7C86"/>
        </w:rPr>
        <w:t xml:space="preserve">✓ Done when: </w:t>
      </w:r>
      <w:r>
        <w:t xml:space="preserve">The analyst runs the whole investigation from one screen; sandbox-event-to-dashboard p95 &lt; 2 s.</w:t>
      </w:r>
    </w:p>
    <w:p>
      <w:pPr>
        <w:spacing w:after="0"/>
      </w:pPr>
    </w:p>
    <w:p>
      <w:pPr>
        <w:pStyle w:val="Heading3"/>
        <w:keepNext/>
      </w:pPr>
      <w:r>
        <w:t xml:space="preserve">Step 19 — 3D relationship graph</w:t>
      </w:r>
    </w:p>
    <w:p>
      <w:pPr>
        <w:spacing w:after="110"/>
      </w:pPr>
      <w:r>
        <w:rPr>
          <w:b/>
          <w:bCs/>
        </w:rPr>
        <w:t xml:space="preserve">Build: </w:t>
      </w:r>
      <w:r>
        <w:t xml:space="preserve">The presentation graph, same data model.</w:t>
      </w:r>
    </w:p>
    <w:p>
      <w:pPr>
        <w:spacing w:after="110"/>
      </w:pPr>
      <w:r>
        <w:rPr>
          <w:b/>
          <w:bCs/>
        </w:rPr>
        <w:t xml:space="preserve">Stands on: </w:t>
      </w:r>
      <w:r>
        <w:t xml:space="preserve">Step 18.</w:t>
      </w:r>
    </w:p>
    <w:p>
      <w:pPr>
        <w:spacing w:after="110"/>
      </w:pPr>
      <w:r>
        <w:rPr>
          <w:b/>
          <w:bCs/>
        </w:rPr>
        <w:t xml:space="preserve">How:</w:t>
      </w:r>
    </w:p>
    <w:p>
      <w:pPr>
        <w:pStyle w:val="ListParagraph"/>
        <w:numPr>
          <w:ilvl w:val="0"/>
          <w:numId w:val="1"/>
        </w:numPr>
        <w:spacing w:after="36"/>
      </w:pPr>
      <w:r>
        <w:t xml:space="preserve">Three.js over the identical node/edge model; time filter, clustering, animated flow, case playback, overlays; every node pivots to source evidence.</w:t>
      </w:r>
    </w:p>
    <w:p>
      <w:pPr>
        <w:spacing w:after="110"/>
      </w:pPr>
      <w:r>
        <w:rPr>
          <w:b/>
          <w:bCs/>
          <w:color w:val="0C7C86"/>
        </w:rPr>
        <w:t xml:space="preserve">✓ Done when: </w:t>
      </w:r>
      <w:r>
        <w:t xml:space="preserve">The 3D graph renders a filtered case and every node pivots to the same source evidence as 2D.</w:t>
      </w:r>
    </w:p>
    <w:p>
      <w:pPr>
        <w:spacing w:after="0"/>
      </w:pPr>
    </w:p>
    <w:p>
      <w:pPr>
        <w:pStyle w:val="Heading2"/>
        <w:keepNext/>
      </w:pPr>
      <w:r>
        <w:t xml:space="preserve">Stage 10 — The Output</w:t>
      </w:r>
    </w:p>
    <w:p>
      <w:pPr>
        <w:pStyle w:val="Heading3"/>
        <w:keepNext/>
      </w:pPr>
      <w:r>
        <w:t xml:space="preserve">Step 20 — Reports &amp; export</w:t>
      </w:r>
    </w:p>
    <w:p>
      <w:pPr>
        <w:spacing w:after="110"/>
      </w:pPr>
      <w:r>
        <w:rPr>
          <w:b/>
          <w:bCs/>
        </w:rPr>
        <w:t xml:space="preserve">Build: </w:t>
      </w:r>
      <w:r>
        <w:t xml:space="preserve">The human + machine investigation package.</w:t>
      </w:r>
    </w:p>
    <w:p>
      <w:pPr>
        <w:spacing w:after="110"/>
      </w:pPr>
      <w:r>
        <w:rPr>
          <w:b/>
          <w:bCs/>
        </w:rPr>
        <w:t xml:space="preserve">Stands on: </w:t>
      </w:r>
      <w:r>
        <w:t xml:space="preserve">Stage 9.</w:t>
      </w:r>
    </w:p>
    <w:p>
      <w:pPr>
        <w:spacing w:after="110"/>
      </w:pPr>
      <w:r>
        <w:rPr>
          <w:b/>
          <w:bCs/>
        </w:rPr>
        <w:t xml:space="preserve">How:</w:t>
      </w:r>
    </w:p>
    <w:p>
      <w:pPr>
        <w:pStyle w:val="ListParagraph"/>
        <w:numPr>
          <w:ilvl w:val="0"/>
          <w:numId w:val="1"/>
        </w:numPr>
        <w:spacing w:after="36"/>
      </w:pPr>
      <w:r>
        <w:t xml:space="preserve">Executive summary, timeline, behaviour, skill, indicators, evidence manifest, analyst + AI actions, limitations. Visibly separate observed fact / deterministic correlation / AI inference. PDF/DOCX + JSON; hash + KMS-sign; record export event.</w:t>
      </w:r>
    </w:p>
    <w:p>
      <w:pPr>
        <w:spacing w:after="110"/>
      </w:pPr>
      <w:r>
        <w:rPr>
          <w:b/>
          <w:bCs/>
          <w:color w:val="0C7C86"/>
        </w:rPr>
        <w:t xml:space="preserve">✓ Done when: </w:t>
      </w:r>
      <w:r>
        <w:t xml:space="preserve">An export reproduces the full timeline, passes integrity verification, separates fact from inference.</w:t>
      </w:r>
    </w:p>
    <w:p>
      <w:pPr>
        <w:spacing w:after="0"/>
      </w:pPr>
    </w:p>
    <w:p>
      <w:pPr>
        <w:pStyle w:val="Heading2"/>
        <w:keepNext/>
      </w:pPr>
      <w:r>
        <w:t xml:space="preserve">Stage 11 — Making It Real &amp; Tough</w:t>
      </w:r>
    </w:p>
    <w:p>
      <w:pPr>
        <w:pStyle w:val="Heading3"/>
        <w:keepNext/>
      </w:pPr>
      <w:r>
        <w:t xml:space="preserve">Step 21 — Hardened installers</w:t>
      </w:r>
    </w:p>
    <w:p>
      <w:pPr>
        <w:spacing w:after="110"/>
      </w:pPr>
      <w:r>
        <w:rPr>
          <w:b/>
          <w:bCs/>
        </w:rPr>
        <w:t xml:space="preserve">Build: </w:t>
      </w:r>
      <w:r>
        <w:t xml:space="preserve">Production signed MSIs + Compose package, hardening the dev packages.</w:t>
      </w:r>
    </w:p>
    <w:p>
      <w:pPr>
        <w:spacing w:after="110"/>
      </w:pPr>
      <w:r>
        <w:rPr>
          <w:b/>
          <w:bCs/>
        </w:rPr>
        <w:t xml:space="preserve">Stands on: </w:t>
      </w:r>
      <w:r>
        <w:t xml:space="preserve">Stage 10.</w:t>
      </w:r>
    </w:p>
    <w:p>
      <w:pPr>
        <w:spacing w:after="110"/>
      </w:pPr>
      <w:r>
        <w:rPr>
          <w:b/>
          <w:bCs/>
        </w:rPr>
        <w:t xml:space="preserve">How:</w:t>
      </w:r>
    </w:p>
    <w:p>
      <w:pPr>
        <w:pStyle w:val="ListParagraph"/>
        <w:numPr>
          <w:ilvl w:val="0"/>
          <w:numId w:val="1"/>
        </w:numPr>
        <w:spacing w:after="36"/>
      </w:pPr>
      <w:r>
        <w:t xml:space="preserve">Harden Step 4/5 packages: signed MSI, upgrade + rollback, uninstall, config validation, install reporting, cert revocation, SBOM + hashes. Server install emits a signed report, every unit green.</w:t>
      </w:r>
    </w:p>
    <w:p>
      <w:pPr>
        <w:spacing w:after="110"/>
      </w:pPr>
      <w:r>
        <w:rPr>
          <w:b/>
          <w:bCs/>
          <w:color w:val="0C7C86"/>
        </w:rPr>
        <w:t xml:space="preserve">✓ Done when: </w:t>
      </w:r>
      <w:r>
        <w:t xml:space="preserve">All three installers run from clean machines; server install emits a healthy signed report; upgrade/rollback/uninstall work.</w:t>
      </w:r>
    </w:p>
    <w:p>
      <w:pPr>
        <w:spacing w:after="0"/>
      </w:pPr>
    </w:p>
    <w:p>
      <w:pPr>
        <w:pStyle w:val="Heading3"/>
        <w:keepNext/>
      </w:pPr>
      <w:r>
        <w:t xml:space="preserve">Step 22 — Failure, load &amp; security testing</w:t>
      </w:r>
    </w:p>
    <w:p>
      <w:pPr>
        <w:spacing w:after="110"/>
      </w:pPr>
      <w:r>
        <w:rPr>
          <w:b/>
          <w:bCs/>
        </w:rPr>
        <w:t xml:space="preserve">Build: </w:t>
      </w:r>
      <w:r>
        <w:t xml:space="preserve">Proof against the thirteen failure scenarios under numeric targets.</w:t>
      </w:r>
    </w:p>
    <w:p>
      <w:pPr>
        <w:spacing w:after="110"/>
      </w:pPr>
      <w:r>
        <w:rPr>
          <w:b/>
          <w:bCs/>
        </w:rPr>
        <w:t xml:space="preserve">Stands on: </w:t>
      </w:r>
      <w:r>
        <w:t xml:space="preserve">Step 21.</w:t>
      </w:r>
    </w:p>
    <w:p>
      <w:pPr>
        <w:spacing w:after="110"/>
      </w:pPr>
      <w:r>
        <w:rPr>
          <w:b/>
          <w:bCs/>
        </w:rPr>
        <w:t xml:space="preserve">How:</w:t>
      </w:r>
    </w:p>
    <w:p>
      <w:pPr>
        <w:pStyle w:val="ListParagraph"/>
        <w:numPr>
          <w:ilvl w:val="0"/>
          <w:numId w:val="1"/>
        </w:numPr>
        <w:spacing w:after="36"/>
      </w:pPr>
      <w:r>
        <w:t xml:space="preserve">Test: Elastic down, AI down, Spider stops, controller fails, evidence write fails, ordering gap, clock drift, false-positive steering, sandbox fingerprinted, canary absent, analyst disconnect, unsafe artifact, control node compromised.</w:t>
      </w:r>
    </w:p>
    <w:p>
      <w:pPr>
        <w:pStyle w:val="ListParagraph"/>
        <w:numPr>
          <w:ilvl w:val="0"/>
          <w:numId w:val="1"/>
        </w:numPr>
        <w:spacing w:after="36"/>
      </w:pPr>
      <w:r>
        <w:t xml:space="preserve">Load spine at 1,000 events/s with buffering; prompt-injection tests; full RBAC review. Recovery replays with zero duplicate/missing case events.</w:t>
      </w:r>
    </w:p>
    <w:p>
      <w:pPr>
        <w:spacing w:after="110"/>
      </w:pPr>
      <w:r>
        <w:rPr>
          <w:b/>
          <w:bCs/>
          <w:color w:val="0C7C86"/>
        </w:rPr>
        <w:t xml:space="preserve">✓ Done when: </w:t>
      </w:r>
      <w:r>
        <w:t xml:space="preserve">Every failure scenario has a tested response; recovery yields zero duplicate/missing events; injection tests confirm intruder content is never executed.</w:t>
      </w:r>
    </w:p>
    <w:p>
      <w:pPr>
        <w:spacing w:after="0"/>
      </w:pPr>
    </w:p>
    <w:p>
      <w:pPr>
        <w:pStyle w:val="Heading3"/>
        <w:keepNext/>
      </w:pPr>
      <w:r>
        <w:t xml:space="preserve">Step 22a — Observability</w:t>
      </w:r>
    </w:p>
    <w:p>
      <w:pPr>
        <w:spacing w:after="110"/>
      </w:pPr>
      <w:r>
        <w:rPr>
          <w:b/>
          <w:bCs/>
        </w:rPr>
        <w:t xml:space="preserve">Build: </w:t>
      </w:r>
      <w:r>
        <w:t xml:space="preserve">OpenTelemetry so the platform monitors itself (Appendix K).</w:t>
      </w:r>
    </w:p>
    <w:p>
      <w:pPr>
        <w:spacing w:after="110"/>
      </w:pPr>
      <w:r>
        <w:rPr>
          <w:b/>
          <w:bCs/>
        </w:rPr>
        <w:t xml:space="preserve">Stands on: </w:t>
      </w:r>
      <w:r>
        <w:t xml:space="preserve">Step 22.</w:t>
      </w:r>
    </w:p>
    <w:p>
      <w:pPr>
        <w:spacing w:after="110"/>
      </w:pPr>
      <w:r>
        <w:rPr>
          <w:b/>
          <w:bCs/>
        </w:rPr>
        <w:t xml:space="preserve">How:</w:t>
      </w:r>
    </w:p>
    <w:p>
      <w:pPr>
        <w:pStyle w:val="ListParagraph"/>
        <w:numPr>
          <w:ilvl w:val="0"/>
          <w:numId w:val="1"/>
        </w:numPr>
        <w:spacing w:after="36"/>
      </w:pPr>
      <w:r>
        <w:t xml:space="preserve">Instrument every request, NATS message, DB transaction, sandbox command. Collect the metric set in Appendix K; wire the alert thresholds.</w:t>
      </w:r>
    </w:p>
    <w:p>
      <w:pPr>
        <w:spacing w:after="110"/>
      </w:pPr>
      <w:r>
        <w:rPr>
          <w:b/>
          <w:bCs/>
          <w:color w:val="0C7C86"/>
        </w:rPr>
        <w:t xml:space="preserve">✓ Done when: </w:t>
      </w:r>
      <w:r>
        <w:t xml:space="preserve">A killed worker or lagging consumer raises an alert within threshold, with a trace pinpointing the failing unit.</w:t>
      </w:r>
    </w:p>
    <w:p>
      <w:pPr>
        <w:spacing w:after="0"/>
      </w:pPr>
    </w:p>
    <w:p>
      <w:pPr>
        <w:pStyle w:val="Heading2"/>
        <w:keepNext/>
      </w:pPr>
      <w:r>
        <w:t xml:space="preserve">Stage 12 — Handover</w:t>
      </w:r>
    </w:p>
    <w:p>
      <w:pPr>
        <w:pStyle w:val="Heading3"/>
        <w:keepNext/>
      </w:pPr>
      <w:r>
        <w:t xml:space="preserve">Step 23 — Automated teardown</w:t>
      </w:r>
    </w:p>
    <w:p>
      <w:pPr>
        <w:spacing w:after="110"/>
      </w:pPr>
      <w:r>
        <w:rPr>
          <w:b/>
          <w:bCs/>
        </w:rPr>
        <w:t xml:space="preserve">Build: </w:t>
      </w:r>
      <w:r>
        <w:t xml:space="preserve">Clean case closure + infrastructure teardown leaving nothing behind.</w:t>
      </w:r>
    </w:p>
    <w:p>
      <w:pPr>
        <w:spacing w:after="110"/>
      </w:pPr>
      <w:r>
        <w:rPr>
          <w:b/>
          <w:bCs/>
        </w:rPr>
        <w:t xml:space="preserve">Stands on: </w:t>
      </w:r>
      <w:r>
        <w:t xml:space="preserve">Step 22a.</w:t>
      </w:r>
    </w:p>
    <w:p>
      <w:pPr>
        <w:spacing w:after="110"/>
      </w:pPr>
      <w:r>
        <w:rPr>
          <w:b/>
          <w:bCs/>
        </w:rPr>
        <w:t xml:space="preserve">How:</w:t>
      </w:r>
    </w:p>
    <w:p>
      <w:pPr>
        <w:pStyle w:val="ListParagraph"/>
        <w:numPr>
          <w:ilvl w:val="0"/>
          <w:numId w:val="1"/>
        </w:numPr>
        <w:spacing w:after="36"/>
      </w:pPr>
      <w:r>
        <w:t xml:space="preserve">Conclude → drain queues (record gaps) → final snapshot → verify 100% evidence → sign report + manifest → revoke sandbox/temp certs → destroy sandbox + temp resources. Automated inventory confirms only configured evidence remains.</w:t>
      </w:r>
    </w:p>
    <w:p>
      <w:pPr>
        <w:spacing w:after="110"/>
      </w:pPr>
      <w:r>
        <w:rPr>
          <w:b/>
          <w:bCs/>
          <w:color w:val="0C7C86"/>
        </w:rPr>
        <w:t xml:space="preserve">✓ Done when: </w:t>
      </w:r>
      <w:r>
        <w:t xml:space="preserve">Teardown leaves zero resources tagged Project=mirage except configured evidence; revoked identities cannot reconnect.</w:t>
      </w:r>
    </w:p>
    <w:p>
      <w:pPr>
        <w:spacing w:after="0"/>
      </w:pPr>
    </w:p>
    <w:p>
      <w:pPr>
        <w:pStyle w:val="Heading3"/>
        <w:keepNext/>
      </w:pPr>
      <w:r>
        <w:t xml:space="preserve">Step 24 — Full end-to-end acceptance</w:t>
      </w:r>
    </w:p>
    <w:p>
      <w:pPr>
        <w:spacing w:after="110"/>
      </w:pPr>
      <w:r>
        <w:rPr>
          <w:b/>
          <w:bCs/>
        </w:rPr>
        <w:t xml:space="preserve">Build: </w:t>
      </w:r>
      <w:r>
        <w:t xml:space="preserve">The whole scenario, once, from the dashboard.</w:t>
      </w:r>
    </w:p>
    <w:p>
      <w:pPr>
        <w:spacing w:after="110"/>
      </w:pPr>
      <w:r>
        <w:rPr>
          <w:b/>
          <w:bCs/>
        </w:rPr>
        <w:t xml:space="preserve">Stands on: </w:t>
      </w:r>
      <w:r>
        <w:t xml:space="preserve">Everything above.</w:t>
      </w:r>
    </w:p>
    <w:p>
      <w:pPr>
        <w:spacing w:after="110"/>
      </w:pPr>
      <w:r>
        <w:rPr>
          <w:b/>
          <w:bCs/>
        </w:rPr>
        <w:t xml:space="preserve">How:</w:t>
      </w:r>
    </w:p>
    <w:p>
      <w:pPr>
        <w:pStyle w:val="ListParagraph"/>
        <w:numPr>
          <w:ilvl w:val="0"/>
          <w:numId w:val="1"/>
        </w:numPr>
        <w:spacing w:after="36"/>
      </w:pPr>
      <w:r>
        <w:t xml:space="preserve">Provision from empty → install all three packages → run the brokered Kali→Windows scenario → one correlated case → approve steering → sandbox engages → AI adapts within policy → deploy artifact → trigger the three canary classifications → 2D/3D parity → conclude → signed export → teardown.</w:t>
      </w:r>
    </w:p>
    <w:p>
      <w:pPr>
        <w:pStyle w:val="ListParagraph"/>
        <w:numPr>
          <w:ilvl w:val="0"/>
          <w:numId w:val="1"/>
        </w:numPr>
        <w:spacing w:after="36"/>
      </w:pPr>
      <w:r>
        <w:t xml:space="preserve">Execute the numeric Definition of Done; attach results; repeat once after a clean teardown/provision cycle.</w:t>
      </w:r>
    </w:p>
    <w:p>
      <w:pPr>
        <w:spacing w:after="110"/>
      </w:pPr>
      <w:r>
        <w:rPr>
          <w:b/>
          <w:bCs/>
          <w:color w:val="0C7C86"/>
        </w:rPr>
        <w:t xml:space="preserve">✓ Done when: </w:t>
      </w:r>
      <w:r>
        <w:t xml:space="preserve">The entire scenario runs from the dashboard, the signed evidence package verifies independently, every numeric line passes. Build accepted.</w:t>
      </w:r>
    </w:p>
    <w:p>
      <w:pPr>
        <w:spacing w:after="0"/>
      </w:pPr>
    </w:p>
    <w:p>
      <w:r>
        <w:br w:type="page"/>
      </w:r>
    </w:p>
    <w:p>
      <w:pPr>
        <w:spacing w:after="40"/>
      </w:pPr>
      <w:r>
        <w:rPr>
          <w:rFonts w:ascii="Aptos Display" w:cs="Aptos Display" w:eastAsia="Aptos Display" w:hAnsi="Aptos Display"/>
          <w:b/>
          <w:bCs/>
          <w:color w:val="0C7C86"/>
          <w:sz w:val="22"/>
          <w:szCs w:val="22"/>
        </w:rPr>
        <w:t xml:space="preserve">PART 3</w:t>
      </w:r>
    </w:p>
    <w:p>
      <w:pPr>
        <w:spacing w:after="150"/>
      </w:pPr>
      <w:r>
        <w:rPr>
          <w:rFonts w:ascii="Aptos Display" w:cs="Aptos Display" w:eastAsia="Aptos Display" w:hAnsi="Aptos Display"/>
          <w:b/>
          <w:bCs/>
          <w:color w:val="132238"/>
          <w:sz w:val="38"/>
          <w:szCs w:val="38"/>
        </w:rPr>
        <w:t xml:space="preserve">Engineering Reference</w:t>
      </w:r>
    </w:p>
    <w:p>
      <w:pPr>
        <w:spacing w:after="110"/>
      </w:pPr>
      <w:r>
        <w:t xml:space="preserve">The concrete detail an engineer needs at the keyboard. Everything referenced from Parts 1–2 is defined here.</w:t>
      </w:r>
    </w:p>
    <w:p>
      <w:pPr>
        <w:pStyle w:val="Heading1"/>
        <w:keepNext/>
      </w:pPr>
      <w:r>
        <w:t xml:space="preserve">Appendix A — Repository &amp; Package Layout</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9994"/>
      </w:tblGrid>
      <w:tr>
        <w:trPr>
          <w:cantSplit/>
        </w:trPr>
        <w:tc>
          <w:tcPr>
            <w:tcW w:type="dxa" w:w="9994"/>
            <w:shd w:fill="0B1220" w:color="auto" w:val="clear"/>
            <w:tcMar>
              <w:top w:type="dxa" w:w="100"/>
              <w:left w:type="dxa" w:w="130"/>
              <w:bottom w:type="dxa" w:w="100"/>
              <w:right w:type="dxa" w:w="130"/>
            </w:tcMar>
          </w:tcPr>
          <w:p>
            <w:pPr>
              <w:spacing w:after="0"/>
            </w:pPr>
            <w:r>
              <w:rPr>
                <w:rFonts w:ascii="Consolas" w:cs="Consolas" w:eastAsia="Consolas" w:hAnsi="Consolas"/>
                <w:color w:val="D6E7FF"/>
                <w:sz w:val="14"/>
                <w:szCs w:val="14"/>
              </w:rPr>
              <w:t xml:space="preserve">mirage/</w:t>
            </w:r>
          </w:p>
          <w:p>
            <w:pPr>
              <w:spacing w:after="0"/>
            </w:pPr>
            <w:r>
              <w:rPr>
                <w:rFonts w:ascii="Consolas" w:cs="Consolas" w:eastAsia="Consolas" w:hAnsi="Consolas"/>
                <w:color w:val="D6E7FF"/>
                <w:sz w:val="14"/>
                <w:szCs w:val="14"/>
              </w:rPr>
              <w:t xml:space="preserve">  contracts/         # shared, imported everywhere (Step 1)</w:t>
            </w:r>
          </w:p>
          <w:p>
            <w:pPr>
              <w:spacing w:after="0"/>
            </w:pPr>
            <w:r>
              <w:rPr>
                <w:rFonts w:ascii="Consolas" w:cs="Consolas" w:eastAsia="Consolas" w:hAnsi="Consolas"/>
                <w:color w:val="D6E7FF"/>
                <w:sz w:val="14"/>
                <w:szCs w:val="14"/>
              </w:rPr>
              <w:t xml:space="preserve">    python/          # generated Pydantic models</w:t>
            </w:r>
          </w:p>
          <w:p>
            <w:pPr>
              <w:spacing w:after="0"/>
            </w:pPr>
            <w:r>
              <w:rPr>
                <w:rFonts w:ascii="Consolas" w:cs="Consolas" w:eastAsia="Consolas" w:hAnsi="Consolas"/>
                <w:color w:val="D6E7FF"/>
                <w:sz w:val="14"/>
                <w:szCs w:val="14"/>
              </w:rPr>
              <w:t xml:space="preserve">    typescript/      # generated TS types</w:t>
            </w:r>
          </w:p>
          <w:p>
            <w:pPr>
              <w:spacing w:after="0"/>
            </w:pPr>
            <w:r>
              <w:rPr>
                <w:rFonts w:ascii="Consolas" w:cs="Consolas" w:eastAsia="Consolas" w:hAnsi="Consolas"/>
                <w:color w:val="D6E7FF"/>
                <w:sz w:val="14"/>
                <w:szCs w:val="14"/>
              </w:rPr>
              <w:t xml:space="preserve">  schemas/</w:t>
            </w:r>
          </w:p>
          <w:p>
            <w:pPr>
              <w:spacing w:after="0"/>
            </w:pPr>
            <w:r>
              <w:rPr>
                <w:rFonts w:ascii="Consolas" w:cs="Consolas" w:eastAsia="Consolas" w:hAnsi="Consolas"/>
                <w:color w:val="D6E7FF"/>
                <w:sz w:val="14"/>
                <w:szCs w:val="14"/>
              </w:rPr>
              <w:t xml:space="preserve">    events/  commands/  api/    # JSON Schema, source of truth</w:t>
            </w:r>
          </w:p>
          <w:p>
            <w:pPr>
              <w:spacing w:after="0"/>
            </w:pPr>
            <w:r>
              <w:rPr>
                <w:rFonts w:ascii="Consolas" w:cs="Consolas" w:eastAsia="Consolas" w:hAnsi="Consolas"/>
                <w:color w:val="D6E7FF"/>
                <w:sz w:val="14"/>
                <w:szCs w:val="14"/>
              </w:rPr>
              <w:t xml:space="preserve">  fixtures/          # golden valid/invalid/old-version samples</w:t>
            </w:r>
          </w:p>
          <w:p>
            <w:pPr>
              <w:spacing w:after="0"/>
            </w:pPr>
            <w:r>
              <w:rPr>
                <w:rFonts w:ascii="Consolas" w:cs="Consolas" w:eastAsia="Consolas" w:hAnsi="Consolas"/>
                <w:color w:val="D6E7FF"/>
                <w:sz w:val="14"/>
                <w:szCs w:val="14"/>
              </w:rPr>
              <w:t xml:space="preserve">  services/</w:t>
            </w:r>
          </w:p>
          <w:p>
            <w:pPr>
              <w:spacing w:after="0"/>
            </w:pPr>
            <w:r>
              <w:rPr>
                <w:rFonts w:ascii="Consolas" w:cs="Consolas" w:eastAsia="Consolas" w:hAnsi="Consolas"/>
                <w:color w:val="D6E7FF"/>
                <w:sz w:val="14"/>
                <w:szCs w:val="14"/>
              </w:rPr>
              <w:t xml:space="preserve">    mirage-api/  mirage-worker/  mirage-outbox-relay/</w:t>
            </w:r>
          </w:p>
          <w:p>
            <w:pPr>
              <w:spacing w:after="0"/>
            </w:pPr>
            <w:r>
              <w:rPr>
                <w:rFonts w:ascii="Consolas" w:cs="Consolas" w:eastAsia="Consolas" w:hAnsi="Consolas"/>
                <w:color w:val="D6E7FF"/>
                <w:sz w:val="14"/>
                <w:szCs w:val="14"/>
              </w:rPr>
              <w:t xml:space="preserve">    mirage-agent-ingestion/  mirage-sandbox-gateway/</w:t>
            </w:r>
          </w:p>
          <w:p>
            <w:pPr>
              <w:spacing w:after="0"/>
            </w:pPr>
            <w:r>
              <w:rPr>
                <w:rFonts w:ascii="Consolas" w:cs="Consolas" w:eastAsia="Consolas" w:hAnsi="Consolas"/>
                <w:color w:val="D6E7FF"/>
                <w:sz w:val="14"/>
                <w:szCs w:val="14"/>
              </w:rPr>
              <w:t xml:space="preserve">    mirage-artifact-scanner/  mirage-report-worker/</w:t>
            </w:r>
          </w:p>
          <w:p>
            <w:pPr>
              <w:spacing w:after="0"/>
            </w:pPr>
            <w:r>
              <w:rPr>
                <w:rFonts w:ascii="Consolas" w:cs="Consolas" w:eastAsia="Consolas" w:hAnsi="Consolas"/>
                <w:color w:val="D6E7FF"/>
                <w:sz w:val="14"/>
                <w:szCs w:val="14"/>
              </w:rPr>
              <w:t xml:space="preserve">  agents/</w:t>
            </w:r>
          </w:p>
          <w:p>
            <w:pPr>
              <w:spacing w:after="0"/>
            </w:pPr>
            <w:r>
              <w:rPr>
                <w:rFonts w:ascii="Consolas" w:cs="Consolas" w:eastAsia="Consolas" w:hAnsi="Consolas"/>
                <w:color w:val="D6E7FF"/>
                <w:sz w:val="14"/>
                <w:szCs w:val="14"/>
              </w:rPr>
              <w:t xml:space="preserve">    mirage-endpoint/  mirage-spider/  mirage-env-controller/</w:t>
            </w:r>
          </w:p>
          <w:p>
            <w:pPr>
              <w:spacing w:after="0"/>
            </w:pPr>
            <w:r>
              <w:rPr>
                <w:rFonts w:ascii="Consolas" w:cs="Consolas" w:eastAsia="Consolas" w:hAnsi="Consolas"/>
                <w:color w:val="D6E7FF"/>
                <w:sz w:val="14"/>
                <w:szCs w:val="14"/>
              </w:rPr>
              <w:t xml:space="preserve">  canary/            # serverless collector (API GW + Lambda)</w:t>
            </w:r>
          </w:p>
          <w:p>
            <w:pPr>
              <w:spacing w:after="0"/>
            </w:pPr>
            <w:r>
              <w:rPr>
                <w:rFonts w:ascii="Consolas" w:cs="Consolas" w:eastAsia="Consolas" w:hAnsi="Consolas"/>
                <w:color w:val="D6E7FF"/>
                <w:sz w:val="14"/>
                <w:szCs w:val="14"/>
              </w:rPr>
              <w:t xml:space="preserve">  dashboard/         # React + Next.js</w:t>
            </w:r>
          </w:p>
          <w:p>
            <w:pPr>
              <w:spacing w:after="0"/>
            </w:pPr>
            <w:r>
              <w:rPr>
                <w:rFonts w:ascii="Consolas" w:cs="Consolas" w:eastAsia="Consolas" w:hAnsi="Consolas"/>
                <w:color w:val="D6E7FF"/>
                <w:sz w:val="14"/>
                <w:szCs w:val="14"/>
              </w:rPr>
              <w:t xml:space="preserve">  infra/</w:t>
            </w:r>
          </w:p>
          <w:p>
            <w:pPr>
              <w:spacing w:after="0"/>
            </w:pPr>
            <w:r>
              <w:rPr>
                <w:rFonts w:ascii="Consolas" w:cs="Consolas" w:eastAsia="Consolas" w:hAnsi="Consolas"/>
                <w:color w:val="D6E7FF"/>
                <w:sz w:val="14"/>
                <w:szCs w:val="14"/>
              </w:rPr>
              <w:t xml:space="preserve">    terraform/  packer/  compose/  migrations/</w:t>
            </w:r>
          </w:p>
          <w:p>
            <w:pPr>
              <w:spacing w:after="0"/>
            </w:pPr>
            <w:r>
              <w:rPr>
                <w:rFonts w:ascii="Consolas" w:cs="Consolas" w:eastAsia="Consolas" w:hAnsi="Consolas"/>
                <w:color w:val="D6E7FF"/>
                <w:sz w:val="14"/>
                <w:szCs w:val="14"/>
              </w:rPr>
              <w:t xml:space="preserve">  tests/             # acceptance, load, failure, injection</w:t>
            </w:r>
          </w:p>
        </w:tc>
      </w:tr>
    </w:tbl>
    <w:p>
      <w:pPr>
        <w:spacing w:after="110"/>
      </w:pPr>
      <w:r>
        <w:t xml:space="preserve">Generation rule: Pydantic and TypeScript types are generated from the JSON Schemas in /schemas. Nobody hand-writes a model that duplicates a schema.</w:t>
      </w:r>
    </w:p>
    <w:p>
      <w:pPr>
        <w:pStyle w:val="Heading1"/>
        <w:keepNext/>
      </w:pPr>
      <w:r>
        <w:t xml:space="preserve">Appendix B — PostgreSQL Data Model</w:t>
      </w:r>
    </w:p>
    <w:p>
      <w:pPr>
        <w:spacing w:after="110"/>
      </w:pPr>
      <w:r>
        <w:t xml:space="preserve">Postgres owns workflow state. Every state-changing transaction also writes an audit row and (where it emits an event) an outbox row.</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994"/>
      </w:tblGrid>
      <w:tr>
        <w:trPr>
          <w:cantSplit/>
          <w:tblHeader/>
        </w:trPr>
        <w:tc>
          <w:tcPr>
            <w:tcW w:type="dxa" w:w="2400"/>
            <w:shd w:fill="132238" w:color="auto" w:val="clear"/>
            <w:tcMar>
              <w:top w:type="dxa" w:w="60"/>
              <w:left w:type="dxa" w:w="80"/>
              <w:bottom w:type="dxa" w:w="60"/>
              <w:right w:type="dxa" w:w="80"/>
            </w:tcMar>
            <w:vAlign w:val="center"/>
          </w:tcPr>
          <w:p>
            <w:r>
              <w:rPr>
                <w:b/>
                <w:bCs/>
                <w:color w:val="FFFFFF"/>
                <w:sz w:val="15"/>
                <w:szCs w:val="15"/>
              </w:rPr>
              <w:t xml:space="preserve">Table</w:t>
            </w:r>
          </w:p>
        </w:tc>
        <w:tc>
          <w:tcPr>
            <w:tcW w:type="dxa" w:w="2600"/>
            <w:shd w:fill="132238" w:color="auto" w:val="clear"/>
            <w:tcMar>
              <w:top w:type="dxa" w:w="60"/>
              <w:left w:type="dxa" w:w="80"/>
              <w:bottom w:type="dxa" w:w="60"/>
              <w:right w:type="dxa" w:w="80"/>
            </w:tcMar>
            <w:vAlign w:val="center"/>
          </w:tcPr>
          <w:p>
            <w:r>
              <w:rPr>
                <w:b/>
                <w:bCs/>
                <w:color w:val="FFFFFF"/>
                <w:sz w:val="15"/>
                <w:szCs w:val="15"/>
              </w:rPr>
              <w:t xml:space="preserve">Purpose</w:t>
            </w:r>
          </w:p>
        </w:tc>
        <w:tc>
          <w:tcPr>
            <w:tcW w:type="dxa" w:w="4994"/>
            <w:shd w:fill="132238" w:color="auto" w:val="clear"/>
            <w:tcMar>
              <w:top w:type="dxa" w:w="60"/>
              <w:left w:type="dxa" w:w="80"/>
              <w:bottom w:type="dxa" w:w="60"/>
              <w:right w:type="dxa" w:w="80"/>
            </w:tcMar>
            <w:vAlign w:val="center"/>
          </w:tcPr>
          <w:p>
            <w:r>
              <w:rPr>
                <w:b/>
                <w:bCs/>
                <w:color w:val="FFFFFF"/>
                <w:sz w:val="15"/>
                <w:szCs w:val="15"/>
              </w:rPr>
              <w:t xml:space="preserve">Key fields</w:t>
            </w:r>
          </w:p>
        </w:tc>
      </w:tr>
      <w:tr>
        <w:trPr>
          <w:cantSplit/>
        </w:trPr>
        <w:tc>
          <w:tcPr>
            <w:tcW w:type="dxa" w:w="2400"/>
            <w:tcMar>
              <w:top w:type="dxa" w:w="60"/>
              <w:left w:type="dxa" w:w="80"/>
              <w:bottom w:type="dxa" w:w="60"/>
              <w:right w:type="dxa" w:w="80"/>
            </w:tcMar>
            <w:vAlign w:val="top"/>
          </w:tcPr>
          <w:p>
            <w:r>
              <w:rPr>
                <w:sz w:val="15"/>
                <w:szCs w:val="15"/>
              </w:rPr>
              <w:t xml:space="preserve">cases</w:t>
            </w:r>
          </w:p>
        </w:tc>
        <w:tc>
          <w:tcPr>
            <w:tcW w:type="dxa" w:w="2600"/>
            <w:tcMar>
              <w:top w:type="dxa" w:w="60"/>
              <w:left w:type="dxa" w:w="80"/>
              <w:bottom w:type="dxa" w:w="60"/>
              <w:right w:type="dxa" w:w="80"/>
            </w:tcMar>
            <w:vAlign w:val="top"/>
          </w:tcPr>
          <w:p>
            <w:r>
              <w:rPr>
                <w:sz w:val="15"/>
                <w:szCs w:val="15"/>
              </w:rPr>
              <w:t xml:space="preserve">Investigation aggregate</w:t>
            </w:r>
          </w:p>
        </w:tc>
        <w:tc>
          <w:tcPr>
            <w:tcW w:type="dxa" w:w="4994"/>
            <w:tcMar>
              <w:top w:type="dxa" w:w="60"/>
              <w:left w:type="dxa" w:w="80"/>
              <w:bottom w:type="dxa" w:w="60"/>
              <w:right w:type="dxa" w:w="80"/>
            </w:tcMar>
            <w:vAlign w:val="top"/>
          </w:tcPr>
          <w:p>
            <w:r>
              <w:rPr>
                <w:sz w:val="15"/>
                <w:szCs w:val="15"/>
              </w:rPr>
              <w:t xml:space="preserve">case_id, state, version, severity, owner, created_at</w:t>
            </w:r>
          </w:p>
        </w:tc>
      </w:tr>
      <w:tr>
        <w:trPr>
          <w:cantSplit/>
        </w:trPr>
        <w:tc>
          <w:tcPr>
            <w:tcW w:type="dxa" w:w="2400"/>
            <w:shd w:fill="F8FAFC" w:color="auto" w:val="clear"/>
            <w:tcMar>
              <w:top w:type="dxa" w:w="60"/>
              <w:left w:type="dxa" w:w="80"/>
              <w:bottom w:type="dxa" w:w="60"/>
              <w:right w:type="dxa" w:w="80"/>
            </w:tcMar>
            <w:vAlign w:val="top"/>
          </w:tcPr>
          <w:p>
            <w:r>
              <w:rPr>
                <w:sz w:val="15"/>
                <w:szCs w:val="15"/>
              </w:rPr>
              <w:t xml:space="preserve">sessions</w:t>
            </w:r>
          </w:p>
        </w:tc>
        <w:tc>
          <w:tcPr>
            <w:tcW w:type="dxa" w:w="2600"/>
            <w:shd w:fill="F8FAFC" w:color="auto" w:val="clear"/>
            <w:tcMar>
              <w:top w:type="dxa" w:w="60"/>
              <w:left w:type="dxa" w:w="80"/>
              <w:bottom w:type="dxa" w:w="60"/>
              <w:right w:type="dxa" w:w="80"/>
            </w:tcMar>
            <w:vAlign w:val="top"/>
          </w:tcPr>
          <w:p>
            <w:r>
              <w:rPr>
                <w:sz w:val="15"/>
                <w:szCs w:val="15"/>
              </w:rPr>
              <w:t xml:space="preserve">Endpoint/sandbox engagement</w:t>
            </w:r>
          </w:p>
        </w:tc>
        <w:tc>
          <w:tcPr>
            <w:tcW w:type="dxa" w:w="4994"/>
            <w:shd w:fill="F8FAFC" w:color="auto" w:val="clear"/>
            <w:tcMar>
              <w:top w:type="dxa" w:w="60"/>
              <w:left w:type="dxa" w:w="80"/>
              <w:bottom w:type="dxa" w:w="60"/>
              <w:right w:type="dxa" w:w="80"/>
            </w:tcMar>
            <w:vAlign w:val="top"/>
          </w:tcPr>
          <w:p>
            <w:r>
              <w:rPr>
                <w:sz w:val="15"/>
                <w:szCs w:val="15"/>
              </w:rPr>
              <w:t xml:space="preserve">session_id, case_id, protocol, broker_id, status</w:t>
            </w:r>
          </w:p>
        </w:tc>
      </w:tr>
      <w:tr>
        <w:trPr>
          <w:cantSplit/>
        </w:trPr>
        <w:tc>
          <w:tcPr>
            <w:tcW w:type="dxa" w:w="2400"/>
            <w:tcMar>
              <w:top w:type="dxa" w:w="60"/>
              <w:left w:type="dxa" w:w="80"/>
              <w:bottom w:type="dxa" w:w="60"/>
              <w:right w:type="dxa" w:w="80"/>
            </w:tcMar>
            <w:vAlign w:val="top"/>
          </w:tcPr>
          <w:p>
            <w:r>
              <w:rPr>
                <w:sz w:val="15"/>
                <w:szCs w:val="15"/>
              </w:rPr>
              <w:t xml:space="preserve">case_state_transitions</w:t>
            </w:r>
          </w:p>
        </w:tc>
        <w:tc>
          <w:tcPr>
            <w:tcW w:type="dxa" w:w="2600"/>
            <w:tcMar>
              <w:top w:type="dxa" w:w="60"/>
              <w:left w:type="dxa" w:w="80"/>
              <w:bottom w:type="dxa" w:w="60"/>
              <w:right w:type="dxa" w:w="80"/>
            </w:tcMar>
            <w:vAlign w:val="top"/>
          </w:tcPr>
          <w:p>
            <w:r>
              <w:rPr>
                <w:sz w:val="15"/>
                <w:szCs w:val="15"/>
              </w:rPr>
              <w:t xml:space="preserve">Immutable lifecycle history</w:t>
            </w:r>
          </w:p>
        </w:tc>
        <w:tc>
          <w:tcPr>
            <w:tcW w:type="dxa" w:w="4994"/>
            <w:tcMar>
              <w:top w:type="dxa" w:w="60"/>
              <w:left w:type="dxa" w:w="80"/>
              <w:bottom w:type="dxa" w:w="60"/>
              <w:right w:type="dxa" w:w="80"/>
            </w:tcMar>
            <w:vAlign w:val="top"/>
          </w:tcPr>
          <w:p>
            <w:r>
              <w:rPr>
                <w:sz w:val="15"/>
                <w:szCs w:val="15"/>
              </w:rPr>
              <w:t xml:space="preserve">from_state, to_state, actor, reason, correlation_id</w:t>
            </w:r>
          </w:p>
        </w:tc>
      </w:tr>
      <w:tr>
        <w:trPr>
          <w:cantSplit/>
        </w:trPr>
        <w:tc>
          <w:tcPr>
            <w:tcW w:type="dxa" w:w="2400"/>
            <w:shd w:fill="F8FAFC" w:color="auto" w:val="clear"/>
            <w:tcMar>
              <w:top w:type="dxa" w:w="60"/>
              <w:left w:type="dxa" w:w="80"/>
              <w:bottom w:type="dxa" w:w="60"/>
              <w:right w:type="dxa" w:w="80"/>
            </w:tcMar>
            <w:vAlign w:val="top"/>
          </w:tcPr>
          <w:p>
            <w:r>
              <w:rPr>
                <w:sz w:val="15"/>
                <w:szCs w:val="15"/>
              </w:rPr>
              <w:t xml:space="preserve">routing_decisions</w:t>
            </w:r>
          </w:p>
        </w:tc>
        <w:tc>
          <w:tcPr>
            <w:tcW w:type="dxa" w:w="2600"/>
            <w:shd w:fill="F8FAFC" w:color="auto" w:val="clear"/>
            <w:tcMar>
              <w:top w:type="dxa" w:w="60"/>
              <w:left w:type="dxa" w:w="80"/>
              <w:bottom w:type="dxa" w:w="60"/>
              <w:right w:type="dxa" w:w="80"/>
            </w:tcMar>
            <w:vAlign w:val="top"/>
          </w:tcPr>
          <w:p>
            <w:r>
              <w:rPr>
                <w:sz w:val="15"/>
                <w:szCs w:val="15"/>
              </w:rPr>
              <w:t xml:space="preserve">Steering targets (§6.1)</w:t>
            </w:r>
          </w:p>
        </w:tc>
        <w:tc>
          <w:tcPr>
            <w:tcW w:type="dxa" w:w="4994"/>
            <w:shd w:fill="F8FAFC" w:color="auto" w:val="clear"/>
            <w:tcMar>
              <w:top w:type="dxa" w:w="60"/>
              <w:left w:type="dxa" w:w="80"/>
              <w:bottom w:type="dxa" w:w="60"/>
              <w:right w:type="dxa" w:w="80"/>
            </w:tcMar>
            <w:vAlign w:val="top"/>
          </w:tcPr>
          <w:p>
            <w:r>
              <w:rPr>
                <w:sz w:val="15"/>
                <w:szCs w:val="15"/>
              </w:rPr>
              <w:t xml:space="preserve">case_id, match_key, target, valid_from, valid_until, version</w:t>
            </w:r>
          </w:p>
        </w:tc>
      </w:tr>
      <w:tr>
        <w:trPr>
          <w:cantSplit/>
        </w:trPr>
        <w:tc>
          <w:tcPr>
            <w:tcW w:type="dxa" w:w="2400"/>
            <w:tcMar>
              <w:top w:type="dxa" w:w="60"/>
              <w:left w:type="dxa" w:w="80"/>
              <w:bottom w:type="dxa" w:w="60"/>
              <w:right w:type="dxa" w:w="80"/>
            </w:tcMar>
            <w:vAlign w:val="top"/>
          </w:tcPr>
          <w:p>
            <w:r>
              <w:rPr>
                <w:sz w:val="15"/>
                <w:szCs w:val="15"/>
              </w:rPr>
              <w:t xml:space="preserve">agents</w:t>
            </w:r>
          </w:p>
        </w:tc>
        <w:tc>
          <w:tcPr>
            <w:tcW w:type="dxa" w:w="2600"/>
            <w:tcMar>
              <w:top w:type="dxa" w:w="60"/>
              <w:left w:type="dxa" w:w="80"/>
              <w:bottom w:type="dxa" w:w="60"/>
              <w:right w:type="dxa" w:w="80"/>
            </w:tcMar>
            <w:vAlign w:val="top"/>
          </w:tcPr>
          <w:p>
            <w:r>
              <w:rPr>
                <w:sz w:val="15"/>
                <w:szCs w:val="15"/>
              </w:rPr>
              <w:t xml:space="preserve">Endpoint/sandbox identities</w:t>
            </w:r>
          </w:p>
        </w:tc>
        <w:tc>
          <w:tcPr>
            <w:tcW w:type="dxa" w:w="4994"/>
            <w:tcMar>
              <w:top w:type="dxa" w:w="60"/>
              <w:left w:type="dxa" w:w="80"/>
              <w:bottom w:type="dxa" w:w="60"/>
              <w:right w:type="dxa" w:w="80"/>
            </w:tcMar>
            <w:vAlign w:val="top"/>
          </w:tcPr>
          <w:p>
            <w:r>
              <w:rPr>
                <w:sz w:val="15"/>
                <w:szCs w:val="15"/>
              </w:rPr>
              <w:t xml:space="preserve">source_id, role, build_hash, certificate_serial, last_seen</w:t>
            </w:r>
          </w:p>
        </w:tc>
      </w:tr>
      <w:tr>
        <w:trPr>
          <w:cantSplit/>
        </w:trPr>
        <w:tc>
          <w:tcPr>
            <w:tcW w:type="dxa" w:w="2400"/>
            <w:shd w:fill="F8FAFC" w:color="auto" w:val="clear"/>
            <w:tcMar>
              <w:top w:type="dxa" w:w="60"/>
              <w:left w:type="dxa" w:w="80"/>
              <w:bottom w:type="dxa" w:w="60"/>
              <w:right w:type="dxa" w:w="80"/>
            </w:tcMar>
            <w:vAlign w:val="top"/>
          </w:tcPr>
          <w:p>
            <w:r>
              <w:rPr>
                <w:sz w:val="15"/>
                <w:szCs w:val="15"/>
              </w:rPr>
              <w:t xml:space="preserve">sandbox_instances</w:t>
            </w:r>
          </w:p>
        </w:tc>
        <w:tc>
          <w:tcPr>
            <w:tcW w:type="dxa" w:w="2600"/>
            <w:shd w:fill="F8FAFC" w:color="auto" w:val="clear"/>
            <w:tcMar>
              <w:top w:type="dxa" w:w="60"/>
              <w:left w:type="dxa" w:w="80"/>
              <w:bottom w:type="dxa" w:w="60"/>
              <w:right w:type="dxa" w:w="80"/>
            </w:tcMar>
            <w:vAlign w:val="top"/>
          </w:tcPr>
          <w:p>
            <w:r>
              <w:rPr>
                <w:sz w:val="15"/>
                <w:szCs w:val="15"/>
              </w:rPr>
              <w:t xml:space="preserve">Disposable runtime state</w:t>
            </w:r>
          </w:p>
        </w:tc>
        <w:tc>
          <w:tcPr>
            <w:tcW w:type="dxa" w:w="4994"/>
            <w:shd w:fill="F8FAFC" w:color="auto" w:val="clear"/>
            <w:tcMar>
              <w:top w:type="dxa" w:w="60"/>
              <w:left w:type="dxa" w:w="80"/>
              <w:bottom w:type="dxa" w:w="60"/>
              <w:right w:type="dxa" w:w="80"/>
            </w:tcMar>
            <w:vAlign w:val="top"/>
          </w:tcPr>
          <w:p>
            <w:r>
              <w:rPr>
                <w:sz w:val="15"/>
                <w:szCs w:val="15"/>
              </w:rPr>
              <w:t xml:space="preserve">sandbox_id, image_id, state_version, network_identity</w:t>
            </w:r>
          </w:p>
        </w:tc>
      </w:tr>
      <w:tr>
        <w:trPr>
          <w:cantSplit/>
        </w:trPr>
        <w:tc>
          <w:tcPr>
            <w:tcW w:type="dxa" w:w="2400"/>
            <w:tcMar>
              <w:top w:type="dxa" w:w="60"/>
              <w:left w:type="dxa" w:w="80"/>
              <w:bottom w:type="dxa" w:w="60"/>
              <w:right w:type="dxa" w:w="80"/>
            </w:tcMar>
            <w:vAlign w:val="top"/>
          </w:tcPr>
          <w:p>
            <w:r>
              <w:rPr>
                <w:sz w:val="15"/>
                <w:szCs w:val="15"/>
              </w:rPr>
              <w:t xml:space="preserve">analyst_directives</w:t>
            </w:r>
          </w:p>
        </w:tc>
        <w:tc>
          <w:tcPr>
            <w:tcW w:type="dxa" w:w="2600"/>
            <w:tcMar>
              <w:top w:type="dxa" w:w="60"/>
              <w:left w:type="dxa" w:w="80"/>
              <w:bottom w:type="dxa" w:w="60"/>
              <w:right w:type="dxa" w:w="80"/>
            </w:tcMar>
            <w:vAlign w:val="top"/>
          </w:tcPr>
          <w:p>
            <w:r>
              <w:rPr>
                <w:sz w:val="15"/>
                <w:szCs w:val="15"/>
              </w:rPr>
              <w:t xml:space="preserve">Analyst→AI objectives</w:t>
            </w:r>
          </w:p>
        </w:tc>
        <w:tc>
          <w:tcPr>
            <w:tcW w:type="dxa" w:w="4994"/>
            <w:tcMar>
              <w:top w:type="dxa" w:w="60"/>
              <w:left w:type="dxa" w:w="80"/>
              <w:bottom w:type="dxa" w:w="60"/>
              <w:right w:type="dxa" w:w="80"/>
            </w:tcMar>
            <w:vAlign w:val="top"/>
          </w:tcPr>
          <w:p>
            <w:r>
              <w:rPr>
                <w:sz w:val="15"/>
                <w:szCs w:val="15"/>
              </w:rPr>
              <w:t xml:space="preserve">directive_id, status, priority, expiry, applied_action_ids</w:t>
            </w:r>
          </w:p>
        </w:tc>
      </w:tr>
      <w:tr>
        <w:trPr>
          <w:cantSplit/>
        </w:trPr>
        <w:tc>
          <w:tcPr>
            <w:tcW w:type="dxa" w:w="2400"/>
            <w:shd w:fill="F8FAFC" w:color="auto" w:val="clear"/>
            <w:tcMar>
              <w:top w:type="dxa" w:w="60"/>
              <w:left w:type="dxa" w:w="80"/>
              <w:bottom w:type="dxa" w:w="60"/>
              <w:right w:type="dxa" w:w="80"/>
            </w:tcMar>
            <w:vAlign w:val="top"/>
          </w:tcPr>
          <w:p>
            <w:r>
              <w:rPr>
                <w:sz w:val="15"/>
                <w:szCs w:val="15"/>
              </w:rPr>
              <w:t xml:space="preserve">ai_proposals</w:t>
            </w:r>
          </w:p>
        </w:tc>
        <w:tc>
          <w:tcPr>
            <w:tcW w:type="dxa" w:w="2600"/>
            <w:shd w:fill="F8FAFC" w:color="auto" w:val="clear"/>
            <w:tcMar>
              <w:top w:type="dxa" w:w="60"/>
              <w:left w:type="dxa" w:w="80"/>
              <w:bottom w:type="dxa" w:w="60"/>
              <w:right w:type="dxa" w:w="80"/>
            </w:tcMar>
            <w:vAlign w:val="top"/>
          </w:tcPr>
          <w:p>
            <w:r>
              <w:rPr>
                <w:sz w:val="15"/>
                <w:szCs w:val="15"/>
              </w:rPr>
              <w:t xml:space="preserve">Validated model proposals</w:t>
            </w:r>
          </w:p>
        </w:tc>
        <w:tc>
          <w:tcPr>
            <w:tcW w:type="dxa" w:w="4994"/>
            <w:shd w:fill="F8FAFC" w:color="auto" w:val="clear"/>
            <w:tcMar>
              <w:top w:type="dxa" w:w="60"/>
              <w:left w:type="dxa" w:w="80"/>
              <w:bottom w:type="dxa" w:w="60"/>
              <w:right w:type="dxa" w:w="80"/>
            </w:tcMar>
            <w:vAlign w:val="top"/>
          </w:tcPr>
          <w:p>
            <w:r>
              <w:rPr>
                <w:sz w:val="15"/>
                <w:szCs w:val="15"/>
              </w:rPr>
              <w:t xml:space="preserve">proposal_id, snapshot_hash, model, action_type, confidence</w:t>
            </w:r>
          </w:p>
        </w:tc>
      </w:tr>
      <w:tr>
        <w:trPr>
          <w:cantSplit/>
        </w:trPr>
        <w:tc>
          <w:tcPr>
            <w:tcW w:type="dxa" w:w="2400"/>
            <w:tcMar>
              <w:top w:type="dxa" w:w="60"/>
              <w:left w:type="dxa" w:w="80"/>
              <w:bottom w:type="dxa" w:w="60"/>
              <w:right w:type="dxa" w:w="80"/>
            </w:tcMar>
            <w:vAlign w:val="top"/>
          </w:tcPr>
          <w:p>
            <w:r>
              <w:rPr>
                <w:sz w:val="15"/>
                <w:szCs w:val="15"/>
              </w:rPr>
              <w:t xml:space="preserve">policy_decisions</w:t>
            </w:r>
          </w:p>
        </w:tc>
        <w:tc>
          <w:tcPr>
            <w:tcW w:type="dxa" w:w="2600"/>
            <w:tcMar>
              <w:top w:type="dxa" w:w="60"/>
              <w:left w:type="dxa" w:w="80"/>
              <w:bottom w:type="dxa" w:w="60"/>
              <w:right w:type="dxa" w:w="80"/>
            </w:tcMar>
            <w:vAlign w:val="top"/>
          </w:tcPr>
          <w:p>
            <w:r>
              <w:rPr>
                <w:sz w:val="15"/>
                <w:szCs w:val="15"/>
              </w:rPr>
              <w:t xml:space="preserve">Deterministic decisions</w:t>
            </w:r>
          </w:p>
        </w:tc>
        <w:tc>
          <w:tcPr>
            <w:tcW w:type="dxa" w:w="4994"/>
            <w:tcMar>
              <w:top w:type="dxa" w:w="60"/>
              <w:left w:type="dxa" w:w="80"/>
              <w:bottom w:type="dxa" w:w="60"/>
              <w:right w:type="dxa" w:w="80"/>
            </w:tcMar>
            <w:vAlign w:val="top"/>
          </w:tcPr>
          <w:p>
            <w:r>
              <w:rPr>
                <w:sz w:val="15"/>
                <w:szCs w:val="15"/>
              </w:rPr>
              <w:t xml:space="preserve">policy_version, decision, reasons, constraints</w:t>
            </w:r>
          </w:p>
        </w:tc>
      </w:tr>
      <w:tr>
        <w:trPr>
          <w:cantSplit/>
        </w:trPr>
        <w:tc>
          <w:tcPr>
            <w:tcW w:type="dxa" w:w="2400"/>
            <w:shd w:fill="F8FAFC" w:color="auto" w:val="clear"/>
            <w:tcMar>
              <w:top w:type="dxa" w:w="60"/>
              <w:left w:type="dxa" w:w="80"/>
              <w:bottom w:type="dxa" w:w="60"/>
              <w:right w:type="dxa" w:w="80"/>
            </w:tcMar>
            <w:vAlign w:val="top"/>
          </w:tcPr>
          <w:p>
            <w:r>
              <w:rPr>
                <w:sz w:val="15"/>
                <w:szCs w:val="15"/>
              </w:rPr>
              <w:t xml:space="preserve">sandbox_actions</w:t>
            </w:r>
          </w:p>
        </w:tc>
        <w:tc>
          <w:tcPr>
            <w:tcW w:type="dxa" w:w="2600"/>
            <w:shd w:fill="F8FAFC" w:color="auto" w:val="clear"/>
            <w:tcMar>
              <w:top w:type="dxa" w:w="60"/>
              <w:left w:type="dxa" w:w="80"/>
              <w:bottom w:type="dxa" w:w="60"/>
              <w:right w:type="dxa" w:w="80"/>
            </w:tcMar>
            <w:vAlign w:val="top"/>
          </w:tcPr>
          <w:p>
            <w:r>
              <w:rPr>
                <w:sz w:val="15"/>
                <w:szCs w:val="15"/>
              </w:rPr>
              <w:t xml:space="preserve">Command lifecycle</w:t>
            </w:r>
          </w:p>
        </w:tc>
        <w:tc>
          <w:tcPr>
            <w:tcW w:type="dxa" w:w="4994"/>
            <w:shd w:fill="F8FAFC" w:color="auto" w:val="clear"/>
            <w:tcMar>
              <w:top w:type="dxa" w:w="60"/>
              <w:left w:type="dxa" w:w="80"/>
              <w:bottom w:type="dxa" w:w="60"/>
              <w:right w:type="dxa" w:w="80"/>
            </w:tcMar>
            <w:vAlign w:val="top"/>
          </w:tcPr>
          <w:p>
            <w:r>
              <w:rPr>
                <w:sz w:val="15"/>
                <w:szCs w:val="15"/>
              </w:rPr>
              <w:t xml:space="preserve">action_id, expected_state_version, status, rollback_action_id</w:t>
            </w:r>
          </w:p>
        </w:tc>
      </w:tr>
      <w:tr>
        <w:trPr>
          <w:cantSplit/>
        </w:trPr>
        <w:tc>
          <w:tcPr>
            <w:tcW w:type="dxa" w:w="2400"/>
            <w:tcMar>
              <w:top w:type="dxa" w:w="60"/>
              <w:left w:type="dxa" w:w="80"/>
              <w:bottom w:type="dxa" w:w="60"/>
              <w:right w:type="dxa" w:w="80"/>
            </w:tcMar>
            <w:vAlign w:val="top"/>
          </w:tcPr>
          <w:p>
            <w:r>
              <w:rPr>
                <w:sz w:val="15"/>
                <w:szCs w:val="15"/>
              </w:rPr>
              <w:t xml:space="preserve">artifacts</w:t>
            </w:r>
          </w:p>
        </w:tc>
        <w:tc>
          <w:tcPr>
            <w:tcW w:type="dxa" w:w="2600"/>
            <w:tcMar>
              <w:top w:type="dxa" w:w="60"/>
              <w:left w:type="dxa" w:w="80"/>
              <w:bottom w:type="dxa" w:w="60"/>
              <w:right w:type="dxa" w:w="80"/>
            </w:tcMar>
            <w:vAlign w:val="top"/>
          </w:tcPr>
          <w:p>
            <w:r>
              <w:rPr>
                <w:sz w:val="15"/>
                <w:szCs w:val="15"/>
              </w:rPr>
              <w:t xml:space="preserve">Upload + scan record</w:t>
            </w:r>
          </w:p>
        </w:tc>
        <w:tc>
          <w:tcPr>
            <w:tcW w:type="dxa" w:w="4994"/>
            <w:tcMar>
              <w:top w:type="dxa" w:w="60"/>
              <w:left w:type="dxa" w:w="80"/>
              <w:bottom w:type="dxa" w:w="60"/>
              <w:right w:type="dxa" w:w="80"/>
            </w:tcMar>
            <w:vAlign w:val="top"/>
          </w:tcPr>
          <w:p>
            <w:r>
              <w:rPr>
                <w:sz w:val="15"/>
                <w:szCs w:val="15"/>
              </w:rPr>
              <w:t xml:space="preserve">artifact_id, hashes, type, scan_results, observation_levels</w:t>
            </w:r>
          </w:p>
        </w:tc>
      </w:tr>
      <w:tr>
        <w:trPr>
          <w:cantSplit/>
        </w:trPr>
        <w:tc>
          <w:tcPr>
            <w:tcW w:type="dxa" w:w="2400"/>
            <w:shd w:fill="F8FAFC" w:color="auto" w:val="clear"/>
            <w:tcMar>
              <w:top w:type="dxa" w:w="60"/>
              <w:left w:type="dxa" w:w="80"/>
              <w:bottom w:type="dxa" w:w="60"/>
              <w:right w:type="dxa" w:w="80"/>
            </w:tcMar>
            <w:vAlign w:val="top"/>
          </w:tcPr>
          <w:p>
            <w:r>
              <w:rPr>
                <w:sz w:val="15"/>
                <w:szCs w:val="15"/>
              </w:rPr>
              <w:t xml:space="preserve">evidence_objects</w:t>
            </w:r>
          </w:p>
        </w:tc>
        <w:tc>
          <w:tcPr>
            <w:tcW w:type="dxa" w:w="2600"/>
            <w:shd w:fill="F8FAFC" w:color="auto" w:val="clear"/>
            <w:tcMar>
              <w:top w:type="dxa" w:w="60"/>
              <w:left w:type="dxa" w:w="80"/>
              <w:bottom w:type="dxa" w:w="60"/>
              <w:right w:type="dxa" w:w="80"/>
            </w:tcMar>
            <w:vAlign w:val="top"/>
          </w:tcPr>
          <w:p>
            <w:r>
              <w:rPr>
                <w:sz w:val="15"/>
                <w:szCs w:val="15"/>
              </w:rPr>
              <w:t xml:space="preserve">Evidence ledger</w:t>
            </w:r>
          </w:p>
        </w:tc>
        <w:tc>
          <w:tcPr>
            <w:tcW w:type="dxa" w:w="4994"/>
            <w:shd w:fill="F8FAFC" w:color="auto" w:val="clear"/>
            <w:tcMar>
              <w:top w:type="dxa" w:w="60"/>
              <w:left w:type="dxa" w:w="80"/>
              <w:bottom w:type="dxa" w:w="60"/>
              <w:right w:type="dxa" w:w="80"/>
            </w:tcMar>
            <w:vAlign w:val="top"/>
          </w:tcPr>
          <w:p>
            <w:r>
              <w:rPr>
                <w:sz w:val="15"/>
                <w:szCs w:val="15"/>
              </w:rPr>
              <w:t xml:space="preserve">evidence_id, sha256, source_id, source_sequence, s3_version_id, verification_status, related_event_ids</w:t>
            </w:r>
          </w:p>
        </w:tc>
      </w:tr>
      <w:tr>
        <w:trPr>
          <w:cantSplit/>
        </w:trPr>
        <w:tc>
          <w:tcPr>
            <w:tcW w:type="dxa" w:w="2400"/>
            <w:tcMar>
              <w:top w:type="dxa" w:w="60"/>
              <w:left w:type="dxa" w:w="80"/>
              <w:bottom w:type="dxa" w:w="60"/>
              <w:right w:type="dxa" w:w="80"/>
            </w:tcMar>
            <w:vAlign w:val="top"/>
          </w:tcPr>
          <w:p>
            <w:r>
              <w:rPr>
                <w:sz w:val="15"/>
                <w:szCs w:val="15"/>
              </w:rPr>
              <w:t xml:space="preserve">processed_events</w:t>
            </w:r>
          </w:p>
        </w:tc>
        <w:tc>
          <w:tcPr>
            <w:tcW w:type="dxa" w:w="2600"/>
            <w:tcMar>
              <w:top w:type="dxa" w:w="60"/>
              <w:left w:type="dxa" w:w="80"/>
              <w:bottom w:type="dxa" w:w="60"/>
              <w:right w:type="dxa" w:w="80"/>
            </w:tcMar>
            <w:vAlign w:val="top"/>
          </w:tcPr>
          <w:p>
            <w:r>
              <w:rPr>
                <w:sz w:val="15"/>
                <w:szCs w:val="15"/>
              </w:rPr>
              <w:t xml:space="preserve">Idempotency state</w:t>
            </w:r>
          </w:p>
        </w:tc>
        <w:tc>
          <w:tcPr>
            <w:tcW w:type="dxa" w:w="4994"/>
            <w:tcMar>
              <w:top w:type="dxa" w:w="60"/>
              <w:left w:type="dxa" w:w="80"/>
              <w:bottom w:type="dxa" w:w="60"/>
              <w:right w:type="dxa" w:w="80"/>
            </w:tcMar>
            <w:vAlign w:val="top"/>
          </w:tcPr>
          <w:p>
            <w:r>
              <w:rPr>
                <w:sz w:val="15"/>
                <w:szCs w:val="15"/>
              </w:rPr>
              <w:t xml:space="preserve">consumer_name, event_id, processed_at, result_hash</w:t>
            </w:r>
          </w:p>
        </w:tc>
      </w:tr>
      <w:tr>
        <w:trPr>
          <w:cantSplit/>
        </w:trPr>
        <w:tc>
          <w:tcPr>
            <w:tcW w:type="dxa" w:w="2400"/>
            <w:shd w:fill="F8FAFC" w:color="auto" w:val="clear"/>
            <w:tcMar>
              <w:top w:type="dxa" w:w="60"/>
              <w:left w:type="dxa" w:w="80"/>
              <w:bottom w:type="dxa" w:w="60"/>
              <w:right w:type="dxa" w:w="80"/>
            </w:tcMar>
            <w:vAlign w:val="top"/>
          </w:tcPr>
          <w:p>
            <w:r>
              <w:rPr>
                <w:sz w:val="15"/>
                <w:szCs w:val="15"/>
              </w:rPr>
              <w:t xml:space="preserve">outbox_events</w:t>
            </w:r>
          </w:p>
        </w:tc>
        <w:tc>
          <w:tcPr>
            <w:tcW w:type="dxa" w:w="2600"/>
            <w:shd w:fill="F8FAFC" w:color="auto" w:val="clear"/>
            <w:tcMar>
              <w:top w:type="dxa" w:w="60"/>
              <w:left w:type="dxa" w:w="80"/>
              <w:bottom w:type="dxa" w:w="60"/>
              <w:right w:type="dxa" w:w="80"/>
            </w:tcMar>
            <w:vAlign w:val="top"/>
          </w:tcPr>
          <w:p>
            <w:r>
              <w:rPr>
                <w:sz w:val="15"/>
                <w:szCs w:val="15"/>
              </w:rPr>
              <w:t xml:space="preserve">Transactional publication</w:t>
            </w:r>
          </w:p>
        </w:tc>
        <w:tc>
          <w:tcPr>
            <w:tcW w:type="dxa" w:w="4994"/>
            <w:shd w:fill="F8FAFC" w:color="auto" w:val="clear"/>
            <w:tcMar>
              <w:top w:type="dxa" w:w="60"/>
              <w:left w:type="dxa" w:w="80"/>
              <w:bottom w:type="dxa" w:w="60"/>
              <w:right w:type="dxa" w:w="80"/>
            </w:tcMar>
            <w:vAlign w:val="top"/>
          </w:tcPr>
          <w:p>
            <w:r>
              <w:rPr>
                <w:sz w:val="15"/>
                <w:szCs w:val="15"/>
              </w:rPr>
              <w:t xml:space="preserve">event_id, topic, payload, created_at, published_at, attempts, next_attempt_at</w:t>
            </w:r>
          </w:p>
        </w:tc>
      </w:tr>
      <w:tr>
        <w:trPr>
          <w:cantSplit/>
        </w:trPr>
        <w:tc>
          <w:tcPr>
            <w:tcW w:type="dxa" w:w="2400"/>
            <w:tcMar>
              <w:top w:type="dxa" w:w="60"/>
              <w:left w:type="dxa" w:w="80"/>
              <w:bottom w:type="dxa" w:w="60"/>
              <w:right w:type="dxa" w:w="80"/>
            </w:tcMar>
            <w:vAlign w:val="top"/>
          </w:tcPr>
          <w:p>
            <w:r>
              <w:rPr>
                <w:sz w:val="15"/>
                <w:szCs w:val="15"/>
              </w:rPr>
              <w:t xml:space="preserve">audit_events</w:t>
            </w:r>
          </w:p>
        </w:tc>
        <w:tc>
          <w:tcPr>
            <w:tcW w:type="dxa" w:w="2600"/>
            <w:tcMar>
              <w:top w:type="dxa" w:w="60"/>
              <w:left w:type="dxa" w:w="80"/>
              <w:bottom w:type="dxa" w:w="60"/>
              <w:right w:type="dxa" w:w="80"/>
            </w:tcMar>
            <w:vAlign w:val="top"/>
          </w:tcPr>
          <w:p>
            <w:r>
              <w:rPr>
                <w:sz w:val="15"/>
                <w:szCs w:val="15"/>
              </w:rPr>
              <w:t xml:space="preserve">Immutable audit</w:t>
            </w:r>
          </w:p>
        </w:tc>
        <w:tc>
          <w:tcPr>
            <w:tcW w:type="dxa" w:w="4994"/>
            <w:tcMar>
              <w:top w:type="dxa" w:w="60"/>
              <w:left w:type="dxa" w:w="80"/>
              <w:bottom w:type="dxa" w:w="60"/>
              <w:right w:type="dxa" w:w="80"/>
            </w:tcMar>
            <w:vAlign w:val="top"/>
          </w:tcPr>
          <w:p>
            <w:r>
              <w:rPr>
                <w:sz w:val="15"/>
                <w:szCs w:val="15"/>
              </w:rPr>
              <w:t xml:space="preserve">actor, action, target, time, correlation_id</w:t>
            </w:r>
          </w:p>
        </w:tc>
      </w:tr>
      <w:tr>
        <w:trPr>
          <w:cantSplit/>
        </w:trPr>
        <w:tc>
          <w:tcPr>
            <w:tcW w:type="dxa" w:w="2400"/>
            <w:shd w:fill="F8FAFC" w:color="auto" w:val="clear"/>
            <w:tcMar>
              <w:top w:type="dxa" w:w="60"/>
              <w:left w:type="dxa" w:w="80"/>
              <w:bottom w:type="dxa" w:w="60"/>
              <w:right w:type="dxa" w:w="80"/>
            </w:tcMar>
            <w:vAlign w:val="top"/>
          </w:tcPr>
          <w:p>
            <w:r>
              <w:rPr>
                <w:sz w:val="15"/>
                <w:szCs w:val="15"/>
              </w:rPr>
              <w:t xml:space="preserve">users / roles</w:t>
            </w:r>
          </w:p>
        </w:tc>
        <w:tc>
          <w:tcPr>
            <w:tcW w:type="dxa" w:w="2600"/>
            <w:shd w:fill="F8FAFC" w:color="auto" w:val="clear"/>
            <w:tcMar>
              <w:top w:type="dxa" w:w="60"/>
              <w:left w:type="dxa" w:w="80"/>
              <w:bottom w:type="dxa" w:w="60"/>
              <w:right w:type="dxa" w:w="80"/>
            </w:tcMar>
            <w:vAlign w:val="top"/>
          </w:tcPr>
          <w:p>
            <w:r>
              <w:rPr>
                <w:sz w:val="15"/>
                <w:szCs w:val="15"/>
              </w:rPr>
              <w:t xml:space="preserve">Identity &amp; RBAC</w:t>
            </w:r>
          </w:p>
        </w:tc>
        <w:tc>
          <w:tcPr>
            <w:tcW w:type="dxa" w:w="4994"/>
            <w:shd w:fill="F8FAFC" w:color="auto" w:val="clear"/>
            <w:tcMar>
              <w:top w:type="dxa" w:w="60"/>
              <w:left w:type="dxa" w:w="80"/>
              <w:bottom w:type="dxa" w:w="60"/>
              <w:right w:type="dxa" w:w="80"/>
            </w:tcMar>
            <w:vAlign w:val="top"/>
          </w:tcPr>
          <w:p>
            <w:r>
              <w:rPr>
                <w:sz w:val="15"/>
                <w:szCs w:val="15"/>
              </w:rPr>
              <w:t xml:space="preserve">subject, role, permissions</w:t>
            </w:r>
          </w:p>
        </w:tc>
      </w:tr>
    </w:tbl>
    <w:p>
      <w:pPr>
        <w:spacing w:after="110"/>
      </w:pPr>
      <w:r>
        <w:rPr>
          <w:b/>
          <w:bCs/>
        </w:rPr>
        <w:t xml:space="preserve">Keys: </w:t>
      </w:r>
      <w:r>
        <w:t xml:space="preserve">PRIMARY KEY (event_id) on outbox_events; PRIMARY KEY (consumer_name, event_id) on processed_events; unique overlap constraint on routing_decisions(match_key) during validity. Optimistic locking via cases.version.</w:t>
      </w:r>
    </w:p>
    <w:p>
      <w:pPr>
        <w:pStyle w:val="Heading1"/>
        <w:keepNext/>
      </w:pPr>
      <w:r>
        <w:t xml:space="preserve">Appendix C — Event &amp; Command Envelopes</w:t>
      </w:r>
    </w:p>
    <w:p>
      <w:pPr>
        <w:spacing w:after="110"/>
      </w:pPr>
      <w:r>
        <w:t xml:space="preserve">Event envelope (every telemetry, lifecycle, evidence, audit event):</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9994"/>
      </w:tblGrid>
      <w:tr>
        <w:trPr>
          <w:cantSplit/>
        </w:trPr>
        <w:tc>
          <w:tcPr>
            <w:tcW w:type="dxa" w:w="9994"/>
            <w:shd w:fill="0B1220" w:color="auto" w:val="clear"/>
            <w:tcMar>
              <w:top w:type="dxa" w:w="100"/>
              <w:left w:type="dxa" w:w="130"/>
              <w:bottom w:type="dxa" w:w="100"/>
              <w:right w:type="dxa" w:w="130"/>
            </w:tcMar>
          </w:tcPr>
          <w:p>
            <w:pPr>
              <w:spacing w:after="0"/>
            </w:pPr>
            <w:r>
              <w:rPr>
                <w:rFonts w:ascii="Consolas" w:cs="Consolas" w:eastAsia="Consolas" w:hAnsi="Consolas"/>
                <w:color w:val="D6E7FF"/>
                <w:sz w:val="14"/>
                <w:szCs w:val="14"/>
              </w:rPr>
              <w:t xml:space="preserve">{ event_id: ULID, event_type: string, schema_version: string,</w:t>
            </w:r>
          </w:p>
          <w:p>
            <w:pPr>
              <w:spacing w:after="0"/>
            </w:pPr>
            <w:r>
              <w:rPr>
                <w:rFonts w:ascii="Consolas" w:cs="Consolas" w:eastAsia="Consolas" w:hAnsi="Consolas"/>
                <w:color w:val="D6E7FF"/>
                <w:sz w:val="14"/>
                <w:szCs w:val="14"/>
              </w:rPr>
              <w:t xml:space="preserve">  event_time: RFC3339, ingest_time: RFC3339,</w:t>
            </w:r>
          </w:p>
          <w:p>
            <w:pPr>
              <w:spacing w:after="0"/>
            </w:pPr>
            <w:r>
              <w:rPr>
                <w:rFonts w:ascii="Consolas" w:cs="Consolas" w:eastAsia="Consolas" w:hAnsi="Consolas"/>
                <w:color w:val="D6E7FF"/>
                <w:sz w:val="14"/>
                <w:szCs w:val="14"/>
              </w:rPr>
              <w:t xml:space="preserve">  case_id: ULID|null, session_id: ULID|null, source_id: string,</w:t>
            </w:r>
          </w:p>
          <w:p>
            <w:pPr>
              <w:spacing w:after="0"/>
            </w:pPr>
            <w:r>
              <w:rPr>
                <w:rFonts w:ascii="Consolas" w:cs="Consolas" w:eastAsia="Consolas" w:hAnsi="Consolas"/>
                <w:color w:val="D6E7FF"/>
                <w:sz w:val="14"/>
                <w:szCs w:val="14"/>
              </w:rPr>
              <w:t xml:space="preserve">  sequence: int, actor_type: enum, integrity: {sha256},</w:t>
            </w:r>
          </w:p>
          <w:p>
            <w:pPr>
              <w:spacing w:after="0"/>
            </w:pPr>
            <w:r>
              <w:rPr>
                <w:rFonts w:ascii="Consolas" w:cs="Consolas" w:eastAsia="Consolas" w:hAnsi="Consolas"/>
                <w:color w:val="D6E7FF"/>
                <w:sz w:val="14"/>
                <w:szCs w:val="14"/>
              </w:rPr>
              <w:t xml:space="preserve">  classification: enum, payload: { ... ≤ 256 KB } }</w:t>
            </w:r>
          </w:p>
        </w:tc>
      </w:tr>
    </w:tbl>
    <w:p>
      <w:pPr>
        <w:spacing w:after="110"/>
      </w:pPr>
      <w:r>
        <w:t xml:space="preserve">Command envelope (every structured sandbox action):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9994"/>
      </w:tblGrid>
      <w:tr>
        <w:trPr>
          <w:cantSplit/>
        </w:trPr>
        <w:tc>
          <w:tcPr>
            <w:tcW w:type="dxa" w:w="9994"/>
            <w:shd w:fill="0B1220" w:color="auto" w:val="clear"/>
            <w:tcMar>
              <w:top w:type="dxa" w:w="100"/>
              <w:left w:type="dxa" w:w="130"/>
              <w:bottom w:type="dxa" w:w="100"/>
              <w:right w:type="dxa" w:w="130"/>
            </w:tcMar>
          </w:tcPr>
          <w:p>
            <w:pPr>
              <w:spacing w:after="0"/>
            </w:pPr>
            <w:r>
              <w:rPr>
                <w:rFonts w:ascii="Consolas" w:cs="Consolas" w:eastAsia="Consolas" w:hAnsi="Consolas"/>
                <w:color w:val="D6E7FF"/>
                <w:sz w:val="14"/>
                <w:szCs w:val="14"/>
              </w:rPr>
              <w:t xml:space="preserve">{ command_id: ULID, command_type: enum, schema_version: string,</w:t>
            </w:r>
          </w:p>
          <w:p>
            <w:pPr>
              <w:spacing w:after="0"/>
            </w:pPr>
            <w:r>
              <w:rPr>
                <w:rFonts w:ascii="Consolas" w:cs="Consolas" w:eastAsia="Consolas" w:hAnsi="Consolas"/>
                <w:color w:val="D6E7FF"/>
                <w:sz w:val="14"/>
                <w:szCs w:val="14"/>
              </w:rPr>
              <w:t xml:space="preserve">  case_id: ULID, sandbox_id: string, expected_state_version: int,</w:t>
            </w:r>
          </w:p>
          <w:p>
            <w:pPr>
              <w:spacing w:after="0"/>
            </w:pPr>
            <w:r>
              <w:rPr>
                <w:rFonts w:ascii="Consolas" w:cs="Consolas" w:eastAsia="Consolas" w:hAnsi="Consolas"/>
                <w:color w:val="D6E7FF"/>
                <w:sz w:val="14"/>
                <w:szCs w:val="14"/>
              </w:rPr>
              <w:t xml:space="preserve">  issued_by: enum(AI|ANALYST|SYSTEM), policy_decision_id: ULID,</w:t>
            </w:r>
          </w:p>
          <w:p>
            <w:pPr>
              <w:spacing w:after="0"/>
            </w:pPr>
            <w:r>
              <w:rPr>
                <w:rFonts w:ascii="Consolas" w:cs="Consolas" w:eastAsia="Consolas" w:hAnsi="Consolas"/>
                <w:color w:val="D6E7FF"/>
                <w:sz w:val="14"/>
                <w:szCs w:val="14"/>
              </w:rPr>
              <w:t xml:space="preserve">  params: { ... }, expires_at: RFC3339 }</w:t>
            </w:r>
          </w:p>
        </w:tc>
      </w:tr>
    </w:tbl>
    <w:p>
      <w:pPr>
        <w:spacing w:after="110"/>
      </w:pPr>
      <w:r>
        <w:t xml:space="preserve">Rules: ULIDs uppercase canonical; times UTC with milliseconds; sequence monotonic per certificate identity; unknown fields rejected; unsupported major schema_version produces a typed rejection and never enters NATS or Elastic.</w:t>
      </w:r>
    </w:p>
    <w:p>
      <w:pPr>
        <w:pStyle w:val="Heading1"/>
        <w:keepNext/>
      </w:pPr>
      <w:r>
        <w:t xml:space="preserve">Appendix D — NATS Streams &amp; Delivery</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994"/>
      </w:tblGrid>
      <w:tr>
        <w:trPr>
          <w:cantSplit/>
          <w:tblHeader/>
        </w:trPr>
        <w:tc>
          <w:tcPr>
            <w:tcW w:type="dxa" w:w="2600"/>
            <w:shd w:fill="132238" w:color="auto" w:val="clear"/>
            <w:tcMar>
              <w:top w:type="dxa" w:w="60"/>
              <w:left w:type="dxa" w:w="80"/>
              <w:bottom w:type="dxa" w:w="60"/>
              <w:right w:type="dxa" w:w="80"/>
            </w:tcMar>
            <w:vAlign w:val="center"/>
          </w:tcPr>
          <w:p>
            <w:r>
              <w:rPr>
                <w:b/>
                <w:bCs/>
                <w:color w:val="FFFFFF"/>
                <w:sz w:val="15"/>
                <w:szCs w:val="15"/>
              </w:rPr>
              <w:t xml:space="preserve">Stream</w:t>
            </w:r>
          </w:p>
        </w:tc>
        <w:tc>
          <w:tcPr>
            <w:tcW w:type="dxa" w:w="4400"/>
            <w:shd w:fill="132238" w:color="auto" w:val="clear"/>
            <w:tcMar>
              <w:top w:type="dxa" w:w="60"/>
              <w:left w:type="dxa" w:w="80"/>
              <w:bottom w:type="dxa" w:w="60"/>
              <w:right w:type="dxa" w:w="80"/>
            </w:tcMar>
            <w:vAlign w:val="center"/>
          </w:tcPr>
          <w:p>
            <w:r>
              <w:rPr>
                <w:b/>
                <w:bCs/>
                <w:color w:val="FFFFFF"/>
                <w:sz w:val="15"/>
                <w:szCs w:val="15"/>
              </w:rPr>
              <w:t xml:space="preserve">Subjects</w:t>
            </w:r>
          </w:p>
        </w:tc>
        <w:tc>
          <w:tcPr>
            <w:tcW w:type="dxa" w:w="2994"/>
            <w:shd w:fill="132238" w:color="auto" w:val="clear"/>
            <w:tcMar>
              <w:top w:type="dxa" w:w="60"/>
              <w:left w:type="dxa" w:w="80"/>
              <w:bottom w:type="dxa" w:w="60"/>
              <w:right w:type="dxa" w:w="80"/>
            </w:tcMar>
            <w:vAlign w:val="center"/>
          </w:tcPr>
          <w:p>
            <w:r>
              <w:rPr>
                <w:b/>
                <w:bCs/>
                <w:color w:val="FFFFFF"/>
                <w:sz w:val="15"/>
                <w:szCs w:val="15"/>
              </w:rPr>
              <w:t xml:space="preserve">Retention / dedup</w:t>
            </w:r>
          </w:p>
        </w:tc>
      </w:tr>
      <w:tr>
        <w:trPr>
          <w:cantSplit/>
        </w:trPr>
        <w:tc>
          <w:tcPr>
            <w:tcW w:type="dxa" w:w="2600"/>
            <w:tcMar>
              <w:top w:type="dxa" w:w="60"/>
              <w:left w:type="dxa" w:w="80"/>
              <w:bottom w:type="dxa" w:w="60"/>
              <w:right w:type="dxa" w:w="80"/>
            </w:tcMar>
            <w:vAlign w:val="top"/>
          </w:tcPr>
          <w:p>
            <w:r>
              <w:rPr>
                <w:sz w:val="15"/>
                <w:szCs w:val="15"/>
              </w:rPr>
              <w:t xml:space="preserve">MIRAGE_TELEMETRY</w:t>
            </w:r>
          </w:p>
        </w:tc>
        <w:tc>
          <w:tcPr>
            <w:tcW w:type="dxa" w:w="4400"/>
            <w:tcMar>
              <w:top w:type="dxa" w:w="60"/>
              <w:left w:type="dxa" w:w="80"/>
              <w:bottom w:type="dxa" w:w="60"/>
              <w:right w:type="dxa" w:w="80"/>
            </w:tcMar>
            <w:vAlign w:val="top"/>
          </w:tcPr>
          <w:p>
            <w:r>
              <w:rPr>
                <w:sz w:val="15"/>
                <w:szCs w:val="15"/>
              </w:rPr>
              <w:t xml:space="preserve">telemetry.endpoint.*, telemetry.sandbox.*</w:t>
            </w:r>
          </w:p>
        </w:tc>
        <w:tc>
          <w:tcPr>
            <w:tcW w:type="dxa" w:w="2994"/>
            <w:tcMar>
              <w:top w:type="dxa" w:w="60"/>
              <w:left w:type="dxa" w:w="80"/>
              <w:bottom w:type="dxa" w:w="60"/>
              <w:right w:type="dxa" w:w="80"/>
            </w:tcMar>
            <w:vAlign w:val="top"/>
          </w:tcPr>
          <w:p>
            <w:r>
              <w:rPr>
                <w:sz w:val="15"/>
                <w:szCs w:val="15"/>
              </w:rPr>
              <w:t xml:space="preserve">Limits, 24h, dedup event_id</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MIRAGE_LIFECYCLE</w:t>
            </w:r>
          </w:p>
        </w:tc>
        <w:tc>
          <w:tcPr>
            <w:tcW w:type="dxa" w:w="4400"/>
            <w:shd w:fill="F8FAFC" w:color="auto" w:val="clear"/>
            <w:tcMar>
              <w:top w:type="dxa" w:w="60"/>
              <w:left w:type="dxa" w:w="80"/>
              <w:bottom w:type="dxa" w:w="60"/>
              <w:right w:type="dxa" w:w="80"/>
            </w:tcMar>
            <w:vAlign w:val="top"/>
          </w:tcPr>
          <w:p>
            <w:r>
              <w:rPr>
                <w:sz w:val="15"/>
                <w:szCs w:val="15"/>
              </w:rPr>
              <w:t xml:space="preserve">investigation.*, steering.*</w:t>
            </w:r>
          </w:p>
        </w:tc>
        <w:tc>
          <w:tcPr>
            <w:tcW w:type="dxa" w:w="2994"/>
            <w:shd w:fill="F8FAFC" w:color="auto" w:val="clear"/>
            <w:tcMar>
              <w:top w:type="dxa" w:w="60"/>
              <w:left w:type="dxa" w:w="80"/>
              <w:bottom w:type="dxa" w:w="60"/>
              <w:right w:type="dxa" w:w="80"/>
            </w:tcMar>
            <w:vAlign w:val="top"/>
          </w:tcPr>
          <w:p>
            <w:r>
              <w:rPr>
                <w:sz w:val="15"/>
                <w:szCs w:val="15"/>
              </w:rPr>
              <w:t xml:space="preserve">Limits, dedup event_id</w:t>
            </w:r>
          </w:p>
        </w:tc>
      </w:tr>
      <w:tr>
        <w:trPr>
          <w:cantSplit/>
        </w:trPr>
        <w:tc>
          <w:tcPr>
            <w:tcW w:type="dxa" w:w="2600"/>
            <w:tcMar>
              <w:top w:type="dxa" w:w="60"/>
              <w:left w:type="dxa" w:w="80"/>
              <w:bottom w:type="dxa" w:w="60"/>
              <w:right w:type="dxa" w:w="80"/>
            </w:tcMar>
            <w:vAlign w:val="top"/>
          </w:tcPr>
          <w:p>
            <w:r>
              <w:rPr>
                <w:sz w:val="15"/>
                <w:szCs w:val="15"/>
              </w:rPr>
              <w:t xml:space="preserve">MIRAGE_ACTIONS</w:t>
            </w:r>
          </w:p>
        </w:tc>
        <w:tc>
          <w:tcPr>
            <w:tcW w:type="dxa" w:w="4400"/>
            <w:tcMar>
              <w:top w:type="dxa" w:w="60"/>
              <w:left w:type="dxa" w:w="80"/>
              <w:bottom w:type="dxa" w:w="60"/>
              <w:right w:type="dxa" w:w="80"/>
            </w:tcMar>
            <w:vAlign w:val="top"/>
          </w:tcPr>
          <w:p>
            <w:r>
              <w:rPr>
                <w:sz w:val="15"/>
                <w:szCs w:val="15"/>
              </w:rPr>
              <w:t xml:space="preserve">ai.proposal, policy.decision, sandbox.command, sandbox.result</w:t>
            </w:r>
          </w:p>
        </w:tc>
        <w:tc>
          <w:tcPr>
            <w:tcW w:type="dxa" w:w="2994"/>
            <w:tcMar>
              <w:top w:type="dxa" w:w="60"/>
              <w:left w:type="dxa" w:w="80"/>
              <w:bottom w:type="dxa" w:w="60"/>
              <w:right w:type="dxa" w:w="80"/>
            </w:tcMar>
            <w:vAlign w:val="top"/>
          </w:tcPr>
          <w:p>
            <w:r>
              <w:rPr>
                <w:sz w:val="15"/>
                <w:szCs w:val="15"/>
              </w:rPr>
              <w:t xml:space="preserve">Limits, dedup event_id</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MIRAGE_EVIDENCE</w:t>
            </w:r>
          </w:p>
        </w:tc>
        <w:tc>
          <w:tcPr>
            <w:tcW w:type="dxa" w:w="4400"/>
            <w:shd w:fill="F8FAFC" w:color="auto" w:val="clear"/>
            <w:tcMar>
              <w:top w:type="dxa" w:w="60"/>
              <w:left w:type="dxa" w:w="80"/>
              <w:bottom w:type="dxa" w:w="60"/>
              <w:right w:type="dxa" w:w="80"/>
            </w:tcMar>
            <w:vAlign w:val="top"/>
          </w:tcPr>
          <w:p>
            <w:r>
              <w:rPr>
                <w:sz w:val="15"/>
                <w:szCs w:val="15"/>
              </w:rPr>
              <w:t xml:space="preserve">evidence.created, evidence.verified, canary.callback</w:t>
            </w:r>
          </w:p>
        </w:tc>
        <w:tc>
          <w:tcPr>
            <w:tcW w:type="dxa" w:w="2994"/>
            <w:shd w:fill="F8FAFC" w:color="auto" w:val="clear"/>
            <w:tcMar>
              <w:top w:type="dxa" w:w="60"/>
              <w:left w:type="dxa" w:w="80"/>
              <w:bottom w:type="dxa" w:w="60"/>
              <w:right w:type="dxa" w:w="80"/>
            </w:tcMar>
            <w:vAlign w:val="top"/>
          </w:tcPr>
          <w:p>
            <w:r>
              <w:rPr>
                <w:sz w:val="15"/>
                <w:szCs w:val="15"/>
              </w:rPr>
              <w:t xml:space="preserve">Limits, dedup event_id</w:t>
            </w:r>
          </w:p>
        </w:tc>
      </w:tr>
      <w:tr>
        <w:trPr>
          <w:cantSplit/>
        </w:trPr>
        <w:tc>
          <w:tcPr>
            <w:tcW w:type="dxa" w:w="2600"/>
            <w:tcMar>
              <w:top w:type="dxa" w:w="60"/>
              <w:left w:type="dxa" w:w="80"/>
              <w:bottom w:type="dxa" w:w="60"/>
              <w:right w:type="dxa" w:w="80"/>
            </w:tcMar>
            <w:vAlign w:val="top"/>
          </w:tcPr>
          <w:p>
            <w:r>
              <w:rPr>
                <w:sz w:val="15"/>
                <w:szCs w:val="15"/>
              </w:rPr>
              <w:t xml:space="preserve">MIRAGE_AUDIT</w:t>
            </w:r>
          </w:p>
        </w:tc>
        <w:tc>
          <w:tcPr>
            <w:tcW w:type="dxa" w:w="4400"/>
            <w:tcMar>
              <w:top w:type="dxa" w:w="60"/>
              <w:left w:type="dxa" w:w="80"/>
              <w:bottom w:type="dxa" w:w="60"/>
              <w:right w:type="dxa" w:w="80"/>
            </w:tcMar>
            <w:vAlign w:val="top"/>
          </w:tcPr>
          <w:p>
            <w:r>
              <w:rPr>
                <w:sz w:val="15"/>
                <w:szCs w:val="15"/>
              </w:rPr>
              <w:t xml:space="preserve">audit.*, analyst.*</w:t>
            </w:r>
          </w:p>
        </w:tc>
        <w:tc>
          <w:tcPr>
            <w:tcW w:type="dxa" w:w="2994"/>
            <w:tcMar>
              <w:top w:type="dxa" w:w="60"/>
              <w:left w:type="dxa" w:w="80"/>
              <w:bottom w:type="dxa" w:w="60"/>
              <w:right w:type="dxa" w:w="80"/>
            </w:tcMar>
            <w:vAlign w:val="top"/>
          </w:tcPr>
          <w:p>
            <w:r>
              <w:rPr>
                <w:sz w:val="15"/>
                <w:szCs w:val="15"/>
              </w:rPr>
              <w:t xml:space="preserve">Limits, long retention</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MIRAGE_HEALTH</w:t>
            </w:r>
          </w:p>
        </w:tc>
        <w:tc>
          <w:tcPr>
            <w:tcW w:type="dxa" w:w="4400"/>
            <w:shd w:fill="F8FAFC" w:color="auto" w:val="clear"/>
            <w:tcMar>
              <w:top w:type="dxa" w:w="60"/>
              <w:left w:type="dxa" w:w="80"/>
              <w:bottom w:type="dxa" w:w="60"/>
              <w:right w:type="dxa" w:w="80"/>
            </w:tcMar>
            <w:vAlign w:val="top"/>
          </w:tcPr>
          <w:p>
            <w:r>
              <w:rPr>
                <w:sz w:val="15"/>
                <w:szCs w:val="15"/>
              </w:rPr>
              <w:t xml:space="preserve">system.health, agent.heartbeat</w:t>
            </w:r>
          </w:p>
        </w:tc>
        <w:tc>
          <w:tcPr>
            <w:tcW w:type="dxa" w:w="2994"/>
            <w:shd w:fill="F8FAFC" w:color="auto" w:val="clear"/>
            <w:tcMar>
              <w:top w:type="dxa" w:w="60"/>
              <w:left w:type="dxa" w:w="80"/>
              <w:bottom w:type="dxa" w:w="60"/>
              <w:right w:type="dxa" w:w="80"/>
            </w:tcMar>
            <w:vAlign w:val="top"/>
          </w:tcPr>
          <w:p>
            <w:r>
              <w:rPr>
                <w:sz w:val="15"/>
                <w:szCs w:val="15"/>
              </w:rPr>
              <w:t xml:space="preserve">Limits, short retention</w:t>
            </w:r>
          </w:p>
        </w:tc>
      </w:tr>
    </w:tbl>
    <w:p>
      <w:pPr>
        <w:spacing w:after="110"/>
      </w:pPr>
      <w:r>
        <w:t xml:space="preserve">Every consumer is durable with explicit ack, exponential-backoff retry, and a *.failed dead-letter after 5 failures. Delivery is at-least-once; business effect is once via the outbox+processed_events contract (§6.3). Dedup window exceeds the maximum retry horizon.</w:t>
      </w:r>
    </w:p>
    <w:p>
      <w:pPr>
        <w:pStyle w:val="Heading1"/>
        <w:keepNext/>
      </w:pPr>
      <w:r>
        <w:t xml:space="preserve">Appendix E — Elastic Data Streams</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6594"/>
      </w:tblGrid>
      <w:tr>
        <w:trPr>
          <w:cantSplit/>
          <w:tblHeader/>
        </w:trPr>
        <w:tc>
          <w:tcPr>
            <w:tcW w:type="dxa" w:w="3400"/>
            <w:shd w:fill="132238" w:color="auto" w:val="clear"/>
            <w:tcMar>
              <w:top w:type="dxa" w:w="60"/>
              <w:left w:type="dxa" w:w="80"/>
              <w:bottom w:type="dxa" w:w="60"/>
              <w:right w:type="dxa" w:w="80"/>
            </w:tcMar>
            <w:vAlign w:val="center"/>
          </w:tcPr>
          <w:p>
            <w:r>
              <w:rPr>
                <w:b/>
                <w:bCs/>
                <w:color w:val="FFFFFF"/>
                <w:sz w:val="15"/>
                <w:szCs w:val="15"/>
              </w:rPr>
              <w:t xml:space="preserve">Data stream</w:t>
            </w:r>
          </w:p>
        </w:tc>
        <w:tc>
          <w:tcPr>
            <w:tcW w:type="dxa" w:w="6594"/>
            <w:shd w:fill="132238" w:color="auto" w:val="clear"/>
            <w:tcMar>
              <w:top w:type="dxa" w:w="60"/>
              <w:left w:type="dxa" w:w="80"/>
              <w:bottom w:type="dxa" w:w="60"/>
              <w:right w:type="dxa" w:w="80"/>
            </w:tcMar>
            <w:vAlign w:val="center"/>
          </w:tcPr>
          <w:p>
            <w:r>
              <w:rPr>
                <w:b/>
                <w:bCs/>
                <w:color w:val="FFFFFF"/>
                <w:sz w:val="15"/>
                <w:szCs w:val="15"/>
              </w:rPr>
              <w:t xml:space="preserve">Holds</w:t>
            </w:r>
          </w:p>
        </w:tc>
      </w:tr>
      <w:tr>
        <w:trPr>
          <w:cantSplit/>
        </w:trPr>
        <w:tc>
          <w:tcPr>
            <w:tcW w:type="dxa" w:w="3400"/>
            <w:tcMar>
              <w:top w:type="dxa" w:w="60"/>
              <w:left w:type="dxa" w:w="80"/>
              <w:bottom w:type="dxa" w:w="60"/>
              <w:right w:type="dxa" w:w="80"/>
            </w:tcMar>
            <w:vAlign w:val="top"/>
          </w:tcPr>
          <w:p>
            <w:r>
              <w:rPr>
                <w:sz w:val="15"/>
                <w:szCs w:val="15"/>
              </w:rPr>
              <w:t xml:space="preserve">mirage-telemetry-endpoint</w:t>
            </w:r>
          </w:p>
        </w:tc>
        <w:tc>
          <w:tcPr>
            <w:tcW w:type="dxa" w:w="6594"/>
            <w:tcMar>
              <w:top w:type="dxa" w:w="60"/>
              <w:left w:type="dxa" w:w="80"/>
              <w:bottom w:type="dxa" w:w="60"/>
              <w:right w:type="dxa" w:w="80"/>
            </w:tcMar>
            <w:vAlign w:val="top"/>
          </w:tcPr>
          <w:p>
            <w:r>
              <w:rPr>
                <w:sz w:val="15"/>
                <w:szCs w:val="15"/>
              </w:rPr>
              <w:t xml:space="preserve">Sysmon + OS telemetry from the employee VM</w:t>
            </w:r>
          </w:p>
        </w:tc>
      </w:tr>
      <w:tr>
        <w:trPr>
          <w:cantSplit/>
        </w:trPr>
        <w:tc>
          <w:tcPr>
            <w:tcW w:type="dxa" w:w="3400"/>
            <w:shd w:fill="F8FAFC" w:color="auto" w:val="clear"/>
            <w:tcMar>
              <w:top w:type="dxa" w:w="60"/>
              <w:left w:type="dxa" w:w="80"/>
              <w:bottom w:type="dxa" w:w="60"/>
              <w:right w:type="dxa" w:w="80"/>
            </w:tcMar>
            <w:vAlign w:val="top"/>
          </w:tcPr>
          <w:p>
            <w:r>
              <w:rPr>
                <w:sz w:val="15"/>
                <w:szCs w:val="15"/>
              </w:rPr>
              <w:t xml:space="preserve">mirage-telemetry-sandbox</w:t>
            </w:r>
          </w:p>
        </w:tc>
        <w:tc>
          <w:tcPr>
            <w:tcW w:type="dxa" w:w="6594"/>
            <w:shd w:fill="F8FAFC" w:color="auto" w:val="clear"/>
            <w:tcMar>
              <w:top w:type="dxa" w:w="60"/>
              <w:left w:type="dxa" w:w="80"/>
              <w:bottom w:type="dxa" w:w="60"/>
              <w:right w:type="dxa" w:w="80"/>
            </w:tcMar>
            <w:vAlign w:val="top"/>
          </w:tcPr>
          <w:p>
            <w:r>
              <w:rPr>
                <w:sz w:val="15"/>
                <w:szCs w:val="15"/>
              </w:rPr>
              <w:t xml:space="preserve">Spider telemetry, case-tagged</w:t>
            </w:r>
          </w:p>
        </w:tc>
      </w:tr>
      <w:tr>
        <w:trPr>
          <w:cantSplit/>
        </w:trPr>
        <w:tc>
          <w:tcPr>
            <w:tcW w:type="dxa" w:w="3400"/>
            <w:tcMar>
              <w:top w:type="dxa" w:w="60"/>
              <w:left w:type="dxa" w:w="80"/>
              <w:bottom w:type="dxa" w:w="60"/>
              <w:right w:type="dxa" w:w="80"/>
            </w:tcMar>
            <w:vAlign w:val="top"/>
          </w:tcPr>
          <w:p>
            <w:r>
              <w:rPr>
                <w:sz w:val="15"/>
                <w:szCs w:val="15"/>
              </w:rPr>
              <w:t xml:space="preserve">mirage-alerts</w:t>
            </w:r>
          </w:p>
        </w:tc>
        <w:tc>
          <w:tcPr>
            <w:tcW w:type="dxa" w:w="6594"/>
            <w:tcMar>
              <w:top w:type="dxa" w:w="60"/>
              <w:left w:type="dxa" w:w="80"/>
              <w:bottom w:type="dxa" w:w="60"/>
              <w:right w:type="dxa" w:w="80"/>
            </w:tcMar>
            <w:vAlign w:val="top"/>
          </w:tcPr>
          <w:p>
            <w:r>
              <w:rPr>
                <w:sz w:val="15"/>
                <w:szCs w:val="15"/>
              </w:rPr>
              <w:t xml:space="preserve">Elastic Defend + Suricata detections</w:t>
            </w:r>
          </w:p>
        </w:tc>
      </w:tr>
      <w:tr>
        <w:trPr>
          <w:cantSplit/>
        </w:trPr>
        <w:tc>
          <w:tcPr>
            <w:tcW w:type="dxa" w:w="3400"/>
            <w:shd w:fill="F8FAFC" w:color="auto" w:val="clear"/>
            <w:tcMar>
              <w:top w:type="dxa" w:w="60"/>
              <w:left w:type="dxa" w:w="80"/>
              <w:bottom w:type="dxa" w:w="60"/>
              <w:right w:type="dxa" w:w="80"/>
            </w:tcMar>
            <w:vAlign w:val="top"/>
          </w:tcPr>
          <w:p>
            <w:r>
              <w:rPr>
                <w:sz w:val="15"/>
                <w:szCs w:val="15"/>
              </w:rPr>
              <w:t xml:space="preserve">mirage-actions</w:t>
            </w:r>
          </w:p>
        </w:tc>
        <w:tc>
          <w:tcPr>
            <w:tcW w:type="dxa" w:w="6594"/>
            <w:shd w:fill="F8FAFC" w:color="auto" w:val="clear"/>
            <w:tcMar>
              <w:top w:type="dxa" w:w="60"/>
              <w:left w:type="dxa" w:w="80"/>
              <w:bottom w:type="dxa" w:w="60"/>
              <w:right w:type="dxa" w:w="80"/>
            </w:tcMar>
            <w:vAlign w:val="top"/>
          </w:tcPr>
          <w:p>
            <w:r>
              <w:rPr>
                <w:sz w:val="15"/>
                <w:szCs w:val="15"/>
              </w:rPr>
              <w:t xml:space="preserve">AI actions + policy decisions (searchable)</w:t>
            </w:r>
          </w:p>
        </w:tc>
      </w:tr>
      <w:tr>
        <w:trPr>
          <w:cantSplit/>
        </w:trPr>
        <w:tc>
          <w:tcPr>
            <w:tcW w:type="dxa" w:w="3400"/>
            <w:tcMar>
              <w:top w:type="dxa" w:w="60"/>
              <w:left w:type="dxa" w:w="80"/>
              <w:bottom w:type="dxa" w:w="60"/>
              <w:right w:type="dxa" w:w="80"/>
            </w:tcMar>
            <w:vAlign w:val="top"/>
          </w:tcPr>
          <w:p>
            <w:r>
              <w:rPr>
                <w:sz w:val="15"/>
                <w:szCs w:val="15"/>
              </w:rPr>
              <w:t xml:space="preserve">mirage-evidence-meta</w:t>
            </w:r>
          </w:p>
        </w:tc>
        <w:tc>
          <w:tcPr>
            <w:tcW w:type="dxa" w:w="6594"/>
            <w:tcMar>
              <w:top w:type="dxa" w:w="60"/>
              <w:left w:type="dxa" w:w="80"/>
              <w:bottom w:type="dxa" w:w="60"/>
              <w:right w:type="dxa" w:w="80"/>
            </w:tcMar>
            <w:vAlign w:val="top"/>
          </w:tcPr>
          <w:p>
            <w:r>
              <w:rPr>
                <w:sz w:val="15"/>
                <w:szCs w:val="15"/>
              </w:rPr>
              <w:t xml:space="preserve">Evidence metadata (bytes stay in S3)</w:t>
            </w:r>
          </w:p>
        </w:tc>
      </w:tr>
      <w:tr>
        <w:trPr>
          <w:cantSplit/>
        </w:trPr>
        <w:tc>
          <w:tcPr>
            <w:tcW w:type="dxa" w:w="3400"/>
            <w:shd w:fill="F8FAFC" w:color="auto" w:val="clear"/>
            <w:tcMar>
              <w:top w:type="dxa" w:w="60"/>
              <w:left w:type="dxa" w:w="80"/>
              <w:bottom w:type="dxa" w:w="60"/>
              <w:right w:type="dxa" w:w="80"/>
            </w:tcMar>
            <w:vAlign w:val="top"/>
          </w:tcPr>
          <w:p>
            <w:r>
              <w:rPr>
                <w:sz w:val="15"/>
                <w:szCs w:val="15"/>
              </w:rPr>
              <w:t xml:space="preserve">mirage-audit</w:t>
            </w:r>
          </w:p>
        </w:tc>
        <w:tc>
          <w:tcPr>
            <w:tcW w:type="dxa" w:w="6594"/>
            <w:shd w:fill="F8FAFC" w:color="auto" w:val="clear"/>
            <w:tcMar>
              <w:top w:type="dxa" w:w="60"/>
              <w:left w:type="dxa" w:w="80"/>
              <w:bottom w:type="dxa" w:w="60"/>
              <w:right w:type="dxa" w:w="80"/>
            </w:tcMar>
            <w:vAlign w:val="top"/>
          </w:tcPr>
          <w:p>
            <w:r>
              <w:rPr>
                <w:sz w:val="15"/>
                <w:szCs w:val="15"/>
              </w:rPr>
              <w:t xml:space="preserve">Audit events</w:t>
            </w:r>
          </w:p>
        </w:tc>
      </w:tr>
      <w:tr>
        <w:trPr>
          <w:cantSplit/>
        </w:trPr>
        <w:tc>
          <w:tcPr>
            <w:tcW w:type="dxa" w:w="3400"/>
            <w:tcMar>
              <w:top w:type="dxa" w:w="60"/>
              <w:left w:type="dxa" w:w="80"/>
              <w:bottom w:type="dxa" w:w="60"/>
              <w:right w:type="dxa" w:w="80"/>
            </w:tcMar>
            <w:vAlign w:val="top"/>
          </w:tcPr>
          <w:p>
            <w:r>
              <w:rPr>
                <w:sz w:val="15"/>
                <w:szCs w:val="15"/>
              </w:rPr>
              <w:t xml:space="preserve">mirage-readmodel</w:t>
            </w:r>
          </w:p>
        </w:tc>
        <w:tc>
          <w:tcPr>
            <w:tcW w:type="dxa" w:w="6594"/>
            <w:tcMar>
              <w:top w:type="dxa" w:w="60"/>
              <w:left w:type="dxa" w:w="80"/>
              <w:bottom w:type="dxa" w:w="60"/>
              <w:right w:type="dxa" w:w="80"/>
            </w:tcMar>
            <w:vAlign w:val="top"/>
          </w:tcPr>
          <w:p>
            <w:r>
              <w:rPr>
                <w:sz w:val="15"/>
                <w:szCs w:val="15"/>
              </w:rPr>
              <w:t xml:space="preserve">Dashboard read models / graph documents</w:t>
            </w:r>
          </w:p>
        </w:tc>
      </w:tr>
    </w:tbl>
    <w:p>
      <w:pPr>
        <w:spacing w:after="110"/>
      </w:pPr>
      <w:r>
        <w:t xml:space="preserve">Versioned component templates (common, process, file, network, ai-action, evidence) applied atomically. Variable AI output goes in a controlled flattened object — arbitrary keys never enter mappings. Dashboards read read-models, not raw unbounded streams.</w:t>
      </w:r>
    </w:p>
    <w:p>
      <w:pPr>
        <w:pStyle w:val="Heading1"/>
        <w:keepNext/>
      </w:pPr>
      <w:r>
        <w:t xml:space="preserve">Appendix F — API &amp; Sandbox Command Contracts</w:t>
      </w:r>
    </w:p>
    <w:p>
      <w:pPr>
        <w:spacing w:after="110"/>
      </w:pPr>
      <w:r>
        <w:t xml:space="preserve">Every API defines: request schema, response schema, auth, authorization, idempotency key, error codes, audit behaviour, rate limit, max body, timeout, retry. Representative surfaces:</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794"/>
      </w:tblGrid>
      <w:tr>
        <w:trPr>
          <w:cantSplit/>
          <w:tblHeader/>
        </w:trPr>
        <w:tc>
          <w:tcPr>
            <w:tcW w:type="dxa" w:w="3600"/>
            <w:shd w:fill="132238" w:color="auto" w:val="clear"/>
            <w:tcMar>
              <w:top w:type="dxa" w:w="60"/>
              <w:left w:type="dxa" w:w="80"/>
              <w:bottom w:type="dxa" w:w="60"/>
              <w:right w:type="dxa" w:w="80"/>
            </w:tcMar>
            <w:vAlign w:val="center"/>
          </w:tcPr>
          <w:p>
            <w:r>
              <w:rPr>
                <w:b/>
                <w:bCs/>
                <w:color w:val="FFFFFF"/>
                <w:sz w:val="15"/>
                <w:szCs w:val="15"/>
              </w:rPr>
              <w:t xml:space="preserve">Endpoint</w:t>
            </w:r>
          </w:p>
        </w:tc>
        <w:tc>
          <w:tcPr>
            <w:tcW w:type="dxa" w:w="2600"/>
            <w:shd w:fill="132238" w:color="auto" w:val="clear"/>
            <w:tcMar>
              <w:top w:type="dxa" w:w="60"/>
              <w:left w:type="dxa" w:w="80"/>
              <w:bottom w:type="dxa" w:w="60"/>
              <w:right w:type="dxa" w:w="80"/>
            </w:tcMar>
            <w:vAlign w:val="center"/>
          </w:tcPr>
          <w:p>
            <w:r>
              <w:rPr>
                <w:b/>
                <w:bCs/>
                <w:color w:val="FFFFFF"/>
                <w:sz w:val="15"/>
                <w:szCs w:val="15"/>
              </w:rPr>
              <w:t xml:space="preserve">Purpose</w:t>
            </w:r>
          </w:p>
        </w:tc>
        <w:tc>
          <w:tcPr>
            <w:tcW w:type="dxa" w:w="3794"/>
            <w:shd w:fill="132238" w:color="auto" w:val="clear"/>
            <w:tcMar>
              <w:top w:type="dxa" w:w="60"/>
              <w:left w:type="dxa" w:w="80"/>
              <w:bottom w:type="dxa" w:w="60"/>
              <w:right w:type="dxa" w:w="80"/>
            </w:tcMar>
            <w:vAlign w:val="center"/>
          </w:tcPr>
          <w:p>
            <w:r>
              <w:rPr>
                <w:b/>
                <w:bCs/>
                <w:color w:val="FFFFFF"/>
                <w:sz w:val="15"/>
                <w:szCs w:val="15"/>
              </w:rPr>
              <w:t xml:space="preserve">Notes</w:t>
            </w:r>
          </w:p>
        </w:tc>
      </w:tr>
      <w:tr>
        <w:trPr>
          <w:cantSplit/>
        </w:trPr>
        <w:tc>
          <w:tcPr>
            <w:tcW w:type="dxa" w:w="3600"/>
            <w:tcMar>
              <w:top w:type="dxa" w:w="60"/>
              <w:left w:type="dxa" w:w="80"/>
              <w:bottom w:type="dxa" w:w="60"/>
              <w:right w:type="dxa" w:w="80"/>
            </w:tcMar>
            <w:vAlign w:val="top"/>
          </w:tcPr>
          <w:p>
            <w:r>
              <w:rPr>
                <w:sz w:val="15"/>
                <w:szCs w:val="15"/>
              </w:rPr>
              <w:t xml:space="preserve">POST /api/v1/enroll</w:t>
            </w:r>
          </w:p>
        </w:tc>
        <w:tc>
          <w:tcPr>
            <w:tcW w:type="dxa" w:w="2600"/>
            <w:tcMar>
              <w:top w:type="dxa" w:w="60"/>
              <w:left w:type="dxa" w:w="80"/>
              <w:bottom w:type="dxa" w:w="60"/>
              <w:right w:type="dxa" w:w="80"/>
            </w:tcMar>
            <w:vAlign w:val="top"/>
          </w:tcPr>
          <w:p>
            <w:r>
              <w:rPr>
                <w:sz w:val="15"/>
                <w:szCs w:val="15"/>
              </w:rPr>
              <w:t xml:space="preserve">Agent enrollment</w:t>
            </w:r>
          </w:p>
        </w:tc>
        <w:tc>
          <w:tcPr>
            <w:tcW w:type="dxa" w:w="3794"/>
            <w:tcMar>
              <w:top w:type="dxa" w:w="60"/>
              <w:left w:type="dxa" w:w="80"/>
              <w:bottom w:type="dxa" w:w="60"/>
              <w:right w:type="dxa" w:w="80"/>
            </w:tcMar>
            <w:vAlign w:val="top"/>
          </w:tcPr>
          <w:p>
            <w:r>
              <w:rPr>
                <w:sz w:val="15"/>
                <w:szCs w:val="15"/>
              </w:rPr>
              <w:t xml:space="preserve">One-time token; returns short-lived cert</w:t>
            </w:r>
          </w:p>
        </w:tc>
      </w:tr>
      <w:tr>
        <w:trPr>
          <w:cantSplit/>
        </w:trPr>
        <w:tc>
          <w:tcPr>
            <w:tcW w:type="dxa" w:w="3600"/>
            <w:shd w:fill="F8FAFC" w:color="auto" w:val="clear"/>
            <w:tcMar>
              <w:top w:type="dxa" w:w="60"/>
              <w:left w:type="dxa" w:w="80"/>
              <w:bottom w:type="dxa" w:w="60"/>
              <w:right w:type="dxa" w:w="80"/>
            </w:tcMar>
            <w:vAlign w:val="top"/>
          </w:tcPr>
          <w:p>
            <w:r>
              <w:rPr>
                <w:sz w:val="15"/>
                <w:szCs w:val="15"/>
              </w:rPr>
              <w:t xml:space="preserve">POST /api/v1/agents/{id}/heartbeat</w:t>
            </w:r>
          </w:p>
        </w:tc>
        <w:tc>
          <w:tcPr>
            <w:tcW w:type="dxa" w:w="2600"/>
            <w:shd w:fill="F8FAFC" w:color="auto" w:val="clear"/>
            <w:tcMar>
              <w:top w:type="dxa" w:w="60"/>
              <w:left w:type="dxa" w:w="80"/>
              <w:bottom w:type="dxa" w:w="60"/>
              <w:right w:type="dxa" w:w="80"/>
            </w:tcMar>
            <w:vAlign w:val="top"/>
          </w:tcPr>
          <w:p>
            <w:r>
              <w:rPr>
                <w:sz w:val="15"/>
                <w:szCs w:val="15"/>
              </w:rPr>
              <w:t xml:space="preserve">Health</w:t>
            </w:r>
          </w:p>
        </w:tc>
        <w:tc>
          <w:tcPr>
            <w:tcW w:type="dxa" w:w="3794"/>
            <w:shd w:fill="F8FAFC" w:color="auto" w:val="clear"/>
            <w:tcMar>
              <w:top w:type="dxa" w:w="60"/>
              <w:left w:type="dxa" w:w="80"/>
              <w:bottom w:type="dxa" w:w="60"/>
              <w:right w:type="dxa" w:w="80"/>
            </w:tcMar>
            <w:vAlign w:val="top"/>
          </w:tcPr>
          <w:p>
            <w:r>
              <w:rPr>
                <w:sz w:val="15"/>
                <w:szCs w:val="15"/>
              </w:rPr>
              <w:t xml:space="preserve">mTLS; updates last_seen</w:t>
            </w:r>
          </w:p>
        </w:tc>
      </w:tr>
      <w:tr>
        <w:trPr>
          <w:cantSplit/>
        </w:trPr>
        <w:tc>
          <w:tcPr>
            <w:tcW w:type="dxa" w:w="3600"/>
            <w:tcMar>
              <w:top w:type="dxa" w:w="60"/>
              <w:left w:type="dxa" w:w="80"/>
              <w:bottom w:type="dxa" w:w="60"/>
              <w:right w:type="dxa" w:w="80"/>
            </w:tcMar>
            <w:vAlign w:val="top"/>
          </w:tcPr>
          <w:p>
            <w:r>
              <w:rPr>
                <w:sz w:val="15"/>
                <w:szCs w:val="15"/>
              </w:rPr>
              <w:t xml:space="preserve">GET /route</w:t>
            </w:r>
          </w:p>
        </w:tc>
        <w:tc>
          <w:tcPr>
            <w:tcW w:type="dxa" w:w="2600"/>
            <w:tcMar>
              <w:top w:type="dxa" w:w="60"/>
              <w:left w:type="dxa" w:w="80"/>
              <w:bottom w:type="dxa" w:w="60"/>
              <w:right w:type="dxa" w:w="80"/>
            </w:tcMar>
            <w:vAlign w:val="top"/>
          </w:tcPr>
          <w:p>
            <w:r>
              <w:rPr>
                <w:sz w:val="15"/>
                <w:szCs w:val="15"/>
              </w:rPr>
              <w:t xml:space="preserve">Broker backend selection</w:t>
            </w:r>
          </w:p>
        </w:tc>
        <w:tc>
          <w:tcPr>
            <w:tcW w:type="dxa" w:w="3794"/>
            <w:tcMar>
              <w:top w:type="dxa" w:w="60"/>
              <w:left w:type="dxa" w:w="80"/>
              <w:bottom w:type="dxa" w:w="60"/>
              <w:right w:type="dxa" w:w="80"/>
            </w:tcMar>
            <w:vAlign w:val="top"/>
          </w:tcPr>
          <w:p>
            <w:r>
              <w:rPr>
                <w:sz w:val="15"/>
                <w:szCs w:val="15"/>
              </w:rPr>
              <w:t xml:space="preserve">match_key → ENDPOINT|SANDBOX; 1s cache</w:t>
            </w:r>
          </w:p>
        </w:tc>
      </w:tr>
      <w:tr>
        <w:trPr>
          <w:cantSplit/>
        </w:trPr>
        <w:tc>
          <w:tcPr>
            <w:tcW w:type="dxa" w:w="3600"/>
            <w:shd w:fill="F8FAFC" w:color="auto" w:val="clear"/>
            <w:tcMar>
              <w:top w:type="dxa" w:w="60"/>
              <w:left w:type="dxa" w:w="80"/>
              <w:bottom w:type="dxa" w:w="60"/>
              <w:right w:type="dxa" w:w="80"/>
            </w:tcMar>
            <w:vAlign w:val="top"/>
          </w:tcPr>
          <w:p>
            <w:r>
              <w:rPr>
                <w:sz w:val="15"/>
                <w:szCs w:val="15"/>
              </w:rPr>
              <w:t xml:space="preserve">POST /api/v1/cases/{id}/steer</w:t>
            </w:r>
          </w:p>
        </w:tc>
        <w:tc>
          <w:tcPr>
            <w:tcW w:type="dxa" w:w="2600"/>
            <w:shd w:fill="F8FAFC" w:color="auto" w:val="clear"/>
            <w:tcMar>
              <w:top w:type="dxa" w:w="60"/>
              <w:left w:type="dxa" w:w="80"/>
              <w:bottom w:type="dxa" w:w="60"/>
              <w:right w:type="dxa" w:w="80"/>
            </w:tcMar>
            <w:vAlign w:val="top"/>
          </w:tcPr>
          <w:p>
            <w:r>
              <w:rPr>
                <w:sz w:val="15"/>
                <w:szCs w:val="15"/>
              </w:rPr>
              <w:t xml:space="preserve">Approve steering</w:t>
            </w:r>
          </w:p>
        </w:tc>
        <w:tc>
          <w:tcPr>
            <w:tcW w:type="dxa" w:w="3794"/>
            <w:shd w:fill="F8FAFC" w:color="auto" w:val="clear"/>
            <w:tcMar>
              <w:top w:type="dxa" w:w="60"/>
              <w:left w:type="dxa" w:w="80"/>
              <w:bottom w:type="dxa" w:w="60"/>
              <w:right w:type="dxa" w:w="80"/>
            </w:tcMar>
            <w:vAlign w:val="top"/>
          </w:tcPr>
          <w:p>
            <w:r>
              <w:rPr>
                <w:sz w:val="15"/>
                <w:szCs w:val="15"/>
              </w:rPr>
              <w:t xml:space="preserve">Writes routing_decisions; audited</w:t>
            </w:r>
          </w:p>
        </w:tc>
      </w:tr>
      <w:tr>
        <w:trPr>
          <w:cantSplit/>
        </w:trPr>
        <w:tc>
          <w:tcPr>
            <w:tcW w:type="dxa" w:w="3600"/>
            <w:tcMar>
              <w:top w:type="dxa" w:w="60"/>
              <w:left w:type="dxa" w:w="80"/>
              <w:bottom w:type="dxa" w:w="60"/>
              <w:right w:type="dxa" w:w="80"/>
            </w:tcMar>
            <w:vAlign w:val="top"/>
          </w:tcPr>
          <w:p>
            <w:r>
              <w:rPr>
                <w:sz w:val="15"/>
                <w:szCs w:val="15"/>
              </w:rPr>
              <w:t xml:space="preserve">POST /api/v1/cases/{id}/artifacts/{aid}/deploy</w:t>
            </w:r>
          </w:p>
        </w:tc>
        <w:tc>
          <w:tcPr>
            <w:tcW w:type="dxa" w:w="2600"/>
            <w:tcMar>
              <w:top w:type="dxa" w:w="60"/>
              <w:left w:type="dxa" w:w="80"/>
              <w:bottom w:type="dxa" w:w="60"/>
              <w:right w:type="dxa" w:w="80"/>
            </w:tcMar>
            <w:vAlign w:val="top"/>
          </w:tcPr>
          <w:p>
            <w:r>
              <w:rPr>
                <w:sz w:val="15"/>
                <w:szCs w:val="15"/>
              </w:rPr>
              <w:t xml:space="preserve">Deploy bait</w:t>
            </w:r>
          </w:p>
        </w:tc>
        <w:tc>
          <w:tcPr>
            <w:tcW w:type="dxa" w:w="3794"/>
            <w:tcMar>
              <w:top w:type="dxa" w:w="60"/>
              <w:left w:type="dxa" w:w="80"/>
              <w:bottom w:type="dxa" w:w="60"/>
              <w:right w:type="dxa" w:w="80"/>
            </w:tcMar>
            <w:vAlign w:val="top"/>
          </w:tcPr>
          <w:p>
            <w:r>
              <w:rPr>
                <w:sz w:val="15"/>
                <w:szCs w:val="15"/>
              </w:rPr>
              <w:t xml:space="preserve">Idempotency-Key ULID; mode enum; policy-gated</w:t>
            </w:r>
          </w:p>
        </w:tc>
      </w:tr>
      <w:tr>
        <w:trPr>
          <w:cantSplit/>
        </w:trPr>
        <w:tc>
          <w:tcPr>
            <w:tcW w:type="dxa" w:w="3600"/>
            <w:shd w:fill="F8FAFC" w:color="auto" w:val="clear"/>
            <w:tcMar>
              <w:top w:type="dxa" w:w="60"/>
              <w:left w:type="dxa" w:w="80"/>
              <w:bottom w:type="dxa" w:w="60"/>
              <w:right w:type="dxa" w:w="80"/>
            </w:tcMar>
            <w:vAlign w:val="top"/>
          </w:tcPr>
          <w:p>
            <w:r>
              <w:rPr>
                <w:sz w:val="15"/>
                <w:szCs w:val="15"/>
              </w:rPr>
              <w:t xml:space="preserve">POST /api/v1/cases/{id}/directive</w:t>
            </w:r>
          </w:p>
        </w:tc>
        <w:tc>
          <w:tcPr>
            <w:tcW w:type="dxa" w:w="2600"/>
            <w:shd w:fill="F8FAFC" w:color="auto" w:val="clear"/>
            <w:tcMar>
              <w:top w:type="dxa" w:w="60"/>
              <w:left w:type="dxa" w:w="80"/>
              <w:bottom w:type="dxa" w:w="60"/>
              <w:right w:type="dxa" w:w="80"/>
            </w:tcMar>
            <w:vAlign w:val="top"/>
          </w:tcPr>
          <w:p>
            <w:r>
              <w:rPr>
                <w:sz w:val="15"/>
                <w:szCs w:val="15"/>
              </w:rPr>
              <w:t xml:space="preserve">Analyst guidance</w:t>
            </w:r>
          </w:p>
        </w:tc>
        <w:tc>
          <w:tcPr>
            <w:tcW w:type="dxa" w:w="3794"/>
            <w:shd w:fill="F8FAFC" w:color="auto" w:val="clear"/>
            <w:tcMar>
              <w:top w:type="dxa" w:w="60"/>
              <w:left w:type="dxa" w:w="80"/>
              <w:bottom w:type="dxa" w:w="60"/>
              <w:right w:type="dxa" w:w="80"/>
            </w:tcMar>
            <w:vAlign w:val="top"/>
          </w:tcPr>
          <w:p>
            <w:r>
              <w:rPr>
                <w:sz w:val="15"/>
                <w:szCs w:val="15"/>
              </w:rPr>
              <w:t xml:space="preserve">Stored + published analyst.directive</w:t>
            </w:r>
          </w:p>
        </w:tc>
      </w:tr>
      <w:tr>
        <w:trPr>
          <w:cantSplit/>
        </w:trPr>
        <w:tc>
          <w:tcPr>
            <w:tcW w:type="dxa" w:w="3600"/>
            <w:tcMar>
              <w:top w:type="dxa" w:w="60"/>
              <w:left w:type="dxa" w:w="80"/>
              <w:bottom w:type="dxa" w:w="60"/>
              <w:right w:type="dxa" w:w="80"/>
            </w:tcMar>
            <w:vAlign w:val="top"/>
          </w:tcPr>
          <w:p>
            <w:r>
              <w:rPr>
                <w:sz w:val="15"/>
                <w:szCs w:val="15"/>
              </w:rPr>
              <w:t xml:space="preserve">POST /api/v1/cases/{id}/message</w:t>
            </w:r>
          </w:p>
        </w:tc>
        <w:tc>
          <w:tcPr>
            <w:tcW w:type="dxa" w:w="2600"/>
            <w:tcMar>
              <w:top w:type="dxa" w:w="60"/>
              <w:left w:type="dxa" w:w="80"/>
              <w:bottom w:type="dxa" w:w="60"/>
              <w:right w:type="dxa" w:w="80"/>
            </w:tcMar>
            <w:vAlign w:val="top"/>
          </w:tcPr>
          <w:p>
            <w:r>
              <w:rPr>
                <w:sz w:val="15"/>
                <w:szCs w:val="15"/>
              </w:rPr>
              <w:t xml:space="preserve">Direct intervention</w:t>
            </w:r>
          </w:p>
        </w:tc>
        <w:tc>
          <w:tcPr>
            <w:tcW w:type="dxa" w:w="3794"/>
            <w:tcMar>
              <w:top w:type="dxa" w:w="60"/>
              <w:left w:type="dxa" w:w="80"/>
              <w:bottom w:type="dxa" w:w="60"/>
              <w:right w:type="dxa" w:w="80"/>
            </w:tcMar>
            <w:vAlign w:val="top"/>
          </w:tcPr>
          <w:p>
            <w:r>
              <w:rPr>
                <w:sz w:val="15"/>
                <w:szCs w:val="15"/>
              </w:rPr>
              <w:t xml:space="preserve">Tagged ANALYST_MESSAGE; preview+confirm</w:t>
            </w:r>
          </w:p>
        </w:tc>
      </w:tr>
      <w:tr>
        <w:trPr>
          <w:cantSplit/>
        </w:trPr>
        <w:tc>
          <w:tcPr>
            <w:tcW w:type="dxa" w:w="3600"/>
            <w:shd w:fill="F8FAFC" w:color="auto" w:val="clear"/>
            <w:tcMar>
              <w:top w:type="dxa" w:w="60"/>
              <w:left w:type="dxa" w:w="80"/>
              <w:bottom w:type="dxa" w:w="60"/>
              <w:right w:type="dxa" w:w="80"/>
            </w:tcMar>
            <w:vAlign w:val="top"/>
          </w:tcPr>
          <w:p>
            <w:r>
              <w:rPr>
                <w:sz w:val="15"/>
                <w:szCs w:val="15"/>
              </w:rPr>
              <w:t xml:space="preserve">POST /api/v1/cases/{id}/export</w:t>
            </w:r>
          </w:p>
        </w:tc>
        <w:tc>
          <w:tcPr>
            <w:tcW w:type="dxa" w:w="2600"/>
            <w:shd w:fill="F8FAFC" w:color="auto" w:val="clear"/>
            <w:tcMar>
              <w:top w:type="dxa" w:w="60"/>
              <w:left w:type="dxa" w:w="80"/>
              <w:bottom w:type="dxa" w:w="60"/>
              <w:right w:type="dxa" w:w="80"/>
            </w:tcMar>
            <w:vAlign w:val="top"/>
          </w:tcPr>
          <w:p>
            <w:r>
              <w:rPr>
                <w:sz w:val="15"/>
                <w:szCs w:val="15"/>
              </w:rPr>
              <w:t xml:space="preserve">Signed evidence export</w:t>
            </w:r>
          </w:p>
        </w:tc>
        <w:tc>
          <w:tcPr>
            <w:tcW w:type="dxa" w:w="3794"/>
            <w:shd w:fill="F8FAFC" w:color="auto" w:val="clear"/>
            <w:tcMar>
              <w:top w:type="dxa" w:w="60"/>
              <w:left w:type="dxa" w:w="80"/>
              <w:bottom w:type="dxa" w:w="60"/>
              <w:right w:type="dxa" w:w="80"/>
            </w:tcMar>
            <w:vAlign w:val="top"/>
          </w:tcPr>
          <w:p>
            <w:r>
              <w:rPr>
                <w:sz w:val="15"/>
                <w:szCs w:val="15"/>
              </w:rPr>
              <w:t xml:space="preserve">KMS-signed manifest; 100% verified first</w:t>
            </w:r>
          </w:p>
        </w:tc>
      </w:tr>
    </w:tbl>
    <w:p>
      <w:pPr>
        <w:spacing w:after="110"/>
      </w:pPr>
      <w:r>
        <w:t xml:space="preserve">Sandbox commands (via mirage-sandbox-gateway over WSS) use the command envelope (Appendix C) and the fixed action set (Appendix I). Unknown fields and unsupported versions are rejected.</w:t>
      </w:r>
    </w:p>
    <w:p>
      <w:pPr>
        <w:pStyle w:val="Heading1"/>
        <w:keepNext/>
      </w:pPr>
      <w:r>
        <w:t xml:space="preserve">Appendix G — Windows Service Specifications</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994"/>
      </w:tblGrid>
      <w:tr>
        <w:trPr>
          <w:cantSplit/>
          <w:tblHeader/>
        </w:trPr>
        <w:tc>
          <w:tcPr>
            <w:tcW w:type="dxa" w:w="2200"/>
            <w:shd w:fill="132238" w:color="auto" w:val="clear"/>
            <w:tcMar>
              <w:top w:type="dxa" w:w="60"/>
              <w:left w:type="dxa" w:w="80"/>
              <w:bottom w:type="dxa" w:w="60"/>
              <w:right w:type="dxa" w:w="80"/>
            </w:tcMar>
            <w:vAlign w:val="center"/>
          </w:tcPr>
          <w:p>
            <w:r>
              <w:rPr>
                <w:b/>
                <w:bCs/>
                <w:color w:val="FFFFFF"/>
                <w:sz w:val="15"/>
                <w:szCs w:val="15"/>
              </w:rPr>
              <w:t xml:space="preserve">Attribute</w:t>
            </w:r>
          </w:p>
        </w:tc>
        <w:tc>
          <w:tcPr>
            <w:tcW w:type="dxa" w:w="3800"/>
            <w:shd w:fill="132238" w:color="auto" w:val="clear"/>
            <w:tcMar>
              <w:top w:type="dxa" w:w="60"/>
              <w:left w:type="dxa" w:w="80"/>
              <w:bottom w:type="dxa" w:w="60"/>
              <w:right w:type="dxa" w:w="80"/>
            </w:tcMar>
            <w:vAlign w:val="center"/>
          </w:tcPr>
          <w:p>
            <w:r>
              <w:rPr>
                <w:b/>
                <w:bCs/>
                <w:color w:val="FFFFFF"/>
                <w:sz w:val="15"/>
                <w:szCs w:val="15"/>
              </w:rPr>
              <w:t xml:space="preserve">MirageSpider</w:t>
            </w:r>
          </w:p>
        </w:tc>
        <w:tc>
          <w:tcPr>
            <w:tcW w:type="dxa" w:w="3994"/>
            <w:shd w:fill="132238" w:color="auto" w:val="clear"/>
            <w:tcMar>
              <w:top w:type="dxa" w:w="60"/>
              <w:left w:type="dxa" w:w="80"/>
              <w:bottom w:type="dxa" w:w="60"/>
              <w:right w:type="dxa" w:w="80"/>
            </w:tcMar>
            <w:vAlign w:val="center"/>
          </w:tcPr>
          <w:p>
            <w:r>
              <w:rPr>
                <w:b/>
                <w:bCs/>
                <w:color w:val="FFFFFF"/>
                <w:sz w:val="15"/>
                <w:szCs w:val="15"/>
              </w:rPr>
              <w:t xml:space="preserve">MirageEnvironmentController</w:t>
            </w:r>
          </w:p>
        </w:tc>
      </w:tr>
      <w:tr>
        <w:trPr>
          <w:cantSplit/>
        </w:trPr>
        <w:tc>
          <w:tcPr>
            <w:tcW w:type="dxa" w:w="2200"/>
            <w:tcMar>
              <w:top w:type="dxa" w:w="60"/>
              <w:left w:type="dxa" w:w="80"/>
              <w:bottom w:type="dxa" w:w="60"/>
              <w:right w:type="dxa" w:w="80"/>
            </w:tcMar>
            <w:vAlign w:val="top"/>
          </w:tcPr>
          <w:p>
            <w:r>
              <w:rPr>
                <w:sz w:val="15"/>
                <w:szCs w:val="15"/>
              </w:rPr>
              <w:t xml:space="preserve">Purpose</w:t>
            </w:r>
          </w:p>
        </w:tc>
        <w:tc>
          <w:tcPr>
            <w:tcW w:type="dxa" w:w="3800"/>
            <w:tcMar>
              <w:top w:type="dxa" w:w="60"/>
              <w:left w:type="dxa" w:w="80"/>
              <w:bottom w:type="dxa" w:w="60"/>
              <w:right w:type="dxa" w:w="80"/>
            </w:tcMar>
            <w:vAlign w:val="top"/>
          </w:tcPr>
          <w:p>
            <w:r>
              <w:rPr>
                <w:sz w:val="15"/>
                <w:szCs w:val="15"/>
              </w:rPr>
              <w:t xml:space="preserve">Observe (read-only)</w:t>
            </w:r>
          </w:p>
        </w:tc>
        <w:tc>
          <w:tcPr>
            <w:tcW w:type="dxa" w:w="3994"/>
            <w:tcMar>
              <w:top w:type="dxa" w:w="60"/>
              <w:left w:type="dxa" w:w="80"/>
              <w:bottom w:type="dxa" w:w="60"/>
              <w:right w:type="dxa" w:w="80"/>
            </w:tcMar>
            <w:vAlign w:val="top"/>
          </w:tcPr>
          <w:p>
            <w:r>
              <w:rPr>
                <w:sz w:val="15"/>
                <w:szCs w:val="15"/>
              </w:rPr>
              <w:t xml:space="preserve">Mutate sandbox via structured actions</w:t>
            </w:r>
          </w:p>
        </w:tc>
      </w:tr>
      <w:tr>
        <w:trPr>
          <w:cantSplit/>
        </w:trPr>
        <w:tc>
          <w:tcPr>
            <w:tcW w:type="dxa" w:w="2200"/>
            <w:shd w:fill="F8FAFC" w:color="auto" w:val="clear"/>
            <w:tcMar>
              <w:top w:type="dxa" w:w="60"/>
              <w:left w:type="dxa" w:w="80"/>
              <w:bottom w:type="dxa" w:w="60"/>
              <w:right w:type="dxa" w:w="80"/>
            </w:tcMar>
            <w:vAlign w:val="top"/>
          </w:tcPr>
          <w:p>
            <w:r>
              <w:rPr>
                <w:sz w:val="15"/>
                <w:szCs w:val="15"/>
              </w:rPr>
              <w:t xml:space="preserve">Account</w:t>
            </w:r>
          </w:p>
        </w:tc>
        <w:tc>
          <w:tcPr>
            <w:tcW w:type="dxa" w:w="3800"/>
            <w:shd w:fill="F8FAFC" w:color="auto" w:val="clear"/>
            <w:tcMar>
              <w:top w:type="dxa" w:w="60"/>
              <w:left w:type="dxa" w:w="80"/>
              <w:bottom w:type="dxa" w:w="60"/>
              <w:right w:type="dxa" w:w="80"/>
            </w:tcMar>
            <w:vAlign w:val="top"/>
          </w:tcPr>
          <w:p>
            <w:r>
              <w:rPr>
                <w:sz w:val="15"/>
                <w:szCs w:val="15"/>
              </w:rPr>
              <w:t xml:space="preserve">LocalService</w:t>
            </w:r>
          </w:p>
        </w:tc>
        <w:tc>
          <w:tcPr>
            <w:tcW w:type="dxa" w:w="3994"/>
            <w:shd w:fill="F8FAFC" w:color="auto" w:val="clear"/>
            <w:tcMar>
              <w:top w:type="dxa" w:w="60"/>
              <w:left w:type="dxa" w:w="80"/>
              <w:bottom w:type="dxa" w:w="60"/>
              <w:right w:type="dxa" w:w="80"/>
            </w:tcMar>
            <w:vAlign w:val="top"/>
          </w:tcPr>
          <w:p>
            <w:r>
              <w:rPr>
                <w:sz w:val="15"/>
                <w:szCs w:val="15"/>
              </w:rPr>
              <w:t xml:space="preserve">Dedicated restricted service account</w:t>
            </w:r>
          </w:p>
        </w:tc>
      </w:tr>
      <w:tr>
        <w:trPr>
          <w:cantSplit/>
        </w:trPr>
        <w:tc>
          <w:tcPr>
            <w:tcW w:type="dxa" w:w="2200"/>
            <w:tcMar>
              <w:top w:type="dxa" w:w="60"/>
              <w:left w:type="dxa" w:w="80"/>
              <w:bottom w:type="dxa" w:w="60"/>
              <w:right w:type="dxa" w:w="80"/>
            </w:tcMar>
            <w:vAlign w:val="top"/>
          </w:tcPr>
          <w:p>
            <w:r>
              <w:rPr>
                <w:sz w:val="15"/>
                <w:szCs w:val="15"/>
              </w:rPr>
              <w:t xml:space="preserve">Privilege</w:t>
            </w:r>
          </w:p>
        </w:tc>
        <w:tc>
          <w:tcPr>
            <w:tcW w:type="dxa" w:w="3800"/>
            <w:tcMar>
              <w:top w:type="dxa" w:w="60"/>
              <w:left w:type="dxa" w:w="80"/>
              <w:bottom w:type="dxa" w:w="60"/>
              <w:right w:type="dxa" w:w="80"/>
            </w:tcMar>
            <w:vAlign w:val="top"/>
          </w:tcPr>
          <w:p>
            <w:r>
              <w:rPr>
                <w:sz w:val="15"/>
                <w:szCs w:val="15"/>
              </w:rPr>
              <w:t xml:space="preserve">Read telemetry only</w:t>
            </w:r>
          </w:p>
        </w:tc>
        <w:tc>
          <w:tcPr>
            <w:tcW w:type="dxa" w:w="3994"/>
            <w:tcMar>
              <w:top w:type="dxa" w:w="60"/>
              <w:left w:type="dxa" w:w="80"/>
              <w:bottom w:type="dxa" w:w="60"/>
              <w:right w:type="dxa" w:w="80"/>
            </w:tcMar>
            <w:vAlign w:val="top"/>
          </w:tcPr>
          <w:p>
            <w:r>
              <w:rPr>
                <w:sz w:val="15"/>
                <w:szCs w:val="15"/>
              </w:rPr>
              <w:t xml:space="preserve">Only approved mutation dirs/services</w:t>
            </w:r>
          </w:p>
        </w:tc>
      </w:tr>
      <w:tr>
        <w:trPr>
          <w:cantSplit/>
        </w:trPr>
        <w:tc>
          <w:tcPr>
            <w:tcW w:type="dxa" w:w="2200"/>
            <w:shd w:fill="F8FAFC" w:color="auto" w:val="clear"/>
            <w:tcMar>
              <w:top w:type="dxa" w:w="60"/>
              <w:left w:type="dxa" w:w="80"/>
              <w:bottom w:type="dxa" w:w="60"/>
              <w:right w:type="dxa" w:w="80"/>
            </w:tcMar>
            <w:vAlign w:val="top"/>
          </w:tcPr>
          <w:p>
            <w:r>
              <w:rPr>
                <w:sz w:val="15"/>
                <w:szCs w:val="15"/>
              </w:rPr>
              <w:t xml:space="preserve">Never</w:t>
            </w:r>
          </w:p>
        </w:tc>
        <w:tc>
          <w:tcPr>
            <w:tcW w:type="dxa" w:w="3800"/>
            <w:shd w:fill="F8FAFC" w:color="auto" w:val="clear"/>
            <w:tcMar>
              <w:top w:type="dxa" w:w="60"/>
              <w:left w:type="dxa" w:w="80"/>
              <w:bottom w:type="dxa" w:w="60"/>
              <w:right w:type="dxa" w:w="80"/>
            </w:tcMar>
            <w:vAlign w:val="top"/>
          </w:tcPr>
          <w:p>
            <w:r>
              <w:rPr>
                <w:sz w:val="15"/>
                <w:szCs w:val="15"/>
              </w:rPr>
              <w:t xml:space="preserve">Writes to sandbox</w:t>
            </w:r>
          </w:p>
        </w:tc>
        <w:tc>
          <w:tcPr>
            <w:tcW w:type="dxa" w:w="3994"/>
            <w:shd w:fill="F8FAFC" w:color="auto" w:val="clear"/>
            <w:tcMar>
              <w:top w:type="dxa" w:w="60"/>
              <w:left w:type="dxa" w:w="80"/>
              <w:bottom w:type="dxa" w:w="60"/>
              <w:right w:type="dxa" w:w="80"/>
            </w:tcMar>
            <w:vAlign w:val="top"/>
          </w:tcPr>
          <w:p>
            <w:r>
              <w:rPr>
                <w:sz w:val="15"/>
                <w:szCs w:val="15"/>
              </w:rPr>
              <w:t xml:space="preserve">Runs as LocalSystem</w:t>
            </w:r>
          </w:p>
        </w:tc>
      </w:tr>
      <w:tr>
        <w:trPr>
          <w:cantSplit/>
        </w:trPr>
        <w:tc>
          <w:tcPr>
            <w:tcW w:type="dxa" w:w="2200"/>
            <w:tcMar>
              <w:top w:type="dxa" w:w="60"/>
              <w:left w:type="dxa" w:w="80"/>
              <w:bottom w:type="dxa" w:w="60"/>
              <w:right w:type="dxa" w:w="80"/>
            </w:tcMar>
            <w:vAlign w:val="top"/>
          </w:tcPr>
          <w:p>
            <w:r>
              <w:rPr>
                <w:sz w:val="15"/>
                <w:szCs w:val="15"/>
              </w:rPr>
              <w:t xml:space="preserve">Channel</w:t>
            </w:r>
          </w:p>
        </w:tc>
        <w:tc>
          <w:tcPr>
            <w:tcW w:type="dxa" w:w="3800"/>
            <w:tcMar>
              <w:top w:type="dxa" w:w="60"/>
              <w:left w:type="dxa" w:w="80"/>
              <w:bottom w:type="dxa" w:w="60"/>
              <w:right w:type="dxa" w:w="80"/>
            </w:tcMar>
            <w:vAlign w:val="top"/>
          </w:tcPr>
          <w:p>
            <w:r>
              <w:rPr>
                <w:sz w:val="15"/>
                <w:szCs w:val="15"/>
              </w:rPr>
              <w:t xml:space="preserve">mTLS → Agent Ingestion</w:t>
            </w:r>
          </w:p>
        </w:tc>
        <w:tc>
          <w:tcPr>
            <w:tcW w:type="dxa" w:w="3994"/>
            <w:tcMar>
              <w:top w:type="dxa" w:w="60"/>
              <w:left w:type="dxa" w:w="80"/>
              <w:bottom w:type="dxa" w:w="60"/>
              <w:right w:type="dxa" w:w="80"/>
            </w:tcMar>
            <w:vAlign w:val="top"/>
          </w:tcPr>
          <w:p>
            <w:r>
              <w:rPr>
                <w:sz w:val="15"/>
                <w:szCs w:val="15"/>
              </w:rPr>
              <w:t xml:space="preserve">Outbound WSS → Sandbox Gateway</w:t>
            </w:r>
          </w:p>
        </w:tc>
      </w:tr>
      <w:tr>
        <w:trPr>
          <w:cantSplit/>
        </w:trPr>
        <w:tc>
          <w:tcPr>
            <w:tcW w:type="dxa" w:w="2200"/>
            <w:shd w:fill="F8FAFC" w:color="auto" w:val="clear"/>
            <w:tcMar>
              <w:top w:type="dxa" w:w="60"/>
              <w:left w:type="dxa" w:w="80"/>
              <w:bottom w:type="dxa" w:w="60"/>
              <w:right w:type="dxa" w:w="80"/>
            </w:tcMar>
            <w:vAlign w:val="top"/>
          </w:tcPr>
          <w:p>
            <w:r>
              <w:rPr>
                <w:sz w:val="15"/>
                <w:szCs w:val="15"/>
              </w:rPr>
              <w:t xml:space="preserve">Local state</w:t>
            </w:r>
          </w:p>
        </w:tc>
        <w:tc>
          <w:tcPr>
            <w:tcW w:type="dxa" w:w="3800"/>
            <w:shd w:fill="F8FAFC" w:color="auto" w:val="clear"/>
            <w:tcMar>
              <w:top w:type="dxa" w:w="60"/>
              <w:left w:type="dxa" w:w="80"/>
              <w:bottom w:type="dxa" w:w="60"/>
              <w:right w:type="dxa" w:w="80"/>
            </w:tcMar>
            <w:vAlign w:val="top"/>
          </w:tcPr>
          <w:p>
            <w:r>
              <w:rPr>
                <w:sz w:val="15"/>
                <w:szCs w:val="15"/>
              </w:rPr>
              <w:t xml:space="preserve">Encrypted queue, sequence store</w:t>
            </w:r>
          </w:p>
        </w:tc>
        <w:tc>
          <w:tcPr>
            <w:tcW w:type="dxa" w:w="3994"/>
            <w:shd w:fill="F8FAFC" w:color="auto" w:val="clear"/>
            <w:tcMar>
              <w:top w:type="dxa" w:w="60"/>
              <w:left w:type="dxa" w:w="80"/>
              <w:bottom w:type="dxa" w:w="60"/>
              <w:right w:type="dxa" w:w="80"/>
            </w:tcMar>
            <w:vAlign w:val="top"/>
          </w:tcPr>
          <w:p>
            <w:r>
              <w:rPr>
                <w:sz w:val="15"/>
                <w:szCs w:val="15"/>
              </w:rPr>
              <w:t xml:space="preserve">Action journal + rollback definitions</w:t>
            </w:r>
          </w:p>
        </w:tc>
      </w:tr>
      <w:tr>
        <w:trPr>
          <w:cantSplit/>
        </w:trPr>
        <w:tc>
          <w:tcPr>
            <w:tcW w:type="dxa" w:w="2200"/>
            <w:tcMar>
              <w:top w:type="dxa" w:w="60"/>
              <w:left w:type="dxa" w:w="80"/>
              <w:bottom w:type="dxa" w:w="60"/>
              <w:right w:type="dxa" w:w="80"/>
            </w:tcMar>
            <w:vAlign w:val="top"/>
          </w:tcPr>
          <w:p>
            <w:r>
              <w:rPr>
                <w:sz w:val="15"/>
                <w:szCs w:val="15"/>
              </w:rPr>
              <w:t xml:space="preserve">Lifecycle</w:t>
            </w:r>
          </w:p>
        </w:tc>
        <w:tc>
          <w:tcPr>
            <w:tcW w:type="dxa" w:w="3800"/>
            <w:tcMar>
              <w:top w:type="dxa" w:w="60"/>
              <w:left w:type="dxa" w:w="80"/>
              <w:bottom w:type="dxa" w:w="60"/>
              <w:right w:type="dxa" w:w="80"/>
            </w:tcMar>
            <w:vAlign w:val="top"/>
          </w:tcPr>
          <w:p>
            <w:r>
              <w:rPr>
                <w:sz w:val="15"/>
                <w:szCs w:val="15"/>
              </w:rPr>
              <w:t xml:space="preserve">install/upgrade/rollback/uninstall, tamper response defined</w:t>
            </w:r>
          </w:p>
        </w:tc>
        <w:tc>
          <w:tcPr>
            <w:tcW w:type="dxa" w:w="3994"/>
            <w:tcMar>
              <w:top w:type="dxa" w:w="60"/>
              <w:left w:type="dxa" w:w="80"/>
              <w:bottom w:type="dxa" w:w="60"/>
              <w:right w:type="dxa" w:w="80"/>
            </w:tcMar>
            <w:vAlign w:val="top"/>
          </w:tcPr>
          <w:p>
            <w:r>
              <w:rPr>
                <w:sz w:val="15"/>
                <w:szCs w:val="15"/>
              </w:rPr>
              <w:t xml:space="preserve">Same, plus per-action rollback</w:t>
            </w:r>
          </w:p>
        </w:tc>
      </w:tr>
    </w:tbl>
    <w:p>
      <w:pPr>
        <w:spacing w:after="110"/>
      </w:pPr>
      <w:r>
        <w:t xml:space="preserve">If the Controller fails, observation continues. If the Spider fails, adaptive actions freeze. The two are never combined.</w:t>
      </w:r>
    </w:p>
    <w:p>
      <w:pPr>
        <w:pStyle w:val="Heading1"/>
        <w:keepNext/>
      </w:pPr>
      <w:r>
        <w:t xml:space="preserve">Appendix H — Protocol Broker Specifications</w:t>
      </w:r>
    </w:p>
    <w:p>
      <w:pPr>
        <w:pStyle w:val="Heading3"/>
        <w:keepNext/>
      </w:pPr>
      <w:r>
        <w:t xml:space="preserve">H.1 HTTP/HTTPS (Nginx)</w:t>
      </w:r>
    </w:p>
    <w:p>
      <w:pPr>
        <w:spacing w:after="110"/>
      </w:pPr>
      <w:r>
        <w:t xml:space="preserve">Nginx accepts the connection from the start and calls /route (auth_request/njs) before upstream selection. Mirage owns TLS termination for the lab hostname; certificate, ciphers, ALPN, HSTS, cookie attributes, redirects, headers and error pages are consistent across both upstreams. WebSocket upgrades, body limits, timeouts, source-forwarding headers and access logging are explicit. Acceptance: login/session valid, no backend-only header leaks, source correlation preserved, rollback selects the safe upstream for the next connection.</w:t>
      </w:r>
    </w:p>
    <w:p>
      <w:pPr>
        <w:pStyle w:val="Heading3"/>
        <w:keepNext/>
      </w:pPr>
      <w:r>
        <w:t xml:space="preserve">H.2 SSH (OpenSSH bastion)</w:t>
      </w:r>
    </w:p>
    <w:p>
      <w:pPr>
        <w:spacing w:after="110"/>
      </w:pPr>
      <w:r>
        <w:t xml:space="preserve">The bastion owns the external host key and lab auth. A backend selector (ForceCommand) calls /route before the server channel opens. PTY dimensions, terminal type, locale, keepalive, auth methods, banners, command timing and disconnect messages are specified and compared. No claim that an established SSH connection is moved. Acceptance: a new session or controlled reconnect enters the selected sandbox, fingerprints match, failure falls back without exposing management.</w:t>
      </w:r>
    </w:p>
    <w:p>
      <w:pPr>
        <w:pStyle w:val="Heading3"/>
        <w:keepNext/>
      </w:pPr>
      <w:r>
        <w:t xml:space="preserve">H.3 RDP (Windows RD Gateway)</w:t>
      </w:r>
    </w:p>
    <w:p>
      <w:pPr>
        <w:spacing w:after="110"/>
      </w:pPr>
      <w:r>
        <w:t xml:space="preserve">The RD Gateway is the public endpoint. Mirage selects employee or sandbox desktop before the backend RDP connection is established. NLA, certificate, gateway policy, user mapping, resolution, graphics policy, clipboard, drive redirection, audio, printer and reconnect are locked per scenario. Acceptance: the controlled client connects through the gateway, receives the expected desktop, and all broker + backend events correlate to one session.</w:t>
      </w:r>
    </w:p>
    <w:p>
      <w:pPr>
        <w:pStyle w:val="Heading1"/>
        <w:keepNext/>
      </w:pPr>
      <w:r>
        <w:t xml:space="preserve">Appendix I — AI Snapshot, Policy &amp; Action Schema</w:t>
      </w:r>
    </w:p>
    <w:p>
      <w:pPr>
        <w:spacing w:after="110"/>
      </w:pPr>
      <w:r>
        <w:t xml:space="preserve">Snapshot bounds are in §6.4. The AI emits only these structured actions; the deterministic policy engine decides execution.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394"/>
      </w:tblGrid>
      <w:tr>
        <w:trPr>
          <w:cantSplit/>
          <w:tblHeader/>
        </w:trPr>
        <w:tc>
          <w:tcPr>
            <w:tcW w:type="dxa" w:w="2600"/>
            <w:shd w:fill="132238" w:color="auto" w:val="clear"/>
            <w:tcMar>
              <w:top w:type="dxa" w:w="60"/>
              <w:left w:type="dxa" w:w="80"/>
              <w:bottom w:type="dxa" w:w="60"/>
              <w:right w:type="dxa" w:w="80"/>
            </w:tcMar>
            <w:vAlign w:val="center"/>
          </w:tcPr>
          <w:p>
            <w:r>
              <w:rPr>
                <w:b/>
                <w:bCs/>
                <w:color w:val="FFFFFF"/>
                <w:sz w:val="15"/>
                <w:szCs w:val="15"/>
              </w:rPr>
              <w:t xml:space="preserve">Action</w:t>
            </w:r>
          </w:p>
        </w:tc>
        <w:tc>
          <w:tcPr>
            <w:tcW w:type="dxa" w:w="4000"/>
            <w:shd w:fill="132238" w:color="auto" w:val="clear"/>
            <w:tcMar>
              <w:top w:type="dxa" w:w="60"/>
              <w:left w:type="dxa" w:w="80"/>
              <w:bottom w:type="dxa" w:w="60"/>
              <w:right w:type="dxa" w:w="80"/>
            </w:tcMar>
            <w:vAlign w:val="center"/>
          </w:tcPr>
          <w:p>
            <w:r>
              <w:rPr>
                <w:b/>
                <w:bCs/>
                <w:color w:val="FFFFFF"/>
                <w:sz w:val="15"/>
                <w:szCs w:val="15"/>
              </w:rPr>
              <w:t xml:space="preserve">Required params</w:t>
            </w:r>
          </w:p>
        </w:tc>
        <w:tc>
          <w:tcPr>
            <w:tcW w:type="dxa" w:w="3394"/>
            <w:shd w:fill="132238" w:color="auto" w:val="clear"/>
            <w:tcMar>
              <w:top w:type="dxa" w:w="60"/>
              <w:left w:type="dxa" w:w="80"/>
              <w:bottom w:type="dxa" w:w="60"/>
              <w:right w:type="dxa" w:w="80"/>
            </w:tcMar>
            <w:vAlign w:val="center"/>
          </w:tcPr>
          <w:p>
            <w:r>
              <w:rPr>
                <w:b/>
                <w:bCs/>
                <w:color w:val="FFFFFF"/>
                <w:sz w:val="15"/>
                <w:szCs w:val="15"/>
              </w:rPr>
              <w:t xml:space="preserve">Default approval</w:t>
            </w:r>
          </w:p>
        </w:tc>
      </w:tr>
      <w:tr>
        <w:trPr>
          <w:cantSplit/>
        </w:trPr>
        <w:tc>
          <w:tcPr>
            <w:tcW w:type="dxa" w:w="2600"/>
            <w:tcMar>
              <w:top w:type="dxa" w:w="60"/>
              <w:left w:type="dxa" w:w="80"/>
              <w:bottom w:type="dxa" w:w="60"/>
              <w:right w:type="dxa" w:w="80"/>
            </w:tcMar>
            <w:vAlign w:val="top"/>
          </w:tcPr>
          <w:p>
            <w:r>
              <w:rPr>
                <w:sz w:val="15"/>
                <w:szCs w:val="15"/>
              </w:rPr>
              <w:t xml:space="preserve">PLACE_ARTIFACT</w:t>
            </w:r>
          </w:p>
        </w:tc>
        <w:tc>
          <w:tcPr>
            <w:tcW w:type="dxa" w:w="4000"/>
            <w:tcMar>
              <w:top w:type="dxa" w:w="60"/>
              <w:left w:type="dxa" w:w="80"/>
              <w:bottom w:type="dxa" w:w="60"/>
              <w:right w:type="dxa" w:w="80"/>
            </w:tcMar>
            <w:vAlign w:val="top"/>
          </w:tcPr>
          <w:p>
            <w:r>
              <w:rPr>
                <w:sz w:val="15"/>
                <w:szCs w:val="15"/>
              </w:rPr>
              <w:t xml:space="preserve">artifact_id, destination, expected_hash, visible_metadata</w:t>
            </w:r>
          </w:p>
        </w:tc>
        <w:tc>
          <w:tcPr>
            <w:tcW w:type="dxa" w:w="3394"/>
            <w:tcMar>
              <w:top w:type="dxa" w:w="60"/>
              <w:left w:type="dxa" w:w="80"/>
              <w:bottom w:type="dxa" w:w="60"/>
              <w:right w:type="dxa" w:w="80"/>
            </w:tcMar>
            <w:vAlign w:val="top"/>
          </w:tcPr>
          <w:p>
            <w:r>
              <w:rPr>
                <w:sz w:val="15"/>
                <w:szCs w:val="15"/>
              </w:rPr>
              <w:t xml:space="preserve">Auto only for approved inert artifact + allowed path</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MOVE_ARTIFACT</w:t>
            </w:r>
          </w:p>
        </w:tc>
        <w:tc>
          <w:tcPr>
            <w:tcW w:type="dxa" w:w="4000"/>
            <w:shd w:fill="F8FAFC" w:color="auto" w:val="clear"/>
            <w:tcMar>
              <w:top w:type="dxa" w:w="60"/>
              <w:left w:type="dxa" w:w="80"/>
              <w:bottom w:type="dxa" w:w="60"/>
              <w:right w:type="dxa" w:w="80"/>
            </w:tcMar>
            <w:vAlign w:val="top"/>
          </w:tcPr>
          <w:p>
            <w:r>
              <w:rPr>
                <w:sz w:val="15"/>
                <w:szCs w:val="15"/>
              </w:rPr>
              <w:t xml:space="preserve">artifact_id, source, destination</w:t>
            </w:r>
          </w:p>
        </w:tc>
        <w:tc>
          <w:tcPr>
            <w:tcW w:type="dxa" w:w="3394"/>
            <w:shd w:fill="F8FAFC" w:color="auto" w:val="clear"/>
            <w:tcMar>
              <w:top w:type="dxa" w:w="60"/>
              <w:left w:type="dxa" w:w="80"/>
              <w:bottom w:type="dxa" w:w="60"/>
              <w:right w:type="dxa" w:w="80"/>
            </w:tcMar>
            <w:vAlign w:val="top"/>
          </w:tcPr>
          <w:p>
            <w:r>
              <w:rPr>
                <w:sz w:val="15"/>
                <w:szCs w:val="15"/>
              </w:rPr>
              <w:t xml:space="preserve">Auto within decoy roots</w:t>
            </w:r>
          </w:p>
        </w:tc>
      </w:tr>
      <w:tr>
        <w:trPr>
          <w:cantSplit/>
        </w:trPr>
        <w:tc>
          <w:tcPr>
            <w:tcW w:type="dxa" w:w="2600"/>
            <w:tcMar>
              <w:top w:type="dxa" w:w="60"/>
              <w:left w:type="dxa" w:w="80"/>
              <w:bottom w:type="dxa" w:w="60"/>
              <w:right w:type="dxa" w:w="80"/>
            </w:tcMar>
            <w:vAlign w:val="top"/>
          </w:tcPr>
          <w:p>
            <w:r>
              <w:rPr>
                <w:sz w:val="15"/>
                <w:szCs w:val="15"/>
              </w:rPr>
              <w:t xml:space="preserve">CREATE_DECOY_DIRECTORY</w:t>
            </w:r>
          </w:p>
        </w:tc>
        <w:tc>
          <w:tcPr>
            <w:tcW w:type="dxa" w:w="4000"/>
            <w:tcMar>
              <w:top w:type="dxa" w:w="60"/>
              <w:left w:type="dxa" w:w="80"/>
              <w:bottom w:type="dxa" w:w="60"/>
              <w:right w:type="dxa" w:w="80"/>
            </w:tcMar>
            <w:vAlign w:val="top"/>
          </w:tcPr>
          <w:p>
            <w:r>
              <w:rPr>
                <w:sz w:val="15"/>
                <w:szCs w:val="15"/>
              </w:rPr>
              <w:t xml:space="preserve">path, metadata_profile</w:t>
            </w:r>
          </w:p>
        </w:tc>
        <w:tc>
          <w:tcPr>
            <w:tcW w:type="dxa" w:w="3394"/>
            <w:tcMar>
              <w:top w:type="dxa" w:w="60"/>
              <w:left w:type="dxa" w:w="80"/>
              <w:bottom w:type="dxa" w:w="60"/>
              <w:right w:type="dxa" w:w="80"/>
            </w:tcMar>
            <w:vAlign w:val="top"/>
          </w:tcPr>
          <w:p>
            <w:r>
              <w:rPr>
                <w:sz w:val="15"/>
                <w:szCs w:val="15"/>
              </w:rPr>
              <w:t xml:space="preserve">Auto within decoy roots</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CHANGE_VISIBLE_METADATA</w:t>
            </w:r>
          </w:p>
        </w:tc>
        <w:tc>
          <w:tcPr>
            <w:tcW w:type="dxa" w:w="4000"/>
            <w:shd w:fill="F8FAFC" w:color="auto" w:val="clear"/>
            <w:tcMar>
              <w:top w:type="dxa" w:w="60"/>
              <w:left w:type="dxa" w:w="80"/>
              <w:bottom w:type="dxa" w:w="60"/>
              <w:right w:type="dxa" w:w="80"/>
            </w:tcMar>
            <w:vAlign w:val="top"/>
          </w:tcPr>
          <w:p>
            <w:r>
              <w:rPr>
                <w:sz w:val="15"/>
                <w:szCs w:val="15"/>
              </w:rPr>
              <w:t xml:space="preserve">target, approved_fields, prior_state</w:t>
            </w:r>
          </w:p>
        </w:tc>
        <w:tc>
          <w:tcPr>
            <w:tcW w:type="dxa" w:w="3394"/>
            <w:shd w:fill="F8FAFC" w:color="auto" w:val="clear"/>
            <w:tcMar>
              <w:top w:type="dxa" w:w="60"/>
              <w:left w:type="dxa" w:w="80"/>
              <w:bottom w:type="dxa" w:w="60"/>
              <w:right w:type="dxa" w:w="80"/>
            </w:tcMar>
            <w:vAlign w:val="top"/>
          </w:tcPr>
          <w:p>
            <w:r>
              <w:rPr>
                <w:sz w:val="15"/>
                <w:szCs w:val="15"/>
              </w:rPr>
              <w:t xml:space="preserve">Manual for identity-critical fields</w:t>
            </w:r>
          </w:p>
        </w:tc>
      </w:tr>
      <w:tr>
        <w:trPr>
          <w:cantSplit/>
        </w:trPr>
        <w:tc>
          <w:tcPr>
            <w:tcW w:type="dxa" w:w="2600"/>
            <w:tcMar>
              <w:top w:type="dxa" w:w="60"/>
              <w:left w:type="dxa" w:w="80"/>
              <w:bottom w:type="dxa" w:w="60"/>
              <w:right w:type="dxa" w:w="80"/>
            </w:tcMar>
            <w:vAlign w:val="top"/>
          </w:tcPr>
          <w:p>
            <w:r>
              <w:rPr>
                <w:sz w:val="15"/>
                <w:szCs w:val="15"/>
              </w:rPr>
              <w:t xml:space="preserve">DISPLAY_MESSAGE</w:t>
            </w:r>
          </w:p>
        </w:tc>
        <w:tc>
          <w:tcPr>
            <w:tcW w:type="dxa" w:w="4000"/>
            <w:tcMar>
              <w:top w:type="dxa" w:w="60"/>
              <w:left w:type="dxa" w:w="80"/>
              <w:bottom w:type="dxa" w:w="60"/>
              <w:right w:type="dxa" w:w="80"/>
            </w:tcMar>
            <w:vAlign w:val="top"/>
          </w:tcPr>
          <w:p>
            <w:r>
              <w:rPr>
                <w:sz w:val="15"/>
                <w:szCs w:val="15"/>
              </w:rPr>
              <w:t xml:space="preserve">surface, content, output_tag</w:t>
            </w:r>
          </w:p>
        </w:tc>
        <w:tc>
          <w:tcPr>
            <w:tcW w:type="dxa" w:w="3394"/>
            <w:tcMar>
              <w:top w:type="dxa" w:w="60"/>
              <w:left w:type="dxa" w:w="80"/>
              <w:bottom w:type="dxa" w:w="60"/>
              <w:right w:type="dxa" w:w="80"/>
            </w:tcMar>
            <w:vAlign w:val="top"/>
          </w:tcPr>
          <w:p>
            <w:r>
              <w:rPr>
                <w:sz w:val="15"/>
                <w:szCs w:val="15"/>
              </w:rPr>
              <w:t xml:space="preserve">Policy + rate limited</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ENABLE/DISABLE_DECOY_SERVICE</w:t>
            </w:r>
          </w:p>
        </w:tc>
        <w:tc>
          <w:tcPr>
            <w:tcW w:type="dxa" w:w="4000"/>
            <w:shd w:fill="F8FAFC" w:color="auto" w:val="clear"/>
            <w:tcMar>
              <w:top w:type="dxa" w:w="60"/>
              <w:left w:type="dxa" w:w="80"/>
              <w:bottom w:type="dxa" w:w="60"/>
              <w:right w:type="dxa" w:w="80"/>
            </w:tcMar>
            <w:vAlign w:val="top"/>
          </w:tcPr>
          <w:p>
            <w:r>
              <w:rPr>
                <w:sz w:val="15"/>
                <w:szCs w:val="15"/>
              </w:rPr>
              <w:t xml:space="preserve">service_id, config_profile</w:t>
            </w:r>
          </w:p>
        </w:tc>
        <w:tc>
          <w:tcPr>
            <w:tcW w:type="dxa" w:w="3394"/>
            <w:shd w:fill="F8FAFC" w:color="auto" w:val="clear"/>
            <w:tcMar>
              <w:top w:type="dxa" w:w="60"/>
              <w:left w:type="dxa" w:w="80"/>
              <w:bottom w:type="dxa" w:w="60"/>
              <w:right w:type="dxa" w:w="80"/>
            </w:tcMar>
            <w:vAlign w:val="top"/>
          </w:tcPr>
          <w:p>
            <w:r>
              <w:rPr>
                <w:sz w:val="15"/>
                <w:szCs w:val="15"/>
              </w:rPr>
              <w:t xml:space="preserve">Manual unless scenario-preapproved</w:t>
            </w:r>
          </w:p>
        </w:tc>
      </w:tr>
      <w:tr>
        <w:trPr>
          <w:cantSplit/>
        </w:trPr>
        <w:tc>
          <w:tcPr>
            <w:tcW w:type="dxa" w:w="2600"/>
            <w:tcMar>
              <w:top w:type="dxa" w:w="60"/>
              <w:left w:type="dxa" w:w="80"/>
              <w:bottom w:type="dxa" w:w="60"/>
              <w:right w:type="dxa" w:w="80"/>
            </w:tcMar>
            <w:vAlign w:val="top"/>
          </w:tcPr>
          <w:p>
            <w:r>
              <w:rPr>
                <w:sz w:val="15"/>
                <w:szCs w:val="15"/>
              </w:rPr>
              <w:t xml:space="preserve">REQUEST_SNAPSHOT</w:t>
            </w:r>
          </w:p>
        </w:tc>
        <w:tc>
          <w:tcPr>
            <w:tcW w:type="dxa" w:w="4000"/>
            <w:tcMar>
              <w:top w:type="dxa" w:w="60"/>
              <w:left w:type="dxa" w:w="80"/>
              <w:bottom w:type="dxa" w:w="60"/>
              <w:right w:type="dxa" w:w="80"/>
            </w:tcMar>
            <w:vAlign w:val="top"/>
          </w:tcPr>
          <w:p>
            <w:r>
              <w:rPr>
                <w:sz w:val="15"/>
                <w:szCs w:val="15"/>
              </w:rPr>
              <w:t xml:space="preserve">reason, retention_class</w:t>
            </w:r>
          </w:p>
        </w:tc>
        <w:tc>
          <w:tcPr>
            <w:tcW w:type="dxa" w:w="3394"/>
            <w:tcMar>
              <w:top w:type="dxa" w:w="60"/>
              <w:left w:type="dxa" w:w="80"/>
              <w:bottom w:type="dxa" w:w="60"/>
              <w:right w:type="dxa" w:w="80"/>
            </w:tcMar>
            <w:vAlign w:val="top"/>
          </w:tcPr>
          <w:p>
            <w:r>
              <w:rPr>
                <w:sz w:val="15"/>
                <w:szCs w:val="15"/>
              </w:rPr>
              <w:t xml:space="preserve">Auto if storage healthy</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ROLLBACK_ACTION</w:t>
            </w:r>
          </w:p>
        </w:tc>
        <w:tc>
          <w:tcPr>
            <w:tcW w:type="dxa" w:w="4000"/>
            <w:shd w:fill="F8FAFC" w:color="auto" w:val="clear"/>
            <w:tcMar>
              <w:top w:type="dxa" w:w="60"/>
              <w:left w:type="dxa" w:w="80"/>
              <w:bottom w:type="dxa" w:w="60"/>
              <w:right w:type="dxa" w:w="80"/>
            </w:tcMar>
            <w:vAlign w:val="top"/>
          </w:tcPr>
          <w:p>
            <w:r>
              <w:rPr>
                <w:sz w:val="15"/>
                <w:szCs w:val="15"/>
              </w:rPr>
              <w:t xml:space="preserve">target_action_id</w:t>
            </w:r>
          </w:p>
        </w:tc>
        <w:tc>
          <w:tcPr>
            <w:tcW w:type="dxa" w:w="3394"/>
            <w:shd w:fill="F8FAFC" w:color="auto" w:val="clear"/>
            <w:tcMar>
              <w:top w:type="dxa" w:w="60"/>
              <w:left w:type="dxa" w:w="80"/>
              <w:bottom w:type="dxa" w:w="60"/>
              <w:right w:type="dxa" w:w="80"/>
            </w:tcMar>
            <w:vAlign w:val="top"/>
          </w:tcPr>
          <w:p>
            <w:r>
              <w:rPr>
                <w:sz w:val="15"/>
                <w:szCs w:val="15"/>
              </w:rPr>
              <w:t xml:space="preserve">Auto when rollback definition exists</w:t>
            </w:r>
          </w:p>
        </w:tc>
      </w:tr>
      <w:tr>
        <w:trPr>
          <w:cantSplit/>
        </w:trPr>
        <w:tc>
          <w:tcPr>
            <w:tcW w:type="dxa" w:w="2600"/>
            <w:tcMar>
              <w:top w:type="dxa" w:w="60"/>
              <w:left w:type="dxa" w:w="80"/>
              <w:bottom w:type="dxa" w:w="60"/>
              <w:right w:type="dxa" w:w="80"/>
            </w:tcMar>
            <w:vAlign w:val="top"/>
          </w:tcPr>
          <w:p>
            <w:r>
              <w:rPr>
                <w:sz w:val="15"/>
                <w:szCs w:val="15"/>
              </w:rPr>
              <w:t xml:space="preserve">CONCLUDE_SESSION</w:t>
            </w:r>
          </w:p>
        </w:tc>
        <w:tc>
          <w:tcPr>
            <w:tcW w:type="dxa" w:w="4000"/>
            <w:tcMar>
              <w:top w:type="dxa" w:w="60"/>
              <w:left w:type="dxa" w:w="80"/>
              <w:bottom w:type="dxa" w:w="60"/>
              <w:right w:type="dxa" w:w="80"/>
            </w:tcMar>
            <w:vAlign w:val="top"/>
          </w:tcPr>
          <w:p>
            <w:r>
              <w:rPr>
                <w:sz w:val="15"/>
                <w:szCs w:val="15"/>
              </w:rPr>
              <w:t xml:space="preserve">reason</w:t>
            </w:r>
          </w:p>
        </w:tc>
        <w:tc>
          <w:tcPr>
            <w:tcW w:type="dxa" w:w="3394"/>
            <w:tcMar>
              <w:top w:type="dxa" w:w="60"/>
              <w:left w:type="dxa" w:w="80"/>
              <w:bottom w:type="dxa" w:w="60"/>
              <w:right w:type="dxa" w:w="80"/>
            </w:tcMar>
            <w:vAlign w:val="top"/>
          </w:tcPr>
          <w:p>
            <w:r>
              <w:rPr>
                <w:sz w:val="15"/>
                <w:szCs w:val="15"/>
              </w:rPr>
              <w:t xml:space="preserve">Analyst approval required</w:t>
            </w:r>
          </w:p>
        </w:tc>
      </w:tr>
    </w:tbl>
    <w:p>
      <w:pPr>
        <w:spacing w:after="110"/>
      </w:pPr>
      <w:r>
        <w:t xml:space="preserve">The gateway validates exact JSON Schema, strips unknown fields, checks enums/lengths, rejects unsupported actions. Model output is never a shell command. Policy is authoritative even at high model confidence; 10 s timeout → deterministic fallback.</w:t>
      </w:r>
    </w:p>
    <w:p>
      <w:pPr>
        <w:pStyle w:val="Heading1"/>
        <w:keepNext/>
      </w:pPr>
      <w:r>
        <w:t xml:space="preserve">Appendix J — Canary Classification Matrix</w:t>
      </w:r>
    </w:p>
    <w:p>
      <w:pPr>
        <w:spacing w:after="110"/>
      </w:pPr>
      <w:r>
        <w:t xml:space="preserve">Observation levels (shown before deployment) and callback classification (applied before any attribution).</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8794"/>
      </w:tblGrid>
      <w:tr>
        <w:trPr>
          <w:cantSplit/>
          <w:tblHeader/>
        </w:trPr>
        <w:tc>
          <w:tcPr>
            <w:tcW w:type="dxa" w:w="1200"/>
            <w:shd w:fill="132238" w:color="auto" w:val="clear"/>
            <w:tcMar>
              <w:top w:type="dxa" w:w="60"/>
              <w:left w:type="dxa" w:w="80"/>
              <w:bottom w:type="dxa" w:w="60"/>
              <w:right w:type="dxa" w:w="80"/>
            </w:tcMar>
            <w:vAlign w:val="center"/>
          </w:tcPr>
          <w:p>
            <w:r>
              <w:rPr>
                <w:b/>
                <w:bCs/>
                <w:color w:val="FFFFFF"/>
                <w:sz w:val="15"/>
                <w:szCs w:val="15"/>
              </w:rPr>
              <w:t xml:space="preserve">Level</w:t>
            </w:r>
          </w:p>
        </w:tc>
        <w:tc>
          <w:tcPr>
            <w:tcW w:type="dxa" w:w="8794"/>
            <w:shd w:fill="132238" w:color="auto" w:val="clear"/>
            <w:tcMar>
              <w:top w:type="dxa" w:w="60"/>
              <w:left w:type="dxa" w:w="80"/>
              <w:bottom w:type="dxa" w:w="60"/>
              <w:right w:type="dxa" w:w="80"/>
            </w:tcMar>
            <w:vAlign w:val="center"/>
          </w:tcPr>
          <w:p>
            <w:r>
              <w:rPr>
                <w:b/>
                <w:bCs/>
                <w:color w:val="FFFFFF"/>
                <w:sz w:val="15"/>
                <w:szCs w:val="15"/>
              </w:rPr>
              <w:t xml:space="preserve">Meaning</w:t>
            </w:r>
          </w:p>
        </w:tc>
      </w:tr>
      <w:tr>
        <w:trPr>
          <w:cantSplit/>
        </w:trPr>
        <w:tc>
          <w:tcPr>
            <w:tcW w:type="dxa" w:w="1200"/>
            <w:tcMar>
              <w:top w:type="dxa" w:w="60"/>
              <w:left w:type="dxa" w:w="80"/>
              <w:bottom w:type="dxa" w:w="60"/>
              <w:right w:type="dxa" w:w="80"/>
            </w:tcMar>
            <w:vAlign w:val="top"/>
          </w:tcPr>
          <w:p>
            <w:r>
              <w:rPr>
                <w:sz w:val="15"/>
                <w:szCs w:val="15"/>
              </w:rPr>
              <w:t xml:space="preserve">L1</w:t>
            </w:r>
          </w:p>
        </w:tc>
        <w:tc>
          <w:tcPr>
            <w:tcW w:type="dxa" w:w="8794"/>
            <w:tcMar>
              <w:top w:type="dxa" w:w="60"/>
              <w:left w:type="dxa" w:w="80"/>
              <w:bottom w:type="dxa" w:w="60"/>
              <w:right w:type="dxa" w:w="80"/>
            </w:tcMar>
            <w:vAlign w:val="top"/>
          </w:tcPr>
          <w:p>
            <w:r>
              <w:rPr>
                <w:sz w:val="15"/>
                <w:szCs w:val="15"/>
              </w:rPr>
              <w:t xml:space="preserve">Filesystem lifecycle: create, open, copy, rename, delete</w:t>
            </w:r>
          </w:p>
        </w:tc>
      </w:tr>
      <w:tr>
        <w:trPr>
          <w:cantSplit/>
        </w:trPr>
        <w:tc>
          <w:tcPr>
            <w:tcW w:type="dxa" w:w="1200"/>
            <w:shd w:fill="F8FAFC" w:color="auto" w:val="clear"/>
            <w:tcMar>
              <w:top w:type="dxa" w:w="60"/>
              <w:left w:type="dxa" w:w="80"/>
              <w:bottom w:type="dxa" w:w="60"/>
              <w:right w:type="dxa" w:w="80"/>
            </w:tcMar>
            <w:vAlign w:val="top"/>
          </w:tcPr>
          <w:p>
            <w:r>
              <w:rPr>
                <w:sz w:val="15"/>
                <w:szCs w:val="15"/>
              </w:rPr>
              <w:t xml:space="preserve">L2</w:t>
            </w:r>
          </w:p>
        </w:tc>
        <w:tc>
          <w:tcPr>
            <w:tcW w:type="dxa" w:w="8794"/>
            <w:shd w:fill="F8FAFC" w:color="auto" w:val="clear"/>
            <w:tcMar>
              <w:top w:type="dxa" w:w="60"/>
              <w:left w:type="dxa" w:w="80"/>
              <w:bottom w:type="dxa" w:w="60"/>
              <w:right w:type="dxa" w:w="80"/>
            </w:tcMar>
            <w:vAlign w:val="top"/>
          </w:tcPr>
          <w:p>
            <w:r>
              <w:rPr>
                <w:sz w:val="15"/>
                <w:szCs w:val="15"/>
              </w:rPr>
              <w:t xml:space="preserve">Process launched from the file</w:t>
            </w:r>
          </w:p>
        </w:tc>
      </w:tr>
      <w:tr>
        <w:trPr>
          <w:cantSplit/>
        </w:trPr>
        <w:tc>
          <w:tcPr>
            <w:tcW w:type="dxa" w:w="1200"/>
            <w:tcMar>
              <w:top w:type="dxa" w:w="60"/>
              <w:left w:type="dxa" w:w="80"/>
              <w:bottom w:type="dxa" w:w="60"/>
              <w:right w:type="dxa" w:w="80"/>
            </w:tcMar>
            <w:vAlign w:val="top"/>
          </w:tcPr>
          <w:p>
            <w:r>
              <w:rPr>
                <w:sz w:val="15"/>
                <w:szCs w:val="15"/>
              </w:rPr>
              <w:t xml:space="preserve">L3</w:t>
            </w:r>
          </w:p>
        </w:tc>
        <w:tc>
          <w:tcPr>
            <w:tcW w:type="dxa" w:w="8794"/>
            <w:tcMar>
              <w:top w:type="dxa" w:w="60"/>
              <w:left w:type="dxa" w:w="80"/>
              <w:bottom w:type="dxa" w:w="60"/>
              <w:right w:type="dxa" w:w="80"/>
            </w:tcMar>
            <w:vAlign w:val="top"/>
          </w:tcPr>
          <w:p>
            <w:r>
              <w:rPr>
                <w:sz w:val="15"/>
                <w:szCs w:val="15"/>
              </w:rPr>
              <w:t xml:space="preserve">Canary callback with classified source</w:t>
            </w:r>
          </w:p>
        </w:tc>
      </w:tr>
      <w:tr>
        <w:trPr>
          <w:cantSplit/>
        </w:trPr>
        <w:tc>
          <w:tcPr>
            <w:tcW w:type="dxa" w:w="1200"/>
            <w:shd w:fill="F8FAFC" w:color="auto" w:val="clear"/>
            <w:tcMar>
              <w:top w:type="dxa" w:w="60"/>
              <w:left w:type="dxa" w:w="80"/>
              <w:bottom w:type="dxa" w:w="60"/>
              <w:right w:type="dxa" w:w="80"/>
            </w:tcMar>
            <w:vAlign w:val="top"/>
          </w:tcPr>
          <w:p>
            <w:r>
              <w:rPr>
                <w:sz w:val="15"/>
                <w:szCs w:val="15"/>
              </w:rPr>
              <w:t xml:space="preserve">L4</w:t>
            </w:r>
          </w:p>
        </w:tc>
        <w:tc>
          <w:tcPr>
            <w:tcW w:type="dxa" w:w="8794"/>
            <w:shd w:fill="F8FAFC" w:color="auto" w:val="clear"/>
            <w:tcMar>
              <w:top w:type="dxa" w:w="60"/>
              <w:left w:type="dxa" w:w="80"/>
              <w:bottom w:type="dxa" w:w="60"/>
              <w:right w:type="dxa" w:w="80"/>
            </w:tcMar>
            <w:vAlign w:val="top"/>
          </w:tcPr>
          <w:p>
            <w:r>
              <w:rPr>
                <w:sz w:val="15"/>
                <w:szCs w:val="15"/>
              </w:rPr>
              <w:t xml:space="preserve">Application-specific event (e.g. archive entry) where supported</w:t>
            </w:r>
          </w:p>
        </w:tc>
      </w:tr>
      <w:tr>
        <w:trPr>
          <w:cantSplit/>
        </w:trPr>
        <w:tc>
          <w:tcPr>
            <w:tcW w:type="dxa" w:w="1200"/>
            <w:tcMar>
              <w:top w:type="dxa" w:w="60"/>
              <w:left w:type="dxa" w:w="80"/>
              <w:bottom w:type="dxa" w:w="60"/>
              <w:right w:type="dxa" w:w="80"/>
            </w:tcMar>
            <w:vAlign w:val="top"/>
          </w:tcPr>
          <w:p>
            <w:r>
              <w:rPr>
                <w:sz w:val="15"/>
                <w:szCs w:val="15"/>
              </w:rPr>
              <w:t xml:space="preserve">L5</w:t>
            </w:r>
          </w:p>
        </w:tc>
        <w:tc>
          <w:tcPr>
            <w:tcW w:type="dxa" w:w="8794"/>
            <w:tcMar>
              <w:top w:type="dxa" w:w="60"/>
              <w:left w:type="dxa" w:w="80"/>
              <w:bottom w:type="dxa" w:w="60"/>
              <w:right w:type="dxa" w:w="80"/>
            </w:tcMar>
            <w:vAlign w:val="top"/>
          </w:tcPr>
          <w:p>
            <w:r>
              <w:rPr>
                <w:sz w:val="15"/>
                <w:szCs w:val="15"/>
              </w:rPr>
              <w:t xml:space="preserve">Content-level, via a controlled adapter</w:t>
            </w:r>
          </w:p>
        </w:tc>
      </w:tr>
    </w:tbl>
    <w:p>
      <w:pPr>
        <w:spacing w:after="0"/>
      </w:pP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594"/>
      </w:tblGrid>
      <w:tr>
        <w:trPr>
          <w:cantSplit/>
          <w:tblHeader/>
        </w:trPr>
        <w:tc>
          <w:tcPr>
            <w:tcW w:type="dxa" w:w="2600"/>
            <w:shd w:fill="132238" w:color="auto" w:val="clear"/>
            <w:tcMar>
              <w:top w:type="dxa" w:w="60"/>
              <w:left w:type="dxa" w:w="80"/>
              <w:bottom w:type="dxa" w:w="60"/>
              <w:right w:type="dxa" w:w="80"/>
            </w:tcMar>
            <w:vAlign w:val="center"/>
          </w:tcPr>
          <w:p>
            <w:r>
              <w:rPr>
                <w:b/>
                <w:bCs/>
                <w:color w:val="FFFFFF"/>
                <w:sz w:val="15"/>
                <w:szCs w:val="15"/>
              </w:rPr>
              <w:t xml:space="preserve">Classification</w:t>
            </w:r>
          </w:p>
        </w:tc>
        <w:tc>
          <w:tcPr>
            <w:tcW w:type="dxa" w:w="3800"/>
            <w:shd w:fill="132238" w:color="auto" w:val="clear"/>
            <w:tcMar>
              <w:top w:type="dxa" w:w="60"/>
              <w:left w:type="dxa" w:w="80"/>
              <w:bottom w:type="dxa" w:w="60"/>
              <w:right w:type="dxa" w:w="80"/>
            </w:tcMar>
            <w:vAlign w:val="center"/>
          </w:tcPr>
          <w:p>
            <w:r>
              <w:rPr>
                <w:b/>
                <w:bCs/>
                <w:color w:val="FFFFFF"/>
                <w:sz w:val="15"/>
                <w:szCs w:val="15"/>
              </w:rPr>
              <w:t xml:space="preserve">Rule</w:t>
            </w:r>
          </w:p>
        </w:tc>
        <w:tc>
          <w:tcPr>
            <w:tcW w:type="dxa" w:w="3594"/>
            <w:shd w:fill="132238" w:color="auto" w:val="clear"/>
            <w:tcMar>
              <w:top w:type="dxa" w:w="60"/>
              <w:left w:type="dxa" w:w="80"/>
              <w:bottom w:type="dxa" w:w="60"/>
              <w:right w:type="dxa" w:w="80"/>
            </w:tcMar>
            <w:vAlign w:val="center"/>
          </w:tcPr>
          <w:p>
            <w:r>
              <w:rPr>
                <w:b/>
                <w:bCs/>
                <w:color w:val="FFFFFF"/>
                <w:sz w:val="15"/>
                <w:szCs w:val="15"/>
              </w:rPr>
              <w:t xml:space="preserve">Dashboard treatment</w:t>
            </w:r>
          </w:p>
        </w:tc>
      </w:tr>
      <w:tr>
        <w:trPr>
          <w:cantSplit/>
        </w:trPr>
        <w:tc>
          <w:tcPr>
            <w:tcW w:type="dxa" w:w="2600"/>
            <w:tcMar>
              <w:top w:type="dxa" w:w="60"/>
              <w:left w:type="dxa" w:w="80"/>
              <w:bottom w:type="dxa" w:w="60"/>
              <w:right w:type="dxa" w:w="80"/>
            </w:tcMar>
            <w:vAlign w:val="top"/>
          </w:tcPr>
          <w:p>
            <w:r>
              <w:rPr>
                <w:sz w:val="15"/>
                <w:szCs w:val="15"/>
              </w:rPr>
              <w:t xml:space="preserve">IN_SANDBOX_CALLBACK</w:t>
            </w:r>
          </w:p>
        </w:tc>
        <w:tc>
          <w:tcPr>
            <w:tcW w:type="dxa" w:w="3800"/>
            <w:tcMar>
              <w:top w:type="dxa" w:w="60"/>
              <w:left w:type="dxa" w:w="80"/>
              <w:bottom w:type="dxa" w:w="60"/>
              <w:right w:type="dxa" w:w="80"/>
            </w:tcMar>
            <w:vAlign w:val="top"/>
          </w:tcPr>
          <w:p>
            <w:r>
              <w:rPr>
                <w:sz w:val="15"/>
                <w:szCs w:val="15"/>
              </w:rPr>
              <w:t xml:space="preserve">Source matches sandbox ENI/proxy/NAT/Mirage infra</w:t>
            </w:r>
          </w:p>
        </w:tc>
        <w:tc>
          <w:tcPr>
            <w:tcW w:type="dxa" w:w="3594"/>
            <w:tcMar>
              <w:top w:type="dxa" w:w="60"/>
              <w:left w:type="dxa" w:w="80"/>
              <w:bottom w:type="dxa" w:w="60"/>
              <w:right w:type="dxa" w:w="80"/>
            </w:tcMar>
            <w:vAlign w:val="top"/>
          </w:tcPr>
          <w:p>
            <w:r>
              <w:rPr>
                <w:sz w:val="15"/>
                <w:szCs w:val="15"/>
              </w:rPr>
              <w:t xml:space="preserve">Operational only; no attacker location</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SECURITY_SCANNER_CALLBACK</w:t>
            </w:r>
          </w:p>
        </w:tc>
        <w:tc>
          <w:tcPr>
            <w:tcW w:type="dxa" w:w="3800"/>
            <w:shd w:fill="F8FAFC" w:color="auto" w:val="clear"/>
            <w:tcMar>
              <w:top w:type="dxa" w:w="60"/>
              <w:left w:type="dxa" w:w="80"/>
              <w:bottom w:type="dxa" w:w="60"/>
              <w:right w:type="dxa" w:w="80"/>
            </w:tcMar>
            <w:vAlign w:val="top"/>
          </w:tcPr>
          <w:p>
            <w:r>
              <w:rPr>
                <w:sz w:val="15"/>
                <w:szCs w:val="15"/>
              </w:rPr>
              <w:t xml:space="preserve">Matches configured scanner (email/AV/gateway/browser)</w:t>
            </w:r>
          </w:p>
        </w:tc>
        <w:tc>
          <w:tcPr>
            <w:tcW w:type="dxa" w:w="3594"/>
            <w:shd w:fill="F8FAFC" w:color="auto" w:val="clear"/>
            <w:tcMar>
              <w:top w:type="dxa" w:w="60"/>
              <w:left w:type="dxa" w:w="80"/>
              <w:bottom w:type="dxa" w:w="60"/>
              <w:right w:type="dxa" w:w="80"/>
            </w:tcMar>
            <w:vAlign w:val="top"/>
          </w:tcPr>
          <w:p>
            <w:r>
              <w:rPr>
                <w:sz w:val="15"/>
                <w:szCs w:val="15"/>
              </w:rPr>
              <w:t xml:space="preserve">Scanner signal; no attribution</w:t>
            </w:r>
          </w:p>
        </w:tc>
      </w:tr>
      <w:tr>
        <w:trPr>
          <w:cantSplit/>
        </w:trPr>
        <w:tc>
          <w:tcPr>
            <w:tcW w:type="dxa" w:w="2600"/>
            <w:tcMar>
              <w:top w:type="dxa" w:w="60"/>
              <w:left w:type="dxa" w:w="80"/>
              <w:bottom w:type="dxa" w:w="60"/>
              <w:right w:type="dxa" w:w="80"/>
            </w:tcMar>
            <w:vAlign w:val="top"/>
          </w:tcPr>
          <w:p>
            <w:r>
              <w:rPr>
                <w:sz w:val="15"/>
                <w:szCs w:val="15"/>
              </w:rPr>
              <w:t xml:space="preserve">EXTERNAL_CALLBACK</w:t>
            </w:r>
          </w:p>
        </w:tc>
        <w:tc>
          <w:tcPr>
            <w:tcW w:type="dxa" w:w="3800"/>
            <w:tcMar>
              <w:top w:type="dxa" w:w="60"/>
              <w:left w:type="dxa" w:w="80"/>
              <w:bottom w:type="dxa" w:w="60"/>
              <w:right w:type="dxa" w:w="80"/>
            </w:tcMar>
            <w:vAlign w:val="top"/>
          </w:tcPr>
          <w:p>
            <w:r>
              <w:rPr>
                <w:sz w:val="15"/>
                <w:szCs w:val="15"/>
              </w:rPr>
              <w:t xml:space="preserve">Valid token, outside known infra + scanners</w:t>
            </w:r>
          </w:p>
        </w:tc>
        <w:tc>
          <w:tcPr>
            <w:tcW w:type="dxa" w:w="3594"/>
            <w:tcMar>
              <w:top w:type="dxa" w:w="60"/>
              <w:left w:type="dxa" w:w="80"/>
              <w:bottom w:type="dxa" w:w="60"/>
              <w:right w:type="dxa" w:w="80"/>
            </w:tcMar>
            <w:vAlign w:val="top"/>
          </w:tcPr>
          <w:p>
            <w:r>
              <w:rPr>
                <w:sz w:val="15"/>
                <w:szCs w:val="15"/>
              </w:rPr>
              <w:t xml:space="preserve">Network indicator with confidence + VPN/proxy uncertainty</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UNKNOWN_SOURCE_CALLBACK</w:t>
            </w:r>
          </w:p>
        </w:tc>
        <w:tc>
          <w:tcPr>
            <w:tcW w:type="dxa" w:w="3800"/>
            <w:shd w:fill="F8FAFC" w:color="auto" w:val="clear"/>
            <w:tcMar>
              <w:top w:type="dxa" w:w="60"/>
              <w:left w:type="dxa" w:w="80"/>
              <w:bottom w:type="dxa" w:w="60"/>
              <w:right w:type="dxa" w:w="80"/>
            </w:tcMar>
            <w:vAlign w:val="top"/>
          </w:tcPr>
          <w:p>
            <w:r>
              <w:rPr>
                <w:sz w:val="15"/>
                <w:szCs w:val="15"/>
              </w:rPr>
              <w:t xml:space="preserve">Valid token, signals insufficient/conflicting</w:t>
            </w:r>
          </w:p>
        </w:tc>
        <w:tc>
          <w:tcPr>
            <w:tcW w:type="dxa" w:w="3594"/>
            <w:shd w:fill="F8FAFC" w:color="auto" w:val="clear"/>
            <w:tcMar>
              <w:top w:type="dxa" w:w="60"/>
              <w:left w:type="dxa" w:w="80"/>
              <w:bottom w:type="dxa" w:w="60"/>
              <w:right w:type="dxa" w:w="80"/>
            </w:tcMar>
            <w:vAlign w:val="top"/>
          </w:tcPr>
          <w:p>
            <w:r>
              <w:rPr>
                <w:sz w:val="15"/>
                <w:szCs w:val="15"/>
              </w:rPr>
              <w:t xml:space="preserve">Analyst review required</w:t>
            </w:r>
          </w:p>
        </w:tc>
      </w:tr>
    </w:tbl>
    <w:p>
      <w:pPr>
        <w:spacing w:after="110"/>
      </w:pPr>
      <w:r>
        <w:t xml:space="preserve">Callbacks are compared against the current infrastructure-source set before display. Mirage never presents its own subnet as the attacker's location.</w:t>
      </w:r>
    </w:p>
    <w:p>
      <w:pPr>
        <w:pStyle w:val="Heading1"/>
        <w:keepNext/>
      </w:pPr>
      <w:r>
        <w:t xml:space="preserve">Appendix K — Observability &amp; Alert Thresholds</w:t>
      </w:r>
    </w:p>
    <w:p>
      <w:pPr>
        <w:spacing w:after="110"/>
      </w:pPr>
      <w:r>
        <w:t xml:space="preserve">OpenTelemetry traces, metrics and structured logs (no secrets, no raw intruder content in logs). Collect and alert:</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5794"/>
      </w:tblGrid>
      <w:tr>
        <w:trPr>
          <w:cantSplit/>
          <w:tblHeader/>
        </w:trPr>
        <w:tc>
          <w:tcPr>
            <w:tcW w:type="dxa" w:w="4200"/>
            <w:shd w:fill="132238" w:color="auto" w:val="clear"/>
            <w:tcMar>
              <w:top w:type="dxa" w:w="60"/>
              <w:left w:type="dxa" w:w="80"/>
              <w:bottom w:type="dxa" w:w="60"/>
              <w:right w:type="dxa" w:w="80"/>
            </w:tcMar>
            <w:vAlign w:val="center"/>
          </w:tcPr>
          <w:p>
            <w:r>
              <w:rPr>
                <w:b/>
                <w:bCs/>
                <w:color w:val="FFFFFF"/>
                <w:sz w:val="15"/>
                <w:szCs w:val="15"/>
              </w:rPr>
              <w:t xml:space="preserve">Signal</w:t>
            </w:r>
          </w:p>
        </w:tc>
        <w:tc>
          <w:tcPr>
            <w:tcW w:type="dxa" w:w="5794"/>
            <w:shd w:fill="132238" w:color="auto" w:val="clear"/>
            <w:tcMar>
              <w:top w:type="dxa" w:w="60"/>
              <w:left w:type="dxa" w:w="80"/>
              <w:bottom w:type="dxa" w:w="60"/>
              <w:right w:type="dxa" w:w="80"/>
            </w:tcMar>
            <w:vAlign w:val="center"/>
          </w:tcPr>
          <w:p>
            <w:r>
              <w:rPr>
                <w:b/>
                <w:bCs/>
                <w:color w:val="FFFFFF"/>
                <w:sz w:val="15"/>
                <w:szCs w:val="15"/>
              </w:rPr>
              <w:t xml:space="preserve">Alert threshold</w:t>
            </w:r>
          </w:p>
        </w:tc>
      </w:tr>
      <w:tr>
        <w:trPr>
          <w:cantSplit/>
        </w:trPr>
        <w:tc>
          <w:tcPr>
            <w:tcW w:type="dxa" w:w="4200"/>
            <w:tcMar>
              <w:top w:type="dxa" w:w="60"/>
              <w:left w:type="dxa" w:w="80"/>
              <w:bottom w:type="dxa" w:w="60"/>
              <w:right w:type="dxa" w:w="80"/>
            </w:tcMar>
            <w:vAlign w:val="top"/>
          </w:tcPr>
          <w:p>
            <w:r>
              <w:rPr>
                <w:sz w:val="15"/>
                <w:szCs w:val="15"/>
              </w:rPr>
              <w:t xml:space="preserve">Critical worker loss</w:t>
            </w:r>
          </w:p>
        </w:tc>
        <w:tc>
          <w:tcPr>
            <w:tcW w:type="dxa" w:w="5794"/>
            <w:tcMar>
              <w:top w:type="dxa" w:w="60"/>
              <w:left w:type="dxa" w:w="80"/>
              <w:bottom w:type="dxa" w:w="60"/>
              <w:right w:type="dxa" w:w="80"/>
            </w:tcMar>
            <w:vAlign w:val="top"/>
          </w:tcPr>
          <w:p>
            <w:r>
              <w:rPr>
                <w:sz w:val="15"/>
                <w:szCs w:val="15"/>
              </w:rPr>
              <w:t xml:space="preserve">&lt; 60 s</w:t>
            </w:r>
          </w:p>
        </w:tc>
      </w:tr>
      <w:tr>
        <w:trPr>
          <w:cantSplit/>
        </w:trPr>
        <w:tc>
          <w:tcPr>
            <w:tcW w:type="dxa" w:w="4200"/>
            <w:shd w:fill="F8FAFC" w:color="auto" w:val="clear"/>
            <w:tcMar>
              <w:top w:type="dxa" w:w="60"/>
              <w:left w:type="dxa" w:w="80"/>
              <w:bottom w:type="dxa" w:w="60"/>
              <w:right w:type="dxa" w:w="80"/>
            </w:tcMar>
            <w:vAlign w:val="top"/>
          </w:tcPr>
          <w:p>
            <w:r>
              <w:rPr>
                <w:sz w:val="15"/>
                <w:szCs w:val="15"/>
              </w:rPr>
              <w:t xml:space="preserve">NATS consumer lag</w:t>
            </w:r>
          </w:p>
        </w:tc>
        <w:tc>
          <w:tcPr>
            <w:tcW w:type="dxa" w:w="5794"/>
            <w:shd w:fill="F8FAFC" w:color="auto" w:val="clear"/>
            <w:tcMar>
              <w:top w:type="dxa" w:w="60"/>
              <w:left w:type="dxa" w:w="80"/>
              <w:bottom w:type="dxa" w:w="60"/>
              <w:right w:type="dxa" w:w="80"/>
            </w:tcMar>
            <w:vAlign w:val="top"/>
          </w:tcPr>
          <w:p>
            <w:r>
              <w:rPr>
                <w:sz w:val="15"/>
                <w:szCs w:val="15"/>
              </w:rPr>
              <w:t xml:space="preserve">&gt; 10,000 msgs or 30 s</w:t>
            </w:r>
          </w:p>
        </w:tc>
      </w:tr>
      <w:tr>
        <w:trPr>
          <w:cantSplit/>
        </w:trPr>
        <w:tc>
          <w:tcPr>
            <w:tcW w:type="dxa" w:w="4200"/>
            <w:tcMar>
              <w:top w:type="dxa" w:w="60"/>
              <w:left w:type="dxa" w:w="80"/>
              <w:bottom w:type="dxa" w:w="60"/>
              <w:right w:type="dxa" w:w="80"/>
            </w:tcMar>
            <w:vAlign w:val="top"/>
          </w:tcPr>
          <w:p>
            <w:r>
              <w:rPr>
                <w:sz w:val="15"/>
                <w:szCs w:val="15"/>
              </w:rPr>
              <w:t xml:space="preserve">Agent heartbeat warning / offline</w:t>
            </w:r>
          </w:p>
        </w:tc>
        <w:tc>
          <w:tcPr>
            <w:tcW w:type="dxa" w:w="5794"/>
            <w:tcMar>
              <w:top w:type="dxa" w:w="60"/>
              <w:left w:type="dxa" w:w="80"/>
              <w:bottom w:type="dxa" w:w="60"/>
              <w:right w:type="dxa" w:w="80"/>
            </w:tcMar>
            <w:vAlign w:val="top"/>
          </w:tcPr>
          <w:p>
            <w:r>
              <w:rPr>
                <w:sz w:val="15"/>
                <w:szCs w:val="15"/>
              </w:rPr>
              <w:t xml:space="preserve">30 s / 90 s</w:t>
            </w:r>
          </w:p>
        </w:tc>
      </w:tr>
      <w:tr>
        <w:trPr>
          <w:cantSplit/>
        </w:trPr>
        <w:tc>
          <w:tcPr>
            <w:tcW w:type="dxa" w:w="4200"/>
            <w:shd w:fill="F8FAFC" w:color="auto" w:val="clear"/>
            <w:tcMar>
              <w:top w:type="dxa" w:w="60"/>
              <w:left w:type="dxa" w:w="80"/>
              <w:bottom w:type="dxa" w:w="60"/>
              <w:right w:type="dxa" w:w="80"/>
            </w:tcMar>
            <w:vAlign w:val="top"/>
          </w:tcPr>
          <w:p>
            <w:r>
              <w:rPr>
                <w:sz w:val="15"/>
                <w:szCs w:val="15"/>
              </w:rPr>
              <w:t xml:space="preserve">Certificate expiry</w:t>
            </w:r>
          </w:p>
        </w:tc>
        <w:tc>
          <w:tcPr>
            <w:tcW w:type="dxa" w:w="5794"/>
            <w:shd w:fill="F8FAFC" w:color="auto" w:val="clear"/>
            <w:tcMar>
              <w:top w:type="dxa" w:w="60"/>
              <w:left w:type="dxa" w:w="80"/>
              <w:bottom w:type="dxa" w:w="60"/>
              <w:right w:type="dxa" w:w="80"/>
            </w:tcMar>
            <w:vAlign w:val="top"/>
          </w:tcPr>
          <w:p>
            <w:r>
              <w:rPr>
                <w:sz w:val="15"/>
                <w:szCs w:val="15"/>
              </w:rPr>
              <w:t xml:space="preserve">at 30% lifetime remaining</w:t>
            </w:r>
          </w:p>
        </w:tc>
      </w:tr>
      <w:tr>
        <w:trPr>
          <w:cantSplit/>
        </w:trPr>
        <w:tc>
          <w:tcPr>
            <w:tcW w:type="dxa" w:w="4200"/>
            <w:tcMar>
              <w:top w:type="dxa" w:w="60"/>
              <w:left w:type="dxa" w:w="80"/>
              <w:bottom w:type="dxa" w:w="60"/>
              <w:right w:type="dxa" w:w="80"/>
            </w:tcMar>
            <w:vAlign w:val="top"/>
          </w:tcPr>
          <w:p>
            <w:r>
              <w:rPr>
                <w:sz w:val="15"/>
                <w:szCs w:val="15"/>
              </w:rPr>
              <w:t xml:space="preserve">API latency / error rate</w:t>
            </w:r>
          </w:p>
        </w:tc>
        <w:tc>
          <w:tcPr>
            <w:tcW w:type="dxa" w:w="5794"/>
            <w:tcMar>
              <w:top w:type="dxa" w:w="60"/>
              <w:left w:type="dxa" w:w="80"/>
              <w:bottom w:type="dxa" w:w="60"/>
              <w:right w:type="dxa" w:w="80"/>
            </w:tcMar>
            <w:vAlign w:val="top"/>
          </w:tcPr>
          <w:p>
            <w:r>
              <w:rPr>
                <w:sz w:val="15"/>
                <w:szCs w:val="15"/>
              </w:rPr>
              <w:t xml:space="preserve">p95 + error-rate SLO panels</w:t>
            </w:r>
          </w:p>
        </w:tc>
      </w:tr>
      <w:tr>
        <w:trPr>
          <w:cantSplit/>
        </w:trPr>
        <w:tc>
          <w:tcPr>
            <w:tcW w:type="dxa" w:w="4200"/>
            <w:shd w:fill="F8FAFC" w:color="auto" w:val="clear"/>
            <w:tcMar>
              <w:top w:type="dxa" w:w="60"/>
              <w:left w:type="dxa" w:w="80"/>
              <w:bottom w:type="dxa" w:w="60"/>
              <w:right w:type="dxa" w:w="80"/>
            </w:tcMar>
            <w:vAlign w:val="top"/>
          </w:tcPr>
          <w:p>
            <w:r>
              <w:rPr>
                <w:sz w:val="15"/>
                <w:szCs w:val="15"/>
              </w:rPr>
              <w:t xml:space="preserve">Elastic indexing failures</w:t>
            </w:r>
          </w:p>
        </w:tc>
        <w:tc>
          <w:tcPr>
            <w:tcW w:type="dxa" w:w="5794"/>
            <w:shd w:fill="F8FAFC" w:color="auto" w:val="clear"/>
            <w:tcMar>
              <w:top w:type="dxa" w:w="60"/>
              <w:left w:type="dxa" w:w="80"/>
              <w:bottom w:type="dxa" w:w="60"/>
              <w:right w:type="dxa" w:w="80"/>
            </w:tcMar>
            <w:vAlign w:val="top"/>
          </w:tcPr>
          <w:p>
            <w:r>
              <w:rPr>
                <w:sz w:val="15"/>
                <w:szCs w:val="15"/>
              </w:rPr>
              <w:t xml:space="preserve">any, correlated to case</w:t>
            </w:r>
          </w:p>
        </w:tc>
      </w:tr>
      <w:tr>
        <w:trPr>
          <w:cantSplit/>
        </w:trPr>
        <w:tc>
          <w:tcPr>
            <w:tcW w:type="dxa" w:w="4200"/>
            <w:tcMar>
              <w:top w:type="dxa" w:w="60"/>
              <w:left w:type="dxa" w:w="80"/>
              <w:bottom w:type="dxa" w:w="60"/>
              <w:right w:type="dxa" w:w="80"/>
            </w:tcMar>
            <w:vAlign w:val="top"/>
          </w:tcPr>
          <w:p>
            <w:r>
              <w:rPr>
                <w:sz w:val="15"/>
                <w:szCs w:val="15"/>
              </w:rPr>
              <w:t xml:space="preserve">Evidence verification failures</w:t>
            </w:r>
          </w:p>
        </w:tc>
        <w:tc>
          <w:tcPr>
            <w:tcW w:type="dxa" w:w="5794"/>
            <w:tcMar>
              <w:top w:type="dxa" w:w="60"/>
              <w:left w:type="dxa" w:w="80"/>
              <w:bottom w:type="dxa" w:w="60"/>
              <w:right w:type="dxa" w:w="80"/>
            </w:tcMar>
            <w:vAlign w:val="top"/>
          </w:tcPr>
          <w:p>
            <w:r>
              <w:rPr>
                <w:sz w:val="15"/>
                <w:szCs w:val="15"/>
              </w:rPr>
              <w:t xml:space="preserve">any</w:t>
            </w:r>
          </w:p>
        </w:tc>
      </w:tr>
      <w:tr>
        <w:trPr>
          <w:cantSplit/>
        </w:trPr>
        <w:tc>
          <w:tcPr>
            <w:tcW w:type="dxa" w:w="4200"/>
            <w:shd w:fill="F8FAFC" w:color="auto" w:val="clear"/>
            <w:tcMar>
              <w:top w:type="dxa" w:w="60"/>
              <w:left w:type="dxa" w:w="80"/>
              <w:bottom w:type="dxa" w:w="60"/>
              <w:right w:type="dxa" w:w="80"/>
            </w:tcMar>
            <w:vAlign w:val="top"/>
          </w:tcPr>
          <w:p>
            <w:r>
              <w:rPr>
                <w:sz w:val="15"/>
                <w:szCs w:val="15"/>
              </w:rPr>
              <w:t xml:space="preserve">S3 write errors</w:t>
            </w:r>
          </w:p>
        </w:tc>
        <w:tc>
          <w:tcPr>
            <w:tcW w:type="dxa" w:w="5794"/>
            <w:shd w:fill="F8FAFC" w:color="auto" w:val="clear"/>
            <w:tcMar>
              <w:top w:type="dxa" w:w="60"/>
              <w:left w:type="dxa" w:w="80"/>
              <w:bottom w:type="dxa" w:w="60"/>
              <w:right w:type="dxa" w:w="80"/>
            </w:tcMar>
            <w:vAlign w:val="top"/>
          </w:tcPr>
          <w:p>
            <w:r>
              <w:rPr>
                <w:sz w:val="15"/>
                <w:szCs w:val="15"/>
              </w:rPr>
              <w:t xml:space="preserve">any</w:t>
            </w:r>
          </w:p>
        </w:tc>
      </w:tr>
      <w:tr>
        <w:trPr>
          <w:cantSplit/>
        </w:trPr>
        <w:tc>
          <w:tcPr>
            <w:tcW w:type="dxa" w:w="4200"/>
            <w:tcMar>
              <w:top w:type="dxa" w:w="60"/>
              <w:left w:type="dxa" w:w="80"/>
              <w:bottom w:type="dxa" w:w="60"/>
              <w:right w:type="dxa" w:w="80"/>
            </w:tcMar>
            <w:vAlign w:val="top"/>
          </w:tcPr>
          <w:p>
            <w:r>
              <w:rPr>
                <w:sz w:val="15"/>
                <w:szCs w:val="15"/>
              </w:rPr>
              <w:t xml:space="preserve">AI request latency / failure rate</w:t>
            </w:r>
          </w:p>
        </w:tc>
        <w:tc>
          <w:tcPr>
            <w:tcW w:type="dxa" w:w="5794"/>
            <w:tcMar>
              <w:top w:type="dxa" w:w="60"/>
              <w:left w:type="dxa" w:w="80"/>
              <w:bottom w:type="dxa" w:w="60"/>
              <w:right w:type="dxa" w:w="80"/>
            </w:tcMar>
            <w:vAlign w:val="top"/>
          </w:tcPr>
          <w:p>
            <w:r>
              <w:rPr>
                <w:sz w:val="15"/>
                <w:szCs w:val="15"/>
              </w:rPr>
              <w:t xml:space="preserve">panel + timeout at 10 s</w:t>
            </w:r>
          </w:p>
        </w:tc>
      </w:tr>
      <w:tr>
        <w:trPr>
          <w:cantSplit/>
        </w:trPr>
        <w:tc>
          <w:tcPr>
            <w:tcW w:type="dxa" w:w="4200"/>
            <w:shd w:fill="F8FAFC" w:color="auto" w:val="clear"/>
            <w:tcMar>
              <w:top w:type="dxa" w:w="60"/>
              <w:left w:type="dxa" w:w="80"/>
              <w:bottom w:type="dxa" w:w="60"/>
              <w:right w:type="dxa" w:w="80"/>
            </w:tcMar>
            <w:vAlign w:val="top"/>
          </w:tcPr>
          <w:p>
            <w:r>
              <w:rPr>
                <w:sz w:val="15"/>
                <w:szCs w:val="15"/>
              </w:rPr>
              <w:t xml:space="preserve">Clock offset</w:t>
            </w:r>
          </w:p>
        </w:tc>
        <w:tc>
          <w:tcPr>
            <w:tcW w:type="dxa" w:w="5794"/>
            <w:shd w:fill="F8FAFC" w:color="auto" w:val="clear"/>
            <w:tcMar>
              <w:top w:type="dxa" w:w="60"/>
              <w:left w:type="dxa" w:w="80"/>
              <w:bottom w:type="dxa" w:w="60"/>
              <w:right w:type="dxa" w:w="80"/>
            </w:tcMar>
            <w:vAlign w:val="top"/>
          </w:tcPr>
          <w:p>
            <w:r>
              <w:rPr>
                <w:sz w:val="15"/>
                <w:szCs w:val="15"/>
              </w:rPr>
              <w:t xml:space="preserve">monitored (ordering depends on it)</w:t>
            </w:r>
          </w:p>
        </w:tc>
      </w:tr>
    </w:tbl>
    <w:p>
      <w:pPr>
        <w:pStyle w:val="Heading1"/>
        <w:keepNext/>
      </w:pPr>
      <w:r>
        <w:t xml:space="preserve">Appendix L — Resource Sizing &amp; Lab Cost Control</w:t>
      </w:r>
    </w:p>
    <w:p>
      <w:pPr>
        <w:spacing w:after="110"/>
      </w:pPr>
      <w:r>
        <w:t xml:space="preserve">Two profiles. Build lean; accept at spec. The numeric Definition of Done is measured on Profile B.</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794"/>
      </w:tblGrid>
      <w:tr>
        <w:trPr>
          <w:cantSplit/>
          <w:tblHeader/>
        </w:trPr>
        <w:tc>
          <w:tcPr>
            <w:tcW w:type="dxa" w:w="2600"/>
            <w:shd w:fill="132238" w:color="auto" w:val="clear"/>
            <w:tcMar>
              <w:top w:type="dxa" w:w="60"/>
              <w:left w:type="dxa" w:w="80"/>
              <w:bottom w:type="dxa" w:w="60"/>
              <w:right w:type="dxa" w:w="80"/>
            </w:tcMar>
            <w:vAlign w:val="center"/>
          </w:tcPr>
          <w:p>
            <w:r>
              <w:rPr>
                <w:b/>
                <w:bCs/>
                <w:color w:val="FFFFFF"/>
                <w:sz w:val="15"/>
                <w:szCs w:val="15"/>
              </w:rPr>
              <w:t xml:space="preserve">Role</w:t>
            </w:r>
          </w:p>
        </w:tc>
        <w:tc>
          <w:tcPr>
            <w:tcW w:type="dxa" w:w="3600"/>
            <w:shd w:fill="132238" w:color="auto" w:val="clear"/>
            <w:tcMar>
              <w:top w:type="dxa" w:w="60"/>
              <w:left w:type="dxa" w:w="80"/>
              <w:bottom w:type="dxa" w:w="60"/>
              <w:right w:type="dxa" w:w="80"/>
            </w:tcMar>
            <w:vAlign w:val="center"/>
          </w:tcPr>
          <w:p>
            <w:r>
              <w:rPr>
                <w:b/>
                <w:bCs/>
                <w:color w:val="FFFFFF"/>
                <w:sz w:val="15"/>
                <w:szCs w:val="15"/>
              </w:rPr>
              <w:t xml:space="preserve">Profile A (dev)</w:t>
            </w:r>
          </w:p>
        </w:tc>
        <w:tc>
          <w:tcPr>
            <w:tcW w:type="dxa" w:w="3794"/>
            <w:shd w:fill="132238" w:color="auto" w:val="clear"/>
            <w:tcMar>
              <w:top w:type="dxa" w:w="60"/>
              <w:left w:type="dxa" w:w="80"/>
              <w:bottom w:type="dxa" w:w="60"/>
              <w:right w:type="dxa" w:w="80"/>
            </w:tcMar>
            <w:vAlign w:val="center"/>
          </w:tcPr>
          <w:p>
            <w:r>
              <w:rPr>
                <w:b/>
                <w:bCs/>
                <w:color w:val="FFFFFF"/>
                <w:sz w:val="15"/>
                <w:szCs w:val="15"/>
              </w:rPr>
              <w:t xml:space="preserve">Profile B (acceptance)</w:t>
            </w:r>
          </w:p>
        </w:tc>
      </w:tr>
      <w:tr>
        <w:trPr>
          <w:cantSplit/>
        </w:trPr>
        <w:tc>
          <w:tcPr>
            <w:tcW w:type="dxa" w:w="2600"/>
            <w:tcMar>
              <w:top w:type="dxa" w:w="60"/>
              <w:left w:type="dxa" w:w="80"/>
              <w:bottom w:type="dxa" w:w="60"/>
              <w:right w:type="dxa" w:w="80"/>
            </w:tcMar>
            <w:vAlign w:val="top"/>
          </w:tcPr>
          <w:p>
            <w:r>
              <w:rPr>
                <w:sz w:val="15"/>
                <w:szCs w:val="15"/>
              </w:rPr>
              <w:t xml:space="preserve">Ubuntu control</w:t>
            </w:r>
          </w:p>
        </w:tc>
        <w:tc>
          <w:tcPr>
            <w:tcW w:type="dxa" w:w="3600"/>
            <w:tcMar>
              <w:top w:type="dxa" w:w="60"/>
              <w:left w:type="dxa" w:w="80"/>
              <w:bottom w:type="dxa" w:w="60"/>
              <w:right w:type="dxa" w:w="80"/>
            </w:tcMar>
            <w:vAlign w:val="top"/>
          </w:tcPr>
          <w:p>
            <w:r>
              <w:rPr>
                <w:sz w:val="15"/>
                <w:szCs w:val="15"/>
              </w:rPr>
              <w:t xml:space="preserve">t3.xlarge (4/16)</w:t>
            </w:r>
          </w:p>
        </w:tc>
        <w:tc>
          <w:tcPr>
            <w:tcW w:type="dxa" w:w="3794"/>
            <w:tcMar>
              <w:top w:type="dxa" w:w="60"/>
              <w:left w:type="dxa" w:w="80"/>
              <w:bottom w:type="dxa" w:w="60"/>
              <w:right w:type="dxa" w:w="80"/>
            </w:tcMar>
            <w:vAlign w:val="top"/>
          </w:tcPr>
          <w:p>
            <w:r>
              <w:rPr>
                <w:sz w:val="15"/>
                <w:szCs w:val="15"/>
              </w:rPr>
              <w:t xml:space="preserve">m5.2xlarge (8/32)</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Windows employee</w:t>
            </w:r>
          </w:p>
        </w:tc>
        <w:tc>
          <w:tcPr>
            <w:tcW w:type="dxa" w:w="3600"/>
            <w:shd w:fill="F8FAFC" w:color="auto" w:val="clear"/>
            <w:tcMar>
              <w:top w:type="dxa" w:w="60"/>
              <w:left w:type="dxa" w:w="80"/>
              <w:bottom w:type="dxa" w:w="60"/>
              <w:right w:type="dxa" w:w="80"/>
            </w:tcMar>
            <w:vAlign w:val="top"/>
          </w:tcPr>
          <w:p>
            <w:r>
              <w:rPr>
                <w:sz w:val="15"/>
                <w:szCs w:val="15"/>
              </w:rPr>
              <w:t xml:space="preserve">t3.large (2/8)</w:t>
            </w:r>
          </w:p>
        </w:tc>
        <w:tc>
          <w:tcPr>
            <w:tcW w:type="dxa" w:w="3794"/>
            <w:shd w:fill="F8FAFC" w:color="auto" w:val="clear"/>
            <w:tcMar>
              <w:top w:type="dxa" w:w="60"/>
              <w:left w:type="dxa" w:w="80"/>
              <w:bottom w:type="dxa" w:w="60"/>
              <w:right w:type="dxa" w:w="80"/>
            </w:tcMar>
            <w:vAlign w:val="top"/>
          </w:tcPr>
          <w:p>
            <w:r>
              <w:rPr>
                <w:sz w:val="15"/>
                <w:szCs w:val="15"/>
              </w:rPr>
              <w:t xml:space="preserve">m5.xlarge (4/16)</w:t>
            </w:r>
          </w:p>
        </w:tc>
      </w:tr>
      <w:tr>
        <w:trPr>
          <w:cantSplit/>
        </w:trPr>
        <w:tc>
          <w:tcPr>
            <w:tcW w:type="dxa" w:w="2600"/>
            <w:tcMar>
              <w:top w:type="dxa" w:w="60"/>
              <w:left w:type="dxa" w:w="80"/>
              <w:bottom w:type="dxa" w:w="60"/>
              <w:right w:type="dxa" w:w="80"/>
            </w:tcMar>
            <w:vAlign w:val="top"/>
          </w:tcPr>
          <w:p>
            <w:r>
              <w:rPr>
                <w:sz w:val="15"/>
                <w:szCs w:val="15"/>
              </w:rPr>
              <w:t xml:space="preserve">Windows sandbox</w:t>
            </w:r>
          </w:p>
        </w:tc>
        <w:tc>
          <w:tcPr>
            <w:tcW w:type="dxa" w:w="3600"/>
            <w:tcMar>
              <w:top w:type="dxa" w:w="60"/>
              <w:left w:type="dxa" w:w="80"/>
              <w:bottom w:type="dxa" w:w="60"/>
              <w:right w:type="dxa" w:w="80"/>
            </w:tcMar>
            <w:vAlign w:val="top"/>
          </w:tcPr>
          <w:p>
            <w:r>
              <w:rPr>
                <w:sz w:val="15"/>
                <w:szCs w:val="15"/>
              </w:rPr>
              <w:t xml:space="preserve">t3.xlarge (4/16)</w:t>
            </w:r>
          </w:p>
        </w:tc>
        <w:tc>
          <w:tcPr>
            <w:tcW w:type="dxa" w:w="3794"/>
            <w:tcMar>
              <w:top w:type="dxa" w:w="60"/>
              <w:left w:type="dxa" w:w="80"/>
              <w:bottom w:type="dxa" w:w="60"/>
              <w:right w:type="dxa" w:w="80"/>
            </w:tcMar>
            <w:vAlign w:val="top"/>
          </w:tcPr>
          <w:p>
            <w:r>
              <w:rPr>
                <w:sz w:val="15"/>
                <w:szCs w:val="15"/>
              </w:rPr>
              <w:t xml:space="preserve">m5.2xlarge (8/32)</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Kali</w:t>
            </w:r>
          </w:p>
        </w:tc>
        <w:tc>
          <w:tcPr>
            <w:tcW w:type="dxa" w:w="3600"/>
            <w:shd w:fill="F8FAFC" w:color="auto" w:val="clear"/>
            <w:tcMar>
              <w:top w:type="dxa" w:w="60"/>
              <w:left w:type="dxa" w:w="80"/>
              <w:bottom w:type="dxa" w:w="60"/>
              <w:right w:type="dxa" w:w="80"/>
            </w:tcMar>
            <w:vAlign w:val="top"/>
          </w:tcPr>
          <w:p>
            <w:r>
              <w:rPr>
                <w:sz w:val="15"/>
                <w:szCs w:val="15"/>
              </w:rPr>
              <w:t xml:space="preserve">t3.medium (2/4)</w:t>
            </w:r>
          </w:p>
        </w:tc>
        <w:tc>
          <w:tcPr>
            <w:tcW w:type="dxa" w:w="3794"/>
            <w:shd w:fill="F8FAFC" w:color="auto" w:val="clear"/>
            <w:tcMar>
              <w:top w:type="dxa" w:w="60"/>
              <w:left w:type="dxa" w:w="80"/>
              <w:bottom w:type="dxa" w:w="60"/>
              <w:right w:type="dxa" w:w="80"/>
            </w:tcMar>
            <w:vAlign w:val="top"/>
          </w:tcPr>
          <w:p>
            <w:r>
              <w:rPr>
                <w:sz w:val="15"/>
                <w:szCs w:val="15"/>
              </w:rPr>
              <w:t xml:space="preserve">t3.large (2/8)</w:t>
            </w:r>
          </w:p>
        </w:tc>
      </w:tr>
      <w:tr>
        <w:trPr>
          <w:cantSplit/>
        </w:trPr>
        <w:tc>
          <w:tcPr>
            <w:tcW w:type="dxa" w:w="2600"/>
            <w:tcMar>
              <w:top w:type="dxa" w:w="60"/>
              <w:left w:type="dxa" w:w="80"/>
              <w:bottom w:type="dxa" w:w="60"/>
              <w:right w:type="dxa" w:w="80"/>
            </w:tcMar>
            <w:vAlign w:val="top"/>
          </w:tcPr>
          <w:p>
            <w:r>
              <w:rPr>
                <w:sz w:val="15"/>
                <w:szCs w:val="15"/>
              </w:rPr>
              <w:t xml:space="preserve">Elastic heap</w:t>
            </w:r>
          </w:p>
        </w:tc>
        <w:tc>
          <w:tcPr>
            <w:tcW w:type="dxa" w:w="3600"/>
            <w:tcMar>
              <w:top w:type="dxa" w:w="60"/>
              <w:left w:type="dxa" w:w="80"/>
              <w:bottom w:type="dxa" w:w="60"/>
              <w:right w:type="dxa" w:w="80"/>
            </w:tcMar>
            <w:vAlign w:val="top"/>
          </w:tcPr>
          <w:p>
            <w:r>
              <w:rPr>
                <w:sz w:val="15"/>
                <w:szCs w:val="15"/>
              </w:rPr>
              <w:t xml:space="preserve">6 GB</w:t>
            </w:r>
          </w:p>
        </w:tc>
        <w:tc>
          <w:tcPr>
            <w:tcW w:type="dxa" w:w="3794"/>
            <w:tcMar>
              <w:top w:type="dxa" w:w="60"/>
              <w:left w:type="dxa" w:w="80"/>
              <w:bottom w:type="dxa" w:w="60"/>
              <w:right w:type="dxa" w:w="80"/>
            </w:tcMar>
            <w:vAlign w:val="top"/>
          </w:tcPr>
          <w:p>
            <w:r>
              <w:rPr>
                <w:sz w:val="15"/>
                <w:szCs w:val="15"/>
              </w:rPr>
              <w:t xml:space="preserve">12–16 GB</w:t>
            </w:r>
          </w:p>
        </w:tc>
      </w:tr>
      <w:tr>
        <w:trPr>
          <w:cantSplit/>
        </w:trPr>
        <w:tc>
          <w:tcPr>
            <w:tcW w:type="dxa" w:w="2600"/>
            <w:shd w:fill="F8FAFC" w:color="auto" w:val="clear"/>
            <w:tcMar>
              <w:top w:type="dxa" w:w="60"/>
              <w:left w:type="dxa" w:w="80"/>
              <w:bottom w:type="dxa" w:w="60"/>
              <w:right w:type="dxa" w:w="80"/>
            </w:tcMar>
            <w:vAlign w:val="top"/>
          </w:tcPr>
          <w:p>
            <w:r>
              <w:rPr>
                <w:sz w:val="15"/>
                <w:szCs w:val="15"/>
              </w:rPr>
              <w:t xml:space="preserve">Approx running cost</w:t>
            </w:r>
          </w:p>
        </w:tc>
        <w:tc>
          <w:tcPr>
            <w:tcW w:type="dxa" w:w="3600"/>
            <w:shd w:fill="F8FAFC" w:color="auto" w:val="clear"/>
            <w:tcMar>
              <w:top w:type="dxa" w:w="60"/>
              <w:left w:type="dxa" w:w="80"/>
              <w:bottom w:type="dxa" w:w="60"/>
              <w:right w:type="dxa" w:w="80"/>
            </w:tcMar>
            <w:vAlign w:val="top"/>
          </w:tcPr>
          <w:p>
            <w:r>
              <w:rPr>
                <w:sz w:val="15"/>
                <w:szCs w:val="15"/>
              </w:rPr>
              <w:t xml:space="preserve">~$0.59/hr</w:t>
            </w:r>
          </w:p>
        </w:tc>
        <w:tc>
          <w:tcPr>
            <w:tcW w:type="dxa" w:w="3794"/>
            <w:shd w:fill="F8FAFC" w:color="auto" w:val="clear"/>
            <w:tcMar>
              <w:top w:type="dxa" w:w="60"/>
              <w:left w:type="dxa" w:w="80"/>
              <w:bottom w:type="dxa" w:w="60"/>
              <w:right w:type="dxa" w:w="80"/>
            </w:tcMar>
            <w:vAlign w:val="top"/>
          </w:tcPr>
          <w:p>
            <w:r>
              <w:rPr>
                <w:sz w:val="15"/>
                <w:szCs w:val="15"/>
              </w:rPr>
              <w:t xml:space="preserve">~$1.60/hr</w:t>
            </w:r>
          </w:p>
        </w:tc>
      </w:tr>
    </w:tbl>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9994"/>
      </w:tblGrid>
      <w:tr>
        <w:trPr>
          <w:cantSplit/>
        </w:trPr>
        <w:tc>
          <w:tcPr>
            <w:tcW w:type="dxa" w:w="9994"/>
            <w:tcBorders>
              <w:top w:val="single" w:color="0C7C86" w:sz="12"/>
              <w:left w:val="single" w:color="D7DCE2" w:sz="6"/>
              <w:bottom w:val="single" w:color="D7DCE2" w:sz="6"/>
              <w:right w:val="single" w:color="D7DCE2" w:sz="6"/>
            </w:tcBorders>
            <w:shd w:fill="FFF4DF" w:color="auto" w:val="clear"/>
            <w:tcMar>
              <w:top w:type="dxa" w:w="100"/>
              <w:left w:type="dxa" w:w="130"/>
              <w:bottom w:type="dxa" w:w="100"/>
              <w:right w:type="dxa" w:w="130"/>
            </w:tcMar>
          </w:tcPr>
          <w:p>
            <w:r>
              <w:rPr>
                <w:b/>
                <w:bCs/>
                <w:color w:val="132238"/>
                <w:sz w:val="19"/>
                <w:szCs w:val="19"/>
              </w:rPr>
              <w:t xml:space="preserve">The cost trap is storage, not compute</w:t>
            </w:r>
          </w:p>
          <w:p>
            <w:pPr>
              <w:spacing w:before="36"/>
            </w:pPr>
            <w:r>
              <w:rPr>
                <w:sz w:val="17"/>
                <w:szCs w:val="17"/>
              </w:rPr>
              <w:t xml:space="preserve">The full sizing implies ~670–740 GB of EBS — roughly $55/month that bills even when every instance is stopped. Build on Profile A with lean disks (≈230 GB) and 7-day Elastic ILM. Destroy between sessions; snapshot only what must persist. Billing alarms at $20/$50/$80. Figures are approximate US on-demand rates — confirm in the AWS calculator for your region. A workable plan: ~15 dev sessions on A + one acceptance run on B + storage ≈ $94 of a $100 credit.</w:t>
            </w:r>
          </w:p>
        </w:tc>
      </w:tr>
    </w:tbl>
    <w:p>
      <w:r>
        <w:br w:type="page"/>
      </w:r>
    </w:p>
    <w:p>
      <w:pPr>
        <w:spacing w:after="40"/>
      </w:pPr>
      <w:r>
        <w:rPr>
          <w:rFonts w:ascii="Aptos Display" w:cs="Aptos Display" w:eastAsia="Aptos Display" w:hAnsi="Aptos Display"/>
          <w:b/>
          <w:bCs/>
          <w:color w:val="0C7C86"/>
          <w:sz w:val="22"/>
          <w:szCs w:val="22"/>
        </w:rPr>
        <w:t xml:space="preserve">PART 4</w:t>
      </w:r>
    </w:p>
    <w:p>
      <w:pPr>
        <w:spacing w:after="180"/>
      </w:pPr>
      <w:r>
        <w:rPr>
          <w:rFonts w:ascii="Aptos Display" w:cs="Aptos Display" w:eastAsia="Aptos Display" w:hAnsi="Aptos Display"/>
          <w:b/>
          <w:bCs/>
          <w:color w:val="132238"/>
          <w:sz w:val="38"/>
          <w:szCs w:val="38"/>
        </w:rPr>
        <w:t xml:space="preserve">Acceptance</w:t>
      </w:r>
    </w:p>
    <w:p>
      <w:pPr>
        <w:pStyle w:val="Heading1"/>
        <w:keepNext/>
      </w:pPr>
      <w:r>
        <w:t xml:space="preserve">Numeric Definition of Done</w:t>
      </w:r>
    </w:p>
    <w:p>
      <w:pPr>
        <w:spacing w:after="110"/>
      </w:pPr>
      <w:r>
        <w:t xml:space="preserve">Complete only when every line is true, measured on Profile B.</w:t>
      </w: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5600"/>
        <w:gridCol w:w="4394"/>
      </w:tblGrid>
      <w:tr>
        <w:trPr>
          <w:cantSplit/>
          <w:tblHeader/>
        </w:trPr>
        <w:tc>
          <w:tcPr>
            <w:tcW w:type="dxa" w:w="5600"/>
            <w:shd w:fill="132238" w:color="auto" w:val="clear"/>
            <w:tcMar>
              <w:top w:type="dxa" w:w="60"/>
              <w:left w:type="dxa" w:w="80"/>
              <w:bottom w:type="dxa" w:w="60"/>
              <w:right w:type="dxa" w:w="80"/>
            </w:tcMar>
            <w:vAlign w:val="center"/>
          </w:tcPr>
          <w:p>
            <w:r>
              <w:rPr>
                <w:b/>
                <w:bCs/>
                <w:color w:val="FFFFFF"/>
                <w:sz w:val="15"/>
                <w:szCs w:val="15"/>
              </w:rPr>
              <w:t xml:space="preserve">Measure</w:t>
            </w:r>
          </w:p>
        </w:tc>
        <w:tc>
          <w:tcPr>
            <w:tcW w:type="dxa" w:w="4394"/>
            <w:shd w:fill="132238" w:color="auto" w:val="clear"/>
            <w:tcMar>
              <w:top w:type="dxa" w:w="60"/>
              <w:left w:type="dxa" w:w="80"/>
              <w:bottom w:type="dxa" w:w="60"/>
              <w:right w:type="dxa" w:w="80"/>
            </w:tcMar>
            <w:vAlign w:val="center"/>
          </w:tcPr>
          <w:p>
            <w:r>
              <w:rPr>
                <w:b/>
                <w:bCs/>
                <w:color w:val="FFFFFF"/>
                <w:sz w:val="15"/>
                <w:szCs w:val="15"/>
              </w:rPr>
              <w:t xml:space="preserve">Target</w:t>
            </w:r>
          </w:p>
        </w:tc>
      </w:tr>
      <w:tr>
        <w:trPr>
          <w:cantSplit/>
        </w:trPr>
        <w:tc>
          <w:tcPr>
            <w:tcW w:type="dxa" w:w="5600"/>
            <w:tcMar>
              <w:top w:type="dxa" w:w="60"/>
              <w:left w:type="dxa" w:w="80"/>
              <w:bottom w:type="dxa" w:w="60"/>
              <w:right w:type="dxa" w:w="80"/>
            </w:tcMar>
            <w:vAlign w:val="top"/>
          </w:tcPr>
          <w:p>
            <w:r>
              <w:rPr>
                <w:sz w:val="15"/>
                <w:szCs w:val="15"/>
              </w:rPr>
              <w:t xml:space="preserve">Endpoint event → Elasticsearch</w:t>
            </w:r>
          </w:p>
        </w:tc>
        <w:tc>
          <w:tcPr>
            <w:tcW w:type="dxa" w:w="4394"/>
            <w:tcMar>
              <w:top w:type="dxa" w:w="60"/>
              <w:left w:type="dxa" w:w="80"/>
              <w:bottom w:type="dxa" w:w="60"/>
              <w:right w:type="dxa" w:w="80"/>
            </w:tcMar>
            <w:vAlign w:val="top"/>
          </w:tcPr>
          <w:p>
            <w:r>
              <w:rPr>
                <w:sz w:val="15"/>
                <w:szCs w:val="15"/>
              </w:rPr>
              <w:t xml:space="preserve">p95 &lt; 3 s</w:t>
            </w:r>
          </w:p>
        </w:tc>
      </w:tr>
      <w:tr>
        <w:trPr>
          <w:cantSplit/>
        </w:trPr>
        <w:tc>
          <w:tcPr>
            <w:tcW w:type="dxa" w:w="5600"/>
            <w:shd w:fill="F8FAFC" w:color="auto" w:val="clear"/>
            <w:tcMar>
              <w:top w:type="dxa" w:w="60"/>
              <w:left w:type="dxa" w:w="80"/>
              <w:bottom w:type="dxa" w:w="60"/>
              <w:right w:type="dxa" w:w="80"/>
            </w:tcMar>
            <w:vAlign w:val="top"/>
          </w:tcPr>
          <w:p>
            <w:r>
              <w:rPr>
                <w:sz w:val="15"/>
                <w:szCs w:val="15"/>
              </w:rPr>
              <w:t xml:space="preserve">Sandbox event → dashboard</w:t>
            </w:r>
          </w:p>
        </w:tc>
        <w:tc>
          <w:tcPr>
            <w:tcW w:type="dxa" w:w="4394"/>
            <w:shd w:fill="F8FAFC" w:color="auto" w:val="clear"/>
            <w:tcMar>
              <w:top w:type="dxa" w:w="60"/>
              <w:left w:type="dxa" w:w="80"/>
              <w:bottom w:type="dxa" w:w="60"/>
              <w:right w:type="dxa" w:w="80"/>
            </w:tcMar>
            <w:vAlign w:val="top"/>
          </w:tcPr>
          <w:p>
            <w:r>
              <w:rPr>
                <w:sz w:val="15"/>
                <w:szCs w:val="15"/>
              </w:rPr>
              <w:t xml:space="preserve">p95 &lt; 2 s</w:t>
            </w:r>
          </w:p>
        </w:tc>
      </w:tr>
      <w:tr>
        <w:trPr>
          <w:cantSplit/>
        </w:trPr>
        <w:tc>
          <w:tcPr>
            <w:tcW w:type="dxa" w:w="5600"/>
            <w:tcMar>
              <w:top w:type="dxa" w:w="60"/>
              <w:left w:type="dxa" w:w="80"/>
              <w:bottom w:type="dxa" w:w="60"/>
              <w:right w:type="dxa" w:w="80"/>
            </w:tcMar>
            <w:vAlign w:val="top"/>
          </w:tcPr>
          <w:p>
            <w:r>
              <w:rPr>
                <w:sz w:val="15"/>
                <w:szCs w:val="15"/>
              </w:rPr>
              <w:t xml:space="preserve">Agent local buffering</w:t>
            </w:r>
          </w:p>
        </w:tc>
        <w:tc>
          <w:tcPr>
            <w:tcW w:type="dxa" w:w="4394"/>
            <w:tcMar>
              <w:top w:type="dxa" w:w="60"/>
              <w:left w:type="dxa" w:w="80"/>
              <w:bottom w:type="dxa" w:w="60"/>
              <w:right w:type="dxa" w:w="80"/>
            </w:tcMar>
            <w:vAlign w:val="top"/>
          </w:tcPr>
          <w:p>
            <w:r>
              <w:rPr>
                <w:sz w:val="15"/>
                <w:szCs w:val="15"/>
              </w:rPr>
              <w:t xml:space="preserve">≥ 15 min at peak</w:t>
            </w:r>
          </w:p>
        </w:tc>
      </w:tr>
      <w:tr>
        <w:trPr>
          <w:cantSplit/>
        </w:trPr>
        <w:tc>
          <w:tcPr>
            <w:tcW w:type="dxa" w:w="5600"/>
            <w:shd w:fill="F8FAFC" w:color="auto" w:val="clear"/>
            <w:tcMar>
              <w:top w:type="dxa" w:w="60"/>
              <w:left w:type="dxa" w:w="80"/>
              <w:bottom w:type="dxa" w:w="60"/>
              <w:right w:type="dxa" w:w="80"/>
            </w:tcMar>
            <w:vAlign w:val="top"/>
          </w:tcPr>
          <w:p>
            <w:r>
              <w:rPr>
                <w:sz w:val="15"/>
                <w:szCs w:val="15"/>
              </w:rPr>
              <w:t xml:space="preserve">Event loss (5-min control-plane outage)</w:t>
            </w:r>
          </w:p>
        </w:tc>
        <w:tc>
          <w:tcPr>
            <w:tcW w:type="dxa" w:w="4394"/>
            <w:shd w:fill="F8FAFC" w:color="auto" w:val="clear"/>
            <w:tcMar>
              <w:top w:type="dxa" w:w="60"/>
              <w:left w:type="dxa" w:w="80"/>
              <w:bottom w:type="dxa" w:w="60"/>
              <w:right w:type="dxa" w:w="80"/>
            </w:tcMar>
            <w:vAlign w:val="top"/>
          </w:tcPr>
          <w:p>
            <w:r>
              <w:rPr>
                <w:sz w:val="15"/>
                <w:szCs w:val="15"/>
              </w:rPr>
              <w:t xml:space="preserve">Zero confirmed</w:t>
            </w:r>
          </w:p>
        </w:tc>
      </w:tr>
      <w:tr>
        <w:trPr>
          <w:cantSplit/>
        </w:trPr>
        <w:tc>
          <w:tcPr>
            <w:tcW w:type="dxa" w:w="5600"/>
            <w:tcMar>
              <w:top w:type="dxa" w:w="60"/>
              <w:left w:type="dxa" w:w="80"/>
              <w:bottom w:type="dxa" w:w="60"/>
              <w:right w:type="dxa" w:w="80"/>
            </w:tcMar>
            <w:vAlign w:val="top"/>
          </w:tcPr>
          <w:p>
            <w:r>
              <w:rPr>
                <w:sz w:val="15"/>
                <w:szCs w:val="15"/>
              </w:rPr>
              <w:t xml:space="preserve">Duplicate effective case events after replay</w:t>
            </w:r>
          </w:p>
        </w:tc>
        <w:tc>
          <w:tcPr>
            <w:tcW w:type="dxa" w:w="4394"/>
            <w:tcMar>
              <w:top w:type="dxa" w:w="60"/>
              <w:left w:type="dxa" w:w="80"/>
              <w:bottom w:type="dxa" w:w="60"/>
              <w:right w:type="dxa" w:w="80"/>
            </w:tcMar>
            <w:vAlign w:val="top"/>
          </w:tcPr>
          <w:p>
            <w:r>
              <w:rPr>
                <w:sz w:val="15"/>
                <w:szCs w:val="15"/>
              </w:rPr>
              <w:t xml:space="preserve">Zero</w:t>
            </w:r>
          </w:p>
        </w:tc>
      </w:tr>
      <w:tr>
        <w:trPr>
          <w:cantSplit/>
        </w:trPr>
        <w:tc>
          <w:tcPr>
            <w:tcW w:type="dxa" w:w="5600"/>
            <w:shd w:fill="F8FAFC" w:color="auto" w:val="clear"/>
            <w:tcMar>
              <w:top w:type="dxa" w:w="60"/>
              <w:left w:type="dxa" w:w="80"/>
              <w:bottom w:type="dxa" w:w="60"/>
              <w:right w:type="dxa" w:w="80"/>
            </w:tcMar>
            <w:vAlign w:val="top"/>
          </w:tcPr>
          <w:p>
            <w:r>
              <w:rPr>
                <w:sz w:val="15"/>
                <w:szCs w:val="15"/>
              </w:rPr>
              <w:t xml:space="preserve">Telemetry burst</w:t>
            </w:r>
          </w:p>
        </w:tc>
        <w:tc>
          <w:tcPr>
            <w:tcW w:type="dxa" w:w="4394"/>
            <w:shd w:fill="F8FAFC" w:color="auto" w:val="clear"/>
            <w:tcMar>
              <w:top w:type="dxa" w:w="60"/>
              <w:left w:type="dxa" w:w="80"/>
              <w:bottom w:type="dxa" w:w="60"/>
              <w:right w:type="dxa" w:w="80"/>
            </w:tcMar>
            <w:vAlign w:val="top"/>
          </w:tcPr>
          <w:p>
            <w:r>
              <w:rPr>
                <w:sz w:val="15"/>
                <w:szCs w:val="15"/>
              </w:rPr>
              <w:t xml:space="preserve">1,000 events/s with buffering</w:t>
            </w:r>
          </w:p>
        </w:tc>
      </w:tr>
      <w:tr>
        <w:trPr>
          <w:cantSplit/>
        </w:trPr>
        <w:tc>
          <w:tcPr>
            <w:tcW w:type="dxa" w:w="5600"/>
            <w:tcMar>
              <w:top w:type="dxa" w:w="60"/>
              <w:left w:type="dxa" w:w="80"/>
              <w:bottom w:type="dxa" w:w="60"/>
              <w:right w:type="dxa" w:w="80"/>
            </w:tcMar>
            <w:vAlign w:val="top"/>
          </w:tcPr>
          <w:p>
            <w:r>
              <w:rPr>
                <w:sz w:val="15"/>
                <w:szCs w:val="15"/>
              </w:rPr>
              <w:t xml:space="preserve">AI action timeout → fallback</w:t>
            </w:r>
          </w:p>
        </w:tc>
        <w:tc>
          <w:tcPr>
            <w:tcW w:type="dxa" w:w="4394"/>
            <w:tcMar>
              <w:top w:type="dxa" w:w="60"/>
              <w:left w:type="dxa" w:w="80"/>
              <w:bottom w:type="dxa" w:w="60"/>
              <w:right w:type="dxa" w:w="80"/>
            </w:tcMar>
            <w:vAlign w:val="top"/>
          </w:tcPr>
          <w:p>
            <w:r>
              <w:rPr>
                <w:sz w:val="15"/>
                <w:szCs w:val="15"/>
              </w:rPr>
              <w:t xml:space="preserve">10 s</w:t>
            </w:r>
          </w:p>
        </w:tc>
      </w:tr>
      <w:tr>
        <w:trPr>
          <w:cantSplit/>
        </w:trPr>
        <w:tc>
          <w:tcPr>
            <w:tcW w:type="dxa" w:w="5600"/>
            <w:shd w:fill="F8FAFC" w:color="auto" w:val="clear"/>
            <w:tcMar>
              <w:top w:type="dxa" w:w="60"/>
              <w:left w:type="dxa" w:w="80"/>
              <w:bottom w:type="dxa" w:w="60"/>
              <w:right w:type="dxa" w:w="80"/>
            </w:tcMar>
            <w:vAlign w:val="top"/>
          </w:tcPr>
          <w:p>
            <w:r>
              <w:rPr>
                <w:sz w:val="15"/>
                <w:szCs w:val="15"/>
              </w:rPr>
              <w:t xml:space="preserve">AI snapshot size</w:t>
            </w:r>
          </w:p>
        </w:tc>
        <w:tc>
          <w:tcPr>
            <w:tcW w:type="dxa" w:w="4394"/>
            <w:shd w:fill="F8FAFC" w:color="auto" w:val="clear"/>
            <w:tcMar>
              <w:top w:type="dxa" w:w="60"/>
              <w:left w:type="dxa" w:w="80"/>
              <w:bottom w:type="dxa" w:w="60"/>
              <w:right w:type="dxa" w:w="80"/>
            </w:tcMar>
            <w:vAlign w:val="top"/>
          </w:tcPr>
          <w:p>
            <w:r>
              <w:rPr>
                <w:sz w:val="15"/>
                <w:szCs w:val="15"/>
              </w:rPr>
              <w:t xml:space="preserve">≤ 16 KB / 4,000 tokens, trims recorded</w:t>
            </w:r>
          </w:p>
        </w:tc>
      </w:tr>
      <w:tr>
        <w:trPr>
          <w:cantSplit/>
        </w:trPr>
        <w:tc>
          <w:tcPr>
            <w:tcW w:type="dxa" w:w="5600"/>
            <w:tcMar>
              <w:top w:type="dxa" w:w="60"/>
              <w:left w:type="dxa" w:w="80"/>
              <w:bottom w:type="dxa" w:w="60"/>
              <w:right w:type="dxa" w:w="80"/>
            </w:tcMar>
            <w:vAlign w:val="top"/>
          </w:tcPr>
          <w:p>
            <w:r>
              <w:rPr>
                <w:sz w:val="15"/>
                <w:szCs w:val="15"/>
              </w:rPr>
              <w:t xml:space="preserve">Artifact max upload</w:t>
            </w:r>
          </w:p>
        </w:tc>
        <w:tc>
          <w:tcPr>
            <w:tcW w:type="dxa" w:w="4394"/>
            <w:tcMar>
              <w:top w:type="dxa" w:w="60"/>
              <w:left w:type="dxa" w:w="80"/>
              <w:bottom w:type="dxa" w:w="60"/>
              <w:right w:type="dxa" w:w="80"/>
            </w:tcMar>
            <w:vAlign w:val="top"/>
          </w:tcPr>
          <w:p>
            <w:r>
              <w:rPr>
                <w:sz w:val="15"/>
                <w:szCs w:val="15"/>
              </w:rPr>
              <w:t xml:space="preserve">250 MB enforced</w:t>
            </w:r>
          </w:p>
        </w:tc>
      </w:tr>
      <w:tr>
        <w:trPr>
          <w:cantSplit/>
        </w:trPr>
        <w:tc>
          <w:tcPr>
            <w:tcW w:type="dxa" w:w="5600"/>
            <w:shd w:fill="F8FAFC" w:color="auto" w:val="clear"/>
            <w:tcMar>
              <w:top w:type="dxa" w:w="60"/>
              <w:left w:type="dxa" w:w="80"/>
              <w:bottom w:type="dxa" w:w="60"/>
              <w:right w:type="dxa" w:w="80"/>
            </w:tcMar>
            <w:vAlign w:val="top"/>
          </w:tcPr>
          <w:p>
            <w:r>
              <w:rPr>
                <w:sz w:val="15"/>
                <w:szCs w:val="15"/>
              </w:rPr>
              <w:t xml:space="preserve">Ordinary artifact deployment</w:t>
            </w:r>
          </w:p>
        </w:tc>
        <w:tc>
          <w:tcPr>
            <w:tcW w:type="dxa" w:w="4394"/>
            <w:shd w:fill="F8FAFC" w:color="auto" w:val="clear"/>
            <w:tcMar>
              <w:top w:type="dxa" w:w="60"/>
              <w:left w:type="dxa" w:w="80"/>
              <w:bottom w:type="dxa" w:w="60"/>
              <w:right w:type="dxa" w:w="80"/>
            </w:tcMar>
            <w:vAlign w:val="top"/>
          </w:tcPr>
          <w:p>
            <w:r>
              <w:rPr>
                <w:sz w:val="15"/>
                <w:szCs w:val="15"/>
              </w:rPr>
              <w:t xml:space="preserve">p95 &lt; 30 s after scan</w:t>
            </w:r>
          </w:p>
        </w:tc>
      </w:tr>
      <w:tr>
        <w:trPr>
          <w:cantSplit/>
        </w:trPr>
        <w:tc>
          <w:tcPr>
            <w:tcW w:type="dxa" w:w="5600"/>
            <w:tcMar>
              <w:top w:type="dxa" w:w="60"/>
              <w:left w:type="dxa" w:w="80"/>
              <w:bottom w:type="dxa" w:w="60"/>
              <w:right w:type="dxa" w:w="80"/>
            </w:tcMar>
            <w:vAlign w:val="top"/>
          </w:tcPr>
          <w:p>
            <w:r>
              <w:rPr>
                <w:sz w:val="15"/>
                <w:szCs w:val="15"/>
              </w:rPr>
              <w:t xml:space="preserve">Evidence verified before export</w:t>
            </w:r>
          </w:p>
        </w:tc>
        <w:tc>
          <w:tcPr>
            <w:tcW w:type="dxa" w:w="4394"/>
            <w:tcMar>
              <w:top w:type="dxa" w:w="60"/>
              <w:left w:type="dxa" w:w="80"/>
              <w:bottom w:type="dxa" w:w="60"/>
              <w:right w:type="dxa" w:w="80"/>
            </w:tcMar>
            <w:vAlign w:val="top"/>
          </w:tcPr>
          <w:p>
            <w:r>
              <w:rPr>
                <w:sz w:val="15"/>
                <w:szCs w:val="15"/>
              </w:rPr>
              <w:t xml:space="preserve">100%</w:t>
            </w:r>
          </w:p>
        </w:tc>
      </w:tr>
      <w:tr>
        <w:trPr>
          <w:cantSplit/>
        </w:trPr>
        <w:tc>
          <w:tcPr>
            <w:tcW w:type="dxa" w:w="5600"/>
            <w:shd w:fill="F8FAFC" w:color="auto" w:val="clear"/>
            <w:tcMar>
              <w:top w:type="dxa" w:w="60"/>
              <w:left w:type="dxa" w:w="80"/>
              <w:bottom w:type="dxa" w:w="60"/>
              <w:right w:type="dxa" w:w="80"/>
            </w:tcMar>
            <w:vAlign w:val="top"/>
          </w:tcPr>
          <w:p>
            <w:r>
              <w:rPr>
                <w:sz w:val="15"/>
                <w:szCs w:val="15"/>
              </w:rPr>
              <w:t xml:space="preserve">Certificate renewal</w:t>
            </w:r>
          </w:p>
        </w:tc>
        <w:tc>
          <w:tcPr>
            <w:tcW w:type="dxa" w:w="4394"/>
            <w:shd w:fill="F8FAFC" w:color="auto" w:val="clear"/>
            <w:tcMar>
              <w:top w:type="dxa" w:w="60"/>
              <w:left w:type="dxa" w:w="80"/>
              <w:bottom w:type="dxa" w:w="60"/>
              <w:right w:type="dxa" w:w="80"/>
            </w:tcMar>
            <w:vAlign w:val="top"/>
          </w:tcPr>
          <w:p>
            <w:r>
              <w:rPr>
                <w:sz w:val="15"/>
                <w:szCs w:val="15"/>
              </w:rPr>
              <w:t xml:space="preserve">before 20% lifetime remains</w:t>
            </w:r>
          </w:p>
        </w:tc>
      </w:tr>
      <w:tr>
        <w:trPr>
          <w:cantSplit/>
        </w:trPr>
        <w:tc>
          <w:tcPr>
            <w:tcW w:type="dxa" w:w="5600"/>
            <w:tcMar>
              <w:top w:type="dxa" w:w="60"/>
              <w:left w:type="dxa" w:w="80"/>
              <w:bottom w:type="dxa" w:w="60"/>
              <w:right w:type="dxa" w:w="80"/>
            </w:tcMar>
            <w:vAlign w:val="top"/>
          </w:tcPr>
          <w:p>
            <w:r>
              <w:rPr>
                <w:sz w:val="15"/>
                <w:szCs w:val="15"/>
              </w:rPr>
              <w:t xml:space="preserve">Sandbox soft reset / full rebuild</w:t>
            </w:r>
          </w:p>
        </w:tc>
        <w:tc>
          <w:tcPr>
            <w:tcW w:type="dxa" w:w="4394"/>
            <w:tcMar>
              <w:top w:type="dxa" w:w="60"/>
              <w:left w:type="dxa" w:w="80"/>
              <w:bottom w:type="dxa" w:w="60"/>
              <w:right w:type="dxa" w:w="80"/>
            </w:tcMar>
            <w:vAlign w:val="top"/>
          </w:tcPr>
          <w:p>
            <w:r>
              <w:rPr>
                <w:sz w:val="15"/>
                <w:szCs w:val="15"/>
              </w:rPr>
              <w:t xml:space="preserve">&lt; 3 min / &lt; 10 min</w:t>
            </w:r>
          </w:p>
        </w:tc>
      </w:tr>
      <w:tr>
        <w:trPr>
          <w:cantSplit/>
        </w:trPr>
        <w:tc>
          <w:tcPr>
            <w:tcW w:type="dxa" w:w="5600"/>
            <w:shd w:fill="F8FAFC" w:color="auto" w:val="clear"/>
            <w:tcMar>
              <w:top w:type="dxa" w:w="60"/>
              <w:left w:type="dxa" w:w="80"/>
              <w:bottom w:type="dxa" w:w="60"/>
              <w:right w:type="dxa" w:w="80"/>
            </w:tcMar>
            <w:vAlign w:val="top"/>
          </w:tcPr>
          <w:p>
            <w:r>
              <w:rPr>
                <w:sz w:val="15"/>
                <w:szCs w:val="15"/>
              </w:rPr>
              <w:t xml:space="preserve">Critical worker alert</w:t>
            </w:r>
          </w:p>
        </w:tc>
        <w:tc>
          <w:tcPr>
            <w:tcW w:type="dxa" w:w="4394"/>
            <w:shd w:fill="F8FAFC" w:color="auto" w:val="clear"/>
            <w:tcMar>
              <w:top w:type="dxa" w:w="60"/>
              <w:left w:type="dxa" w:w="80"/>
              <w:bottom w:type="dxa" w:w="60"/>
              <w:right w:type="dxa" w:w="80"/>
            </w:tcMar>
            <w:vAlign w:val="top"/>
          </w:tcPr>
          <w:p>
            <w:r>
              <w:rPr>
                <w:sz w:val="15"/>
                <w:szCs w:val="15"/>
              </w:rPr>
              <w:t xml:space="preserve">&lt; 60 s</w:t>
            </w:r>
          </w:p>
        </w:tc>
      </w:tr>
      <w:tr>
        <w:trPr>
          <w:cantSplit/>
        </w:trPr>
        <w:tc>
          <w:tcPr>
            <w:tcW w:type="dxa" w:w="5600"/>
            <w:tcMar>
              <w:top w:type="dxa" w:w="60"/>
              <w:left w:type="dxa" w:w="80"/>
              <w:bottom w:type="dxa" w:w="60"/>
              <w:right w:type="dxa" w:w="80"/>
            </w:tcMar>
            <w:vAlign w:val="top"/>
          </w:tcPr>
          <w:p>
            <w:r>
              <w:rPr>
                <w:sz w:val="15"/>
                <w:szCs w:val="15"/>
              </w:rPr>
              <w:t xml:space="preserve">Agent heartbeat warning / offline</w:t>
            </w:r>
          </w:p>
        </w:tc>
        <w:tc>
          <w:tcPr>
            <w:tcW w:type="dxa" w:w="4394"/>
            <w:tcMar>
              <w:top w:type="dxa" w:w="60"/>
              <w:left w:type="dxa" w:w="80"/>
              <w:bottom w:type="dxa" w:w="60"/>
              <w:right w:type="dxa" w:w="80"/>
            </w:tcMar>
            <w:vAlign w:val="top"/>
          </w:tcPr>
          <w:p>
            <w:r>
              <w:rPr>
                <w:sz w:val="15"/>
                <w:szCs w:val="15"/>
              </w:rPr>
              <w:t xml:space="preserve">30 s / 90 s</w:t>
            </w:r>
          </w:p>
        </w:tc>
      </w:tr>
      <w:tr>
        <w:trPr>
          <w:cantSplit/>
        </w:trPr>
        <w:tc>
          <w:tcPr>
            <w:tcW w:type="dxa" w:w="5600"/>
            <w:shd w:fill="F8FAFC" w:color="auto" w:val="clear"/>
            <w:tcMar>
              <w:top w:type="dxa" w:w="60"/>
              <w:left w:type="dxa" w:w="80"/>
              <w:bottom w:type="dxa" w:w="60"/>
              <w:right w:type="dxa" w:w="80"/>
            </w:tcMar>
            <w:vAlign w:val="top"/>
          </w:tcPr>
          <w:p>
            <w:r>
              <w:rPr>
                <w:sz w:val="15"/>
                <w:szCs w:val="15"/>
              </w:rPr>
              <w:t xml:space="preserve">NATS consumer-lag alert</w:t>
            </w:r>
          </w:p>
        </w:tc>
        <w:tc>
          <w:tcPr>
            <w:tcW w:type="dxa" w:w="4394"/>
            <w:shd w:fill="F8FAFC" w:color="auto" w:val="clear"/>
            <w:tcMar>
              <w:top w:type="dxa" w:w="60"/>
              <w:left w:type="dxa" w:w="80"/>
              <w:bottom w:type="dxa" w:w="60"/>
              <w:right w:type="dxa" w:w="80"/>
            </w:tcMar>
            <w:vAlign w:val="top"/>
          </w:tcPr>
          <w:p>
            <w:r>
              <w:rPr>
                <w:sz w:val="15"/>
                <w:szCs w:val="15"/>
              </w:rPr>
              <w:t xml:space="preserve">&gt; 10,000 msgs or 30 s</w:t>
            </w:r>
          </w:p>
        </w:tc>
      </w:tr>
      <w:tr>
        <w:trPr>
          <w:cantSplit/>
        </w:trPr>
        <w:tc>
          <w:tcPr>
            <w:tcW w:type="dxa" w:w="5600"/>
            <w:tcMar>
              <w:top w:type="dxa" w:w="60"/>
              <w:left w:type="dxa" w:w="80"/>
              <w:bottom w:type="dxa" w:w="60"/>
              <w:right w:type="dxa" w:w="80"/>
            </w:tcMar>
            <w:vAlign w:val="top"/>
          </w:tcPr>
          <w:p>
            <w:r>
              <w:rPr>
                <w:sz w:val="15"/>
                <w:szCs w:val="15"/>
              </w:rPr>
              <w:t xml:space="preserve">Fingerprint MUST checks</w:t>
            </w:r>
          </w:p>
        </w:tc>
        <w:tc>
          <w:tcPr>
            <w:tcW w:type="dxa" w:w="4394"/>
            <w:tcMar>
              <w:top w:type="dxa" w:w="60"/>
              <w:left w:type="dxa" w:w="80"/>
              <w:bottom w:type="dxa" w:w="60"/>
              <w:right w:type="dxa" w:w="80"/>
            </w:tcMar>
            <w:vAlign w:val="top"/>
          </w:tcPr>
          <w:p>
            <w:r>
              <w:rPr>
                <w:sz w:val="15"/>
                <w:szCs w:val="15"/>
              </w:rPr>
              <w:t xml:space="preserve">100% pass, blocking</w:t>
            </w:r>
          </w:p>
        </w:tc>
      </w:tr>
      <w:tr>
        <w:trPr>
          <w:cantSplit/>
        </w:trPr>
        <w:tc>
          <w:tcPr>
            <w:tcW w:type="dxa" w:w="5600"/>
            <w:shd w:fill="F8FAFC" w:color="auto" w:val="clear"/>
            <w:tcMar>
              <w:top w:type="dxa" w:w="60"/>
              <w:left w:type="dxa" w:w="80"/>
              <w:bottom w:type="dxa" w:w="60"/>
              <w:right w:type="dxa" w:w="80"/>
            </w:tcMar>
            <w:vAlign w:val="top"/>
          </w:tcPr>
          <w:p>
            <w:r>
              <w:rPr>
                <w:sz w:val="15"/>
                <w:szCs w:val="15"/>
              </w:rPr>
              <w:t xml:space="preserve">Prompt injection executed as command</w:t>
            </w:r>
          </w:p>
        </w:tc>
        <w:tc>
          <w:tcPr>
            <w:tcW w:type="dxa" w:w="4394"/>
            <w:shd w:fill="F8FAFC" w:color="auto" w:val="clear"/>
            <w:tcMar>
              <w:top w:type="dxa" w:w="60"/>
              <w:left w:type="dxa" w:w="80"/>
              <w:bottom w:type="dxa" w:w="60"/>
              <w:right w:type="dxa" w:w="80"/>
            </w:tcMar>
            <w:vAlign w:val="top"/>
          </w:tcPr>
          <w:p>
            <w:r>
              <w:rPr>
                <w:sz w:val="15"/>
                <w:szCs w:val="15"/>
              </w:rPr>
              <w:t xml:space="preserve">Never (0)</w:t>
            </w:r>
          </w:p>
        </w:tc>
      </w:tr>
      <w:tr>
        <w:trPr>
          <w:cantSplit/>
        </w:trPr>
        <w:tc>
          <w:tcPr>
            <w:tcW w:type="dxa" w:w="5600"/>
            <w:tcMar>
              <w:top w:type="dxa" w:w="60"/>
              <w:left w:type="dxa" w:w="80"/>
              <w:bottom w:type="dxa" w:w="60"/>
              <w:right w:type="dxa" w:w="80"/>
            </w:tcMar>
            <w:vAlign w:val="top"/>
          </w:tcPr>
          <w:p>
            <w:r>
              <w:rPr>
                <w:sz w:val="15"/>
                <w:szCs w:val="15"/>
              </w:rPr>
              <w:t xml:space="preserve">Internal/scanner canary as attacker</w:t>
            </w:r>
          </w:p>
        </w:tc>
        <w:tc>
          <w:tcPr>
            <w:tcW w:type="dxa" w:w="4394"/>
            <w:tcMar>
              <w:top w:type="dxa" w:w="60"/>
              <w:left w:type="dxa" w:w="80"/>
              <w:bottom w:type="dxa" w:w="60"/>
              <w:right w:type="dxa" w:w="80"/>
            </w:tcMar>
            <w:vAlign w:val="top"/>
          </w:tcPr>
          <w:p>
            <w:r>
              <w:rPr>
                <w:sz w:val="15"/>
                <w:szCs w:val="15"/>
              </w:rPr>
              <w:t xml:space="preserve">Never (0)</w:t>
            </w:r>
          </w:p>
        </w:tc>
      </w:tr>
      <w:tr>
        <w:trPr>
          <w:cantSplit/>
        </w:trPr>
        <w:tc>
          <w:tcPr>
            <w:tcW w:type="dxa" w:w="5600"/>
            <w:shd w:fill="F8FAFC" w:color="auto" w:val="clear"/>
            <w:tcMar>
              <w:top w:type="dxa" w:w="60"/>
              <w:left w:type="dxa" w:w="80"/>
              <w:bottom w:type="dxa" w:w="60"/>
              <w:right w:type="dxa" w:w="80"/>
            </w:tcMar>
            <w:vAlign w:val="top"/>
          </w:tcPr>
          <w:p>
            <w:r>
              <w:rPr>
                <w:sz w:val="15"/>
                <w:szCs w:val="15"/>
              </w:rPr>
              <w:t xml:space="preserve">Teardown temporary resources</w:t>
            </w:r>
          </w:p>
        </w:tc>
        <w:tc>
          <w:tcPr>
            <w:tcW w:type="dxa" w:w="4394"/>
            <w:shd w:fill="F8FAFC" w:color="auto" w:val="clear"/>
            <w:tcMar>
              <w:top w:type="dxa" w:w="60"/>
              <w:left w:type="dxa" w:w="80"/>
              <w:bottom w:type="dxa" w:w="60"/>
              <w:right w:type="dxa" w:w="80"/>
            </w:tcMar>
            <w:vAlign w:val="top"/>
          </w:tcPr>
          <w:p>
            <w:r>
              <w:rPr>
                <w:sz w:val="15"/>
                <w:szCs w:val="15"/>
              </w:rPr>
              <w:t xml:space="preserve">Zero tagged Project=mirage</w:t>
            </w:r>
          </w:p>
        </w:tc>
      </w:tr>
      <w:tr>
        <w:trPr>
          <w:cantSplit/>
        </w:trPr>
        <w:tc>
          <w:tcPr>
            <w:tcW w:type="dxa" w:w="5600"/>
            <w:tcMar>
              <w:top w:type="dxa" w:w="60"/>
              <w:left w:type="dxa" w:w="80"/>
              <w:bottom w:type="dxa" w:w="60"/>
              <w:right w:type="dxa" w:w="80"/>
            </w:tcMar>
            <w:vAlign w:val="top"/>
          </w:tcPr>
          <w:p>
            <w:r>
              <w:rPr>
                <w:sz w:val="15"/>
                <w:szCs w:val="15"/>
              </w:rPr>
              <w:t xml:space="preserve">Mid-session migration claim</w:t>
            </w:r>
          </w:p>
        </w:tc>
        <w:tc>
          <w:tcPr>
            <w:tcW w:type="dxa" w:w="4394"/>
            <w:tcMar>
              <w:top w:type="dxa" w:w="60"/>
              <w:left w:type="dxa" w:w="80"/>
              <w:bottom w:type="dxa" w:w="60"/>
              <w:right w:type="dxa" w:w="80"/>
            </w:tcMar>
            <w:vAlign w:val="top"/>
          </w:tcPr>
          <w:p>
            <w:r>
              <w:rPr>
                <w:sz w:val="15"/>
                <w:szCs w:val="15"/>
              </w:rPr>
              <w:t xml:space="preserve">None in code, UI, or docs</w:t>
            </w:r>
          </w:p>
        </w:tc>
      </w:tr>
    </w:tbl>
    <w:p>
      <w:pPr>
        <w:pStyle w:val="Heading1"/>
        <w:keepNext/>
      </w:pPr>
      <w:r>
        <w:t xml:space="preserve">Start-Work Checklist</w:t>
      </w:r>
    </w:p>
    <w:p>
      <w:pPr>
        <w:pStyle w:val="ListParagraph"/>
        <w:numPr>
          <w:ilvl w:val="0"/>
          <w:numId w:val="1"/>
        </w:numPr>
        <w:spacing w:after="36"/>
      </w:pPr>
      <w:r>
        <w:t xml:space="preserve">Billing alarms at $20 / $50 / $80 before Stage 0 (idle EBS is the silent killer).</w:t>
      </w:r>
    </w:p>
    <w:p>
      <w:pPr>
        <w:pStyle w:val="ListParagraph"/>
        <w:numPr>
          <w:ilvl w:val="0"/>
          <w:numId w:val="1"/>
        </w:numPr>
        <w:spacing w:after="36"/>
      </w:pPr>
      <w:r>
        <w:t xml:space="preserve">Tag Project=mirage on every resource from the first Terraform apply.</w:t>
      </w:r>
    </w:p>
    <w:p>
      <w:pPr>
        <w:pStyle w:val="ListParagraph"/>
        <w:numPr>
          <w:ilvl w:val="0"/>
          <w:numId w:val="1"/>
        </w:numPr>
        <w:spacing w:after="36"/>
      </w:pPr>
      <w:r>
        <w:t xml:space="preserve">Everyone building has read §6 — the five mechanisms are not re-decided per stage.</w:t>
      </w:r>
    </w:p>
    <w:p>
      <w:pPr>
        <w:pStyle w:val="ListParagraph"/>
        <w:numPr>
          <w:ilvl w:val="0"/>
          <w:numId w:val="1"/>
        </w:numPr>
        <w:spacing w:after="36"/>
      </w:pPr>
      <w:r>
        <w:t xml:space="preserve">This document is the only source of truth; earlier manuals are design history.</w:t>
      </w:r>
    </w:p>
    <w:p>
      <w:pPr>
        <w:pStyle w:val="ListParagraph"/>
        <w:numPr>
          <w:ilvl w:val="0"/>
          <w:numId w:val="1"/>
        </w:numPr>
        <w:spacing w:after="36"/>
      </w:pPr>
      <w:r>
        <w:t xml:space="preserve">Development uses Profile A; acceptance (Step 24 + load) uses Profile B — recorded as a decision.</w:t>
      </w:r>
    </w:p>
    <w:p>
      <w:pPr>
        <w:pStyle w:val="ListParagraph"/>
        <w:numPr>
          <w:ilvl w:val="0"/>
          <w:numId w:val="1"/>
        </w:numPr>
        <w:spacing w:after="36"/>
      </w:pPr>
      <w:r>
        <w:t xml:space="preserve">Repo skeleton created with /contracts first — Step 1 is literally the first code.</w:t>
      </w:r>
    </w:p>
    <w:p>
      <w:pPr>
        <w:spacing w:after="0"/>
      </w:pPr>
    </w:p>
    <w:tbl>
      <w:tblPr>
        <w:tblW w:type="dxa" w:w="9994"/>
        <w:jc w:val="center"/>
        <w:tblBorders>
          <w:top w:val="single" w:color="auto" w:sz="4"/>
          <w:left w:val="single" w:color="auto" w:sz="4"/>
          <w:bottom w:val="single" w:color="auto" w:sz="4"/>
          <w:right w:val="single" w:color="auto" w:sz="4"/>
          <w:insideH w:val="single" w:color="auto" w:sz="4"/>
          <w:insideV w:val="single" w:color="auto" w:sz="4"/>
        </w:tblBorders>
      </w:tblPr>
      <w:tblGrid>
        <w:gridCol w:w="9994"/>
      </w:tblGrid>
      <w:tr>
        <w:trPr>
          <w:cantSplit/>
        </w:trPr>
        <w:tc>
          <w:tcPr>
            <w:tcW w:type="dxa" w:w="9994"/>
            <w:tcBorders>
              <w:top w:val="single" w:color="0C7C86" w:sz="12"/>
              <w:left w:val="single" w:color="D7DCE2" w:sz="6"/>
              <w:bottom w:val="single" w:color="D7DCE2" w:sz="6"/>
              <w:right w:val="single" w:color="D7DCE2" w:sz="6"/>
            </w:tcBorders>
            <w:shd w:fill="E8F5F4" w:color="auto" w:val="clear"/>
            <w:tcMar>
              <w:top w:type="dxa" w:w="100"/>
              <w:left w:type="dxa" w:w="130"/>
              <w:bottom w:type="dxa" w:w="100"/>
              <w:right w:type="dxa" w:w="130"/>
            </w:tcMar>
          </w:tcPr>
          <w:p>
            <w:r>
              <w:rPr>
                <w:b/>
                <w:bCs/>
                <w:color w:val="132238"/>
                <w:sz w:val="19"/>
                <w:szCs w:val="19"/>
              </w:rPr>
              <w:t xml:space="preserve">This is the final document</w:t>
            </w:r>
          </w:p>
          <w:p>
            <w:pPr>
              <w:spacing w:before="36"/>
            </w:pPr>
            <w:r>
              <w:rPr>
                <w:sz w:val="17"/>
                <w:szCs w:val="17"/>
              </w:rPr>
              <w:t xml:space="preserve">Everything needed to begin production is here: architecture, the five pinned mechanisms, the full build order, the data model, the event/command/API/broker/service/action contracts, canary and observability, sizing and cost, and the numeric acceptance bar. Nothing is left to add one-by-one. The next artifact is not a document — it is Step 1, the /contracts package, the first real code.</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B4450"/>
        <w:sz w:val="15"/>
        <w:szCs w:val="15"/>
      </w:rPr>
      <w:t xml:space="preserve">Mirage — Complete Engineering Specification  ·  Page </w:t>
    </w:r>
    <w:r>
      <w:rPr>
        <w:color w:val="3B445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C7C86"/>
        <w:sz w:val="15"/>
        <w:szCs w:val="15"/>
      </w:rPr>
      <w:t xml:space="preserve">MIRAGE  ·  COMPLETE ENGINEERING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223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C7C86" w:sz="12" w:space="4"/>
      </w:pBdr>
      <w:spacing w:after="140" w:before="320"/>
    </w:pPr>
    <w:rPr>
      <w:rFonts w:ascii="Aptos Display" w:cs="Aptos Display" w:eastAsia="Aptos Display" w:hAnsi="Aptos Display"/>
      <w:b/>
      <w:bCs/>
      <w:color w:val="132238"/>
      <w:sz w:val="30"/>
      <w:szCs w:val="30"/>
    </w:rPr>
  </w:style>
  <w:style w:type="paragraph" w:styleId="Heading2">
    <w:name w:val="Heading 2"/>
    <w:basedOn w:val="Normal"/>
    <w:next w:val="Normal"/>
    <w:qFormat/>
    <w:pPr>
      <w:spacing w:after="100" w:before="240"/>
    </w:pPr>
    <w:rPr>
      <w:rFonts w:ascii="Aptos Display" w:cs="Aptos Display" w:eastAsia="Aptos Display" w:hAnsi="Aptos Display"/>
      <w:b/>
      <w:bCs/>
      <w:color w:val="0C7C86"/>
      <w:sz w:val="24"/>
      <w:szCs w:val="24"/>
    </w:rPr>
  </w:style>
  <w:style w:type="paragraph" w:styleId="Heading3">
    <w:name w:val="Heading 3"/>
    <w:basedOn w:val="Normal"/>
    <w:next w:val="Normal"/>
    <w:qFormat/>
    <w:pPr>
      <w:spacing w:after="60" w:before="180"/>
    </w:pPr>
    <w:rPr>
      <w:rFonts w:ascii="Aptos Display" w:cs="Aptos Display" w:eastAsia="Aptos Display" w:hAnsi="Aptos Display"/>
      <w:b/>
      <w:bCs/>
      <w:color w:val="13223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Mirage Complete Engineering Specification</dc:title>
  <dc:creator>Mirage</dc:creator>
  <cp:lastModifiedBy>Un-named</cp:lastModifiedBy>
  <cp:revision>1</cp:revision>
  <dcterms:created xsi:type="dcterms:W3CDTF">2026-07-24T22:33:12.047Z</dcterms:created>
  <dcterms:modified xsi:type="dcterms:W3CDTF">2026-07-24T22:33:12.065Z</dcterms:modified>
</cp:coreProperties>
</file>

<file path=docProps/custom.xml><?xml version="1.0" encoding="utf-8"?>
<Properties xmlns="http://schemas.openxmlformats.org/officeDocument/2006/custom-properties" xmlns:vt="http://schemas.openxmlformats.org/officeDocument/2006/docPropsVTypes"/>
</file>