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pPr>
      <w:r>
        <w:rPr>
          <w:rFonts w:ascii="EB Garamond" w:cs="EB Garamond" w:eastAsia="EB Garamond" w:hAnsi="EB Garamond"/>
          <w:b/>
          <w:bCs/>
          <w:color w:val="3B1C32"/>
          <w:sz w:val="80"/>
          <w:szCs w:val="80"/>
        </w:rPr>
        <w:t xml:space="preserve">Full Kit</w:t>
      </w:r>
    </w:p>
    <w:p>
      <w:pPr>
        <w:spacing w:after="320" w:before="0"/>
      </w:pPr>
      <w:r>
        <w:rPr>
          <w:rFonts w:ascii="EB Garamond" w:cs="EB Garamond" w:eastAsia="EB Garamond" w:hAnsi="EB Garamond"/>
          <w:b/>
          <w:bCs/>
          <w:color w:val="9B3D12"/>
          <w:sz w:val="80"/>
          <w:szCs w:val="80"/>
        </w:rPr>
        <w:t xml:space="preserve">Marketing</w:t>
      </w:r>
    </w:p>
    <w:p>
      <w:pPr>
        <w:spacing w:after="80" w:before="0"/>
      </w:pPr>
      <w:r>
        <w:rPr>
          <w:rFonts w:ascii="Avenir" w:cs="Avenir" w:eastAsia="Avenir" w:hAnsi="Avenir"/>
          <w:color w:val="627264"/>
          <w:sz w:val="32"/>
          <w:szCs w:val="32"/>
        </w:rPr>
        <w:t xml:space="preserve">Business Plan</w:t>
      </w:r>
    </w:p>
    <w:p>
      <w:pPr>
        <w:spacing w:after="480" w:before="0"/>
      </w:pPr>
      <w:r>
        <w:rPr>
          <w:rFonts w:ascii="Avenir" w:cs="Avenir" w:eastAsia="Avenir" w:hAnsi="Avenir"/>
          <w:color w:val="7CA5B8"/>
          <w:sz w:val="24"/>
          <w:szCs w:val="24"/>
        </w:rPr>
        <w:t xml:space="preserve">Confidential · 2026</w:t>
      </w:r>
    </w:p>
    <w:p>
      <w:pPr>
        <w:pBdr>
          <w:bottom w:val="single" w:color="7CA5B8" w:sz="4" w:space="1"/>
        </w:pBdr>
        <w:spacing w:after="80" w:before="80"/>
      </w:pPr>
    </w:p>
    <w:p>
      <w:pPr>
        <w:spacing w:before="120"/>
      </w:pPr>
    </w:p>
    <w:p>
      <w:pPr>
        <w:spacing w:after="80" w:before="0"/>
      </w:pPr>
      <w:r>
        <w:rPr>
          <w:rFonts w:ascii="Avenir" w:cs="Avenir" w:eastAsia="Avenir" w:hAnsi="Avenir"/>
          <w:b/>
          <w:bCs/>
          <w:color w:val="1A1A1A"/>
          <w:sz w:val="24"/>
          <w:szCs w:val="24"/>
        </w:rPr>
        <w:t xml:space="preserve">Rachel Beck, Founder &amp; CEO</w:t>
      </w:r>
    </w:p>
    <w:p>
      <w:pPr>
        <w:spacing w:after="80" w:before="0"/>
      </w:pPr>
      <w:r>
        <w:rPr>
          <w:rFonts w:ascii="Avenir" w:cs="Avenir" w:eastAsia="Avenir" w:hAnsi="Avenir"/>
          <w:color w:val="555555"/>
          <w:sz w:val="22"/>
          <w:szCs w:val="22"/>
        </w:rPr>
        <w:t xml:space="preserve">rachel@fullkitmarketing.com</w:t>
      </w:r>
    </w:p>
    <w:p>
      <w:pPr>
        <w:spacing w:after="80" w:before="0"/>
      </w:pPr>
      <w:r>
        <w:rPr>
          <w:rFonts w:ascii="Avenir" w:cs="Avenir" w:eastAsia="Avenir" w:hAnsi="Avenir"/>
          <w:color w:val="555555"/>
          <w:sz w:val="22"/>
          <w:szCs w:val="22"/>
        </w:rPr>
        <w:t xml:space="preserve">fullkitmarketing.com</w:t>
      </w:r>
    </w:p>
    <w:p>
      <w:pPr>
        <w:spacing w:before="480"/>
      </w:pPr>
    </w:p>
    <w:p>
      <w:pPr>
        <w:spacing w:after="80" w:before="0"/>
      </w:pPr>
      <w:r>
        <w:rPr>
          <w:rFonts w:ascii="EB Garamond" w:cs="EB Garamond" w:eastAsia="EB Garamond" w:hAnsi="EB Garamond"/>
          <w:i/>
          <w:iCs/>
          <w:color w:val="7CA5B8"/>
          <w:sz w:val="26"/>
          <w:szCs w:val="26"/>
        </w:rPr>
        <w:t xml:space="preserve">Marketing that moves small business forward.</w:t>
      </w:r>
    </w:p>
    <w:p>
      <w:r>
        <w:br w:type="page"/>
      </w:r>
    </w:p>
    <w:p>
      <w:pPr>
        <w:pStyle w:val="Heading1"/>
        <w:spacing w:after="160" w:before="480"/>
      </w:pPr>
      <w:r>
        <w:rPr>
          <w:rFonts w:ascii="EB Garamond" w:cs="EB Garamond" w:eastAsia="EB Garamond" w:hAnsi="EB Garamond"/>
          <w:b/>
          <w:bCs/>
          <w:color w:val="3B1C32"/>
          <w:sz w:val="44"/>
          <w:szCs w:val="44"/>
        </w:rPr>
        <w:t xml:space="preserve">Executive Summary</w:t>
      </w:r>
    </w:p>
    <w:p>
      <w:pPr>
        <w:pBdr>
          <w:bottom w:val="single" w:color="7CA5B8" w:sz="4" w:space="1"/>
        </w:pBdr>
        <w:spacing w:after="80" w:before="80"/>
      </w:pPr>
    </w:p>
    <w:p>
      <w:pPr>
        <w:spacing w:after="160" w:before="0"/>
      </w:pPr>
      <w:r>
        <w:rPr>
          <w:rFonts w:ascii="Avenir" w:cs="Avenir" w:eastAsia="Avenir" w:hAnsi="Avenir"/>
          <w:color w:val="555555"/>
          <w:sz w:val="22"/>
          <w:szCs w:val="22"/>
        </w:rPr>
        <w:t xml:space="preserve">Full Kit Marketing is a lean, high-trust marketing consultancy built for growing service-based businesses. We specialize in 0-1 marketing, helping growing businesses that have nascent marketing infrastructure get fully set up, strategically aligned, and operating with the systems and roadmap they need to scale.</w:t>
      </w:r>
    </w:p>
    <w:p>
      <w:pPr>
        <w:spacing w:before="80"/>
      </w:pPr>
    </w:p>
    <w:p>
      <w:pPr>
        <w:spacing w:after="160" w:before="0"/>
      </w:pPr>
      <w:r>
        <w:rPr>
          <w:rFonts w:ascii="Avenir" w:cs="Avenir" w:eastAsia="Avenir" w:hAnsi="Avenir"/>
          <w:color w:val="555555"/>
          <w:sz w:val="22"/>
          <w:szCs w:val="22"/>
        </w:rPr>
        <w:t xml:space="preserve">Full Kit serves a wide range of service industries (from hospitality and trades to professional services and SaaS) with a common thread: they are growing businesses with 2–100 employees, 0–1 in-house marketers, and a real need for senior marketing thinking they haven’t had access to before.</w:t>
      </w:r>
    </w:p>
    <w:p>
      <w:pPr>
        <w:spacing w:before="80"/>
      </w:pPr>
    </w:p>
    <w:p>
      <w:pPr>
        <w:spacing w:after="160" w:before="0"/>
      </w:pPr>
      <w:r>
        <w:rPr>
          <w:rFonts w:ascii="Avenir" w:cs="Avenir" w:eastAsia="Avenir" w:hAnsi="Avenir"/>
          <w:color w:val="555555"/>
          <w:sz w:val="22"/>
          <w:szCs w:val="22"/>
        </w:rPr>
        <w:t xml:space="preserve">Founded by Rachel Beck, a marketing leader with deep experience in content strategy, demand generation, and marketing operations at high-growth companies, Full Kit gives modern businesses access to senior marketing talent that has traditionally been out of reach.</w:t>
      </w:r>
    </w:p>
    <w:p>
      <w:pPr>
        <w:spacing w:before="80"/>
      </w:pPr>
    </w:p>
    <w:p>
      <w:pPr>
        <w:spacing w:after="160" w:before="0"/>
      </w:pPr>
      <w:r>
        <w:rPr>
          <w:rFonts w:ascii="Avenir" w:cs="Avenir" w:eastAsia="Avenir" w:hAnsi="Avenir"/>
          <w:color w:val="555555"/>
          <w:sz w:val="22"/>
          <w:szCs w:val="22"/>
        </w:rPr>
        <w:t xml:space="preserve">Full Kit is not an agency that sells a menu of services. It is a catalyst. The right services are pulled in from the right sources, in service of a strategy built around each client’s actual resources and goals.</w:t>
      </w:r>
    </w:p>
    <w:p>
      <w:pPr>
        <w:spacing w:before="160"/>
      </w:pPr>
    </w:p>
    <w:p>
      <w:pPr>
        <w:spacing w:after="80" w:before="240"/>
      </w:pPr>
      <w:r>
        <w:rPr>
          <w:rFonts w:ascii="Avenir" w:cs="Avenir" w:eastAsia="Avenir" w:hAnsi="Avenir"/>
          <w:b/>
          <w:bCs/>
          <w:color w:val="7CA5B8"/>
          <w:sz w:val="16"/>
          <w:szCs w:val="16"/>
        </w:rPr>
        <w:t xml:space="preserve">AT A GLANCE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
            </w:r>
          </w:p>
        </w:tc>
        <w:tc>
          <w:tcPr>
            <w:tcW w:type="dxa" w:w="51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structure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Oregon LLC</w:t>
            </w:r>
          </w:p>
        </w:tc>
      </w:tr>
      <w:tr>
        <w:tc>
          <w:tcPr>
            <w:tcW w:type="dxa" w:w="4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Founded</w:t>
            </w:r>
          </w:p>
        </w:tc>
        <w:tc>
          <w:tcPr>
            <w:tcW w:type="dxa" w:w="5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2026</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Target client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Growing service-based businesses, 2–100 employees, 0–1 in-house marketers</w:t>
            </w:r>
          </w:p>
        </w:tc>
      </w:tr>
      <w:tr>
        <w:tc>
          <w:tcPr>
            <w:tcW w:type="dxa" w:w="4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Pricing model</w:t>
            </w:r>
          </w:p>
        </w:tc>
        <w:tc>
          <w:tcPr>
            <w:tcW w:type="dxa" w:w="5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Monthly retainer ($3,000–$4,000/month) + project work ($100/hour)</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1 target clients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3–5 retainer clients</w:t>
            </w:r>
          </w:p>
        </w:tc>
      </w:tr>
      <w:tr>
        <w:tc>
          <w:tcPr>
            <w:tcW w:type="dxa" w:w="4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1 net income target</w:t>
            </w:r>
          </w:p>
        </w:tc>
        <w:tc>
          <w:tcPr>
            <w:tcW w:type="dxa" w:w="5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$80,000–$100,000</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Startup capital required</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Under $2,500 (self-funded)</w:t>
            </w:r>
          </w:p>
        </w:tc>
      </w:tr>
    </w:tbl>
    <w:p>
      <w:r>
        <w:br w:type="page"/>
      </w:r>
    </w:p>
    <w:p>
      <w:pPr>
        <w:pStyle w:val="Heading1"/>
        <w:spacing w:after="160" w:before="480"/>
      </w:pPr>
      <w:r>
        <w:rPr>
          <w:rFonts w:ascii="EB Garamond" w:cs="EB Garamond" w:eastAsia="EB Garamond" w:hAnsi="EB Garamond"/>
          <w:b/>
          <w:bCs/>
          <w:color w:val="3B1C32"/>
          <w:sz w:val="44"/>
          <w:szCs w:val="44"/>
        </w:rPr>
        <w:t xml:space="preserve">The Business</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What Full Kit Is</w:t>
      </w:r>
    </w:p>
    <w:p>
      <w:pPr>
        <w:spacing w:after="160" w:before="0"/>
      </w:pPr>
      <w:r>
        <w:rPr>
          <w:rFonts w:ascii="Avenir" w:cs="Avenir" w:eastAsia="Avenir" w:hAnsi="Avenir"/>
          <w:color w:val="555555"/>
          <w:sz w:val="22"/>
          <w:szCs w:val="22"/>
        </w:rPr>
        <w:t xml:space="preserve">Full Kit Marketing is a consultancy, not an agency. Every engagement starts with a clear-eyed look at where the client is, where they want to go, and what they actually need to close that gap. Then the right resources are assembled: from Rachel’s own capabilities, from trusted specialists in her network, or both.</w:t>
      </w:r>
    </w:p>
    <w:p>
      <w:pPr>
        <w:spacing w:before="80"/>
      </w:pPr>
    </w:p>
    <w:p>
      <w:pPr>
        <w:spacing w:after="160" w:before="0"/>
      </w:pPr>
      <w:r>
        <w:rPr>
          <w:rFonts w:ascii="Avenir" w:cs="Avenir" w:eastAsia="Avenir" w:hAnsi="Avenir"/>
          <w:color w:val="555555"/>
          <w:sz w:val="22"/>
          <w:szCs w:val="22"/>
        </w:rPr>
        <w:t xml:space="preserve">Clients come to Full Kit at an inflection point: a launch, a rebrand, a push for growth. They leave with a strategy they can see themselves in, systems that will hold up, and renewed confidence in their own business.</w:t>
      </w:r>
    </w:p>
    <w:p>
      <w:pPr>
        <w:spacing w:before="160"/>
      </w:pPr>
    </w:p>
    <w:p>
      <w:pPr>
        <w:pStyle w:val="Heading2"/>
        <w:spacing w:after="120" w:before="320"/>
      </w:pPr>
      <w:r>
        <w:rPr>
          <w:rFonts w:ascii="EB Garamond" w:cs="EB Garamond" w:eastAsia="EB Garamond" w:hAnsi="EB Garamond"/>
          <w:b/>
          <w:bCs/>
          <w:color w:val="9B3D12"/>
          <w:sz w:val="30"/>
          <w:szCs w:val="30"/>
        </w:rPr>
        <w:t xml:space="preserve">The Problem We Solve</w:t>
      </w:r>
    </w:p>
    <w:p>
      <w:pPr>
        <w:spacing w:after="160" w:before="0"/>
      </w:pPr>
      <w:r>
        <w:rPr>
          <w:rFonts w:ascii="Avenir" w:cs="Avenir" w:eastAsia="Avenir" w:hAnsi="Avenir"/>
          <w:color w:val="555555"/>
          <w:sz w:val="22"/>
          <w:szCs w:val="22"/>
        </w:rPr>
        <w:t xml:space="preserve">Growing service businesses consistently face the same gap. They know they need marketing, but they don’t have the infrastructure, the expertise, or the bandwidth to build it themselves. The options available are often too expensive, too generic, or too execution-only to make a real strategic difference.</w:t>
      </w:r>
    </w:p>
    <w:p>
      <w:pPr>
        <w:spacing w:before="80"/>
      </w:pPr>
    </w:p>
    <w:p>
      <w:pPr>
        <w:pStyle w:val="ListParagraph"/>
        <w:numPr>
          <w:ilvl w:val="0"/>
          <w:numId w:val="2"/>
        </w:numPr>
        <w:spacing w:after="100" w:before="0"/>
      </w:pPr>
      <w:r>
        <w:rPr>
          <w:rFonts w:ascii="Avenir" w:cs="Avenir" w:eastAsia="Avenir" w:hAnsi="Avenir"/>
          <w:color w:val="555555"/>
          <w:sz w:val="22"/>
          <w:szCs w:val="22"/>
        </w:rPr>
        <w:t xml:space="preserve">Agencies charge rates built for larger budgets and deliver templated work that doesn’t fit a 15-person company</w:t>
      </w:r>
    </w:p>
    <w:p>
      <w:pPr>
        <w:pStyle w:val="ListParagraph"/>
        <w:numPr>
          <w:ilvl w:val="0"/>
          <w:numId w:val="2"/>
        </w:numPr>
        <w:spacing w:after="100" w:before="0"/>
      </w:pPr>
      <w:r>
        <w:rPr>
          <w:rFonts w:ascii="Avenir" w:cs="Avenir" w:eastAsia="Avenir" w:hAnsi="Avenir"/>
          <w:color w:val="555555"/>
          <w:sz w:val="22"/>
          <w:szCs w:val="22"/>
        </w:rPr>
        <w:t xml:space="preserve">Freelancers handle execution tasks but rarely provide strategic direction</w:t>
      </w:r>
    </w:p>
    <w:p>
      <w:pPr>
        <w:pStyle w:val="ListParagraph"/>
        <w:numPr>
          <w:ilvl w:val="0"/>
          <w:numId w:val="2"/>
        </w:numPr>
        <w:spacing w:after="100" w:before="0"/>
      </w:pPr>
      <w:r>
        <w:rPr>
          <w:rFonts w:ascii="Avenir" w:cs="Avenir" w:eastAsia="Avenir" w:hAnsi="Avenir"/>
          <w:color w:val="555555"/>
          <w:sz w:val="22"/>
          <w:szCs w:val="22"/>
        </w:rPr>
        <w:t xml:space="preserve">Hiring a full-time marketing leader is premature before the marketing function is defined</w:t>
      </w:r>
    </w:p>
    <w:p>
      <w:pPr>
        <w:pStyle w:val="ListParagraph"/>
        <w:numPr>
          <w:ilvl w:val="0"/>
          <w:numId w:val="2"/>
        </w:numPr>
        <w:spacing w:after="100" w:before="0"/>
      </w:pPr>
      <w:r>
        <w:rPr>
          <w:rFonts w:ascii="Avenir" w:cs="Avenir" w:eastAsia="Avenir" w:hAnsi="Avenir"/>
          <w:color w:val="555555"/>
          <w:sz w:val="22"/>
          <w:szCs w:val="22"/>
        </w:rPr>
        <w:t xml:space="preserve">Owners and founders end up doing marketing themselves: inconsistently, reactively, and at the expense of everything else</w:t>
      </w:r>
    </w:p>
    <w:p>
      <w:pPr>
        <w:spacing w:before="80"/>
      </w:pPr>
    </w:p>
    <w:p>
      <w:pPr>
        <w:spacing w:after="160" w:before="0"/>
      </w:pPr>
      <w:r>
        <w:rPr>
          <w:rFonts w:ascii="Avenir" w:cs="Avenir" w:eastAsia="Avenir" w:hAnsi="Avenir"/>
          <w:color w:val="555555"/>
          <w:sz w:val="22"/>
          <w:szCs w:val="22"/>
        </w:rPr>
        <w:t xml:space="preserve">Full Kit fills this gap: senior marketing leadership and execution capability, without the overhead of a full-time hire or the rigidity of an agency contract.</w:t>
      </w:r>
    </w:p>
    <w:p>
      <w:pPr>
        <w:spacing w:before="160"/>
      </w:pPr>
    </w:p>
    <w:p>
      <w:pPr>
        <w:pStyle w:val="Heading2"/>
        <w:spacing w:after="120" w:before="320"/>
      </w:pPr>
      <w:r>
        <w:rPr>
          <w:rFonts w:ascii="EB Garamond" w:cs="EB Garamond" w:eastAsia="EB Garamond" w:hAnsi="EB Garamond"/>
          <w:b/>
          <w:bCs/>
          <w:color w:val="9B3D12"/>
          <w:sz w:val="30"/>
          <w:szCs w:val="30"/>
        </w:rPr>
        <w:t xml:space="preserv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4F0" w:val="clear"/>
            <w:tcMar>
              <w:top w:type="dxa" w:w="200"/>
              <w:left w:type="dxa" w:w="280"/>
              <w:bottom w:type="dxa" w:w="200"/>
              <w:right w:type="dxa" w:w="280"/>
            </w:tcMar>
          </w:tcPr>
          <w:p>
            <w:r>
              <w:rPr>
                <w:rFonts w:ascii="Avenir" w:cs="Avenir" w:eastAsia="Avenir" w:hAnsi="Avenir"/>
                <w:i/>
                <w:iCs/>
                <w:color w:val="1A1A1A"/>
                <w:sz w:val="22"/>
                <w:szCs w:val="22"/>
              </w:rPr>
              <w:t xml:space="preserve">In three years, Full Kit Marketing is a lean, high-trust consultancy known for turning marketing from a question mark into a competitive advantage for service-based businesses. Operating from a place of abundance, taking on clients who are the right fit, delivering strategy that is creative, rigorous, and built around each client’s actual resources and goals. With one or two employees handling reporting and operations, and a curated network of best-in-class specialists, Full Kit punches well above its size without sacrificing quality or becoming something it’s not.</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Business Structure</w:t>
      </w:r>
    </w:p>
    <w:p>
      <w:pPr>
        <w:spacing w:after="160" w:before="0"/>
      </w:pPr>
      <w:r>
        <w:rPr>
          <w:rFonts w:ascii="Avenir" w:cs="Avenir" w:eastAsia="Avenir" w:hAnsi="Avenir"/>
          <w:color w:val="555555"/>
          <w:sz w:val="22"/>
          <w:szCs w:val="22"/>
        </w:rPr>
        <w:t xml:space="preserve">Full Kit Marketing is organized as an Oregon LLC, providing personal liability protection appropriate for a strategic consulting practice. The business is self-funded with modest startup costs, and is structured to allow an S-corp tax election in a future year once consistent profitability is established.</w:t>
      </w:r>
    </w:p>
    <w:p>
      <w:r>
        <w:br w:type="page"/>
      </w:r>
    </w:p>
    <w:p>
      <w:pPr>
        <w:pStyle w:val="Heading1"/>
        <w:spacing w:after="160" w:before="480"/>
      </w:pPr>
      <w:r>
        <w:rPr>
          <w:rFonts w:ascii="EB Garamond" w:cs="EB Garamond" w:eastAsia="EB Garamond" w:hAnsi="EB Garamond"/>
          <w:b/>
          <w:bCs/>
          <w:color w:val="3B1C32"/>
          <w:sz w:val="44"/>
          <w:szCs w:val="44"/>
        </w:rPr>
        <w:t xml:space="preserve">Services</w:t>
      </w:r>
    </w:p>
    <w:p>
      <w:pPr>
        <w:pBdr>
          <w:bottom w:val="single" w:color="7CA5B8" w:sz="4" w:space="1"/>
        </w:pBdr>
        <w:spacing w:after="80" w:before="80"/>
      </w:pPr>
    </w:p>
    <w:p>
      <w:pPr>
        <w:spacing w:after="160" w:before="0"/>
      </w:pPr>
      <w:r>
        <w:rPr>
          <w:rFonts w:ascii="Avenir" w:cs="Avenir" w:eastAsia="Avenir" w:hAnsi="Avenir"/>
          <w:color w:val="555555"/>
          <w:sz w:val="22"/>
          <w:szCs w:val="22"/>
        </w:rPr>
        <w:t xml:space="preserve">Full Kit’s service offering is broad-spectrum but never one-size-fits-all. Every engagement is built around what the specific client actually needs. Services are delivered through two models: ongoing monthly retainers for strategic partnership, and project-based engagements for discrete deliverables.</w:t>
      </w:r>
    </w:p>
    <w:p>
      <w:pPr>
        <w:spacing w:before="160"/>
      </w:pPr>
    </w:p>
    <w:p>
      <w:pPr>
        <w:pStyle w:val="Heading2"/>
        <w:spacing w:after="120" w:before="320"/>
      </w:pPr>
      <w:r>
        <w:rPr>
          <w:rFonts w:ascii="EB Garamond" w:cs="EB Garamond" w:eastAsia="EB Garamond" w:hAnsi="EB Garamond"/>
          <w:b/>
          <w:bCs/>
          <w:color w:val="9B3D12"/>
          <w:sz w:val="30"/>
          <w:szCs w:val="30"/>
        </w:rPr>
        <w:t xml:space="preserve">Engagement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2880"/>
        <w:gridCol w:w="1920"/>
      </w:tblGrid>
      <w:tr>
        <w:tc>
          <w:tcPr>
            <w:tcW w:type="dxa" w:w="16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Model</w:t>
            </w:r>
          </w:p>
        </w:tc>
        <w:tc>
          <w:tcPr>
            <w:tcW w:type="dxa" w:w="29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What it is</w:t>
            </w:r>
          </w:p>
        </w:tc>
        <w:tc>
          <w:tcPr>
            <w:tcW w:type="dxa" w:w="28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Best for</w:t>
            </w:r>
          </w:p>
        </w:tc>
        <w:tc>
          <w:tcPr>
            <w:tcW w:type="dxa" w:w="192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Rate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Monthly retainer</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Ongoing strategic partnership: client and competitor research, strategy creation, planning, and guidance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Clients who need consistent marketing leadership and direction</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$3,000–$4,000/month</w:t>
            </w:r>
          </w:p>
        </w:tc>
      </w:tr>
      <w:tr>
        <w:tc>
          <w:tcPr>
            <w:tcW w:type="dxa" w:w="1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engagement</w:t>
            </w:r>
          </w:p>
        </w:tc>
        <w:tc>
          <w:tcPr>
            <w:tcW w:type="dxa" w:w="29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Defined-scope deliverables billed hourly</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Discrete needs: content calendar creation, tools training, drip email campaign setup, and similar</w:t>
            </w:r>
          </w:p>
        </w:tc>
        <w:tc>
          <w:tcPr>
            <w:tcW w:type="dxa" w:w="192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$100/hour</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Core Service Areas</w:t>
      </w:r>
    </w:p>
    <w:p>
      <w:pPr>
        <w:spacing w:after="160" w:before="0"/>
      </w:pPr>
      <w:r>
        <w:rPr>
          <w:rFonts w:ascii="Avenir" w:cs="Avenir" w:eastAsia="Avenir" w:hAnsi="Avenir"/>
          <w:color w:val="555555"/>
          <w:sz w:val="22"/>
          <w:szCs w:val="22"/>
        </w:rPr>
        <w:t xml:space="preserve">Regardless of engagement model, Full Kit draws on six core areas of expertise. What is included in any given engagement is determined by the client’s actual needs, not a preset package.</w:t>
      </w:r>
    </w:p>
    <w:p>
      <w:pPr>
        <w:spacing w:before="80"/>
      </w:pPr>
    </w:p>
    <w:p>
      <w:pPr>
        <w:pStyle w:val="Heading3"/>
        <w:spacing w:after="80" w:before="240"/>
      </w:pPr>
      <w:r>
        <w:rPr>
          <w:rFonts w:ascii="Avenir" w:cs="Avenir" w:eastAsia="Avenir" w:hAnsi="Avenir"/>
          <w:b/>
          <w:bCs/>
          <w:color w:val="1A1A1A"/>
          <w:sz w:val="22"/>
          <w:szCs w:val="22"/>
        </w:rPr>
        <w:t xml:space="preserve">1. Marketing Strategy &amp; Planning</w:t>
      </w:r>
    </w:p>
    <w:p>
      <w:pPr>
        <w:spacing w:after="160" w:before="0"/>
      </w:pPr>
      <w:r>
        <w:rPr>
          <w:rFonts w:ascii="Avenir" w:cs="Avenir" w:eastAsia="Avenir" w:hAnsi="Avenir"/>
          <w:color w:val="555555"/>
          <w:sz w:val="22"/>
          <w:szCs w:val="22"/>
        </w:rPr>
        <w:t xml:space="preserve">A full audit of where the client stands: brand, positioning, audience, channels, and competitive landscape; followed by a strategic roadmap tied to business objectives. This is the foundation of every Full Kit engagement.</w:t>
      </w:r>
    </w:p>
    <w:p>
      <w:pPr>
        <w:pStyle w:val="Heading3"/>
        <w:spacing w:after="80" w:before="240"/>
      </w:pPr>
      <w:r>
        <w:rPr>
          <w:rFonts w:ascii="Avenir" w:cs="Avenir" w:eastAsia="Avenir" w:hAnsi="Avenir"/>
          <w:b/>
          <w:bCs/>
          <w:color w:val="1A1A1A"/>
          <w:sz w:val="22"/>
          <w:szCs w:val="22"/>
        </w:rPr>
        <w:t xml:space="preserve">2. Messaging &amp; Positioning</w:t>
      </w:r>
    </w:p>
    <w:p>
      <w:pPr>
        <w:spacing w:after="160" w:before="0"/>
      </w:pPr>
      <w:r>
        <w:rPr>
          <w:rFonts w:ascii="Avenir" w:cs="Avenir" w:eastAsia="Avenir" w:hAnsi="Avenir"/>
          <w:color w:val="555555"/>
          <w:sz w:val="22"/>
          <w:szCs w:val="22"/>
        </w:rPr>
        <w:t xml:space="preserve">Defining the core value proposition, differentiating from competitors, and building a messaging framework that works across channels. Especially valuable for businesses launching, repositioning, or entering a new growth phase.</w:t>
      </w:r>
    </w:p>
    <w:p>
      <w:pPr>
        <w:pStyle w:val="Heading3"/>
        <w:spacing w:after="80" w:before="240"/>
      </w:pPr>
      <w:r>
        <w:rPr>
          <w:rFonts w:ascii="Avenir" w:cs="Avenir" w:eastAsia="Avenir" w:hAnsi="Avenir"/>
          <w:b/>
          <w:bCs/>
          <w:color w:val="1A1A1A"/>
          <w:sz w:val="22"/>
          <w:szCs w:val="22"/>
        </w:rPr>
        <w:t xml:space="preserve">3. Content Strategy &amp; Creation</w:t>
      </w:r>
    </w:p>
    <w:p>
      <w:pPr>
        <w:spacing w:after="160" w:before="0"/>
      </w:pPr>
      <w:r>
        <w:rPr>
          <w:rFonts w:ascii="Avenir" w:cs="Avenir" w:eastAsia="Avenir" w:hAnsi="Avenir"/>
          <w:color w:val="555555"/>
          <w:sz w:val="22"/>
          <w:szCs w:val="22"/>
        </w:rPr>
        <w:t xml:space="preserve">Content production and distribution strategies designed to strengthen your connection with your audience, attract customers, and build brand loyalty.</w:t>
      </w:r>
    </w:p>
    <w:p>
      <w:pPr>
        <w:pStyle w:val="Heading3"/>
        <w:spacing w:after="80" w:before="240"/>
      </w:pPr>
      <w:r>
        <w:rPr>
          <w:rFonts w:ascii="Avenir" w:cs="Avenir" w:eastAsia="Avenir" w:hAnsi="Avenir"/>
          <w:b/>
          <w:bCs/>
          <w:color w:val="1A1A1A"/>
          <w:sz w:val="22"/>
          <w:szCs w:val="22"/>
        </w:rPr>
        <w:t xml:space="preserve">4. Marketing Operations &amp; Automation</w:t>
      </w:r>
    </w:p>
    <w:p>
      <w:pPr>
        <w:spacing w:after="160" w:before="0"/>
      </w:pPr>
      <w:r>
        <w:rPr>
          <w:rFonts w:ascii="Avenir" w:cs="Avenir" w:eastAsia="Avenir" w:hAnsi="Avenir"/>
          <w:color w:val="555555"/>
          <w:sz w:val="22"/>
          <w:szCs w:val="22"/>
        </w:rPr>
        <w:t xml:space="preserve">Building and optimizing the marketing tech stack, setting up automation workflows, establishing reporting infrastructure, and creating the operational backbone that lets marketing scale. This includes helping clients understand and implement AI tools relevant to their marketing: content generation, workflow automation, and customer insight. This is a core Full Kit differentiator and among the highest-ROI services for small businesses.</w:t>
      </w:r>
    </w:p>
    <w:p>
      <w:pPr>
        <w:pStyle w:val="Heading3"/>
        <w:spacing w:after="80" w:before="240"/>
      </w:pPr>
      <w:r>
        <w:rPr>
          <w:rFonts w:ascii="Avenir" w:cs="Avenir" w:eastAsia="Avenir" w:hAnsi="Avenir"/>
          <w:b/>
          <w:bCs/>
          <w:color w:val="1A1A1A"/>
          <w:sz w:val="22"/>
          <w:szCs w:val="22"/>
        </w:rPr>
        <w:t xml:space="preserve">5. Reporting &amp; Analytics</w:t>
      </w:r>
    </w:p>
    <w:p>
      <w:pPr>
        <w:spacing w:after="160" w:before="0"/>
      </w:pPr>
      <w:r>
        <w:rPr>
          <w:rFonts w:ascii="Avenir" w:cs="Avenir" w:eastAsia="Avenir" w:hAnsi="Avenir"/>
          <w:color w:val="555555"/>
          <w:sz w:val="22"/>
          <w:szCs w:val="22"/>
        </w:rPr>
        <w:t xml:space="preserve">Setting up reporting frameworks that give clients clear visibility into what’s working: the metrics that actually matter, in dashboards leadership can use.</w:t>
      </w:r>
    </w:p>
    <w:p>
      <w:pPr>
        <w:pStyle w:val="Heading3"/>
        <w:spacing w:after="80" w:before="240"/>
      </w:pPr>
      <w:r>
        <w:rPr>
          <w:rFonts w:ascii="Avenir" w:cs="Avenir" w:eastAsia="Avenir" w:hAnsi="Avenir"/>
          <w:b/>
          <w:bCs/>
          <w:color w:val="1A1A1A"/>
          <w:sz w:val="22"/>
          <w:szCs w:val="22"/>
        </w:rPr>
        <w:t xml:space="preserve">6. Custom Brand Activations</w:t>
      </w:r>
    </w:p>
    <w:p>
      <w:pPr>
        <w:spacing w:after="160" w:before="0"/>
      </w:pPr>
      <w:r>
        <w:rPr>
          <w:rFonts w:ascii="Avenir" w:cs="Avenir" w:eastAsia="Avenir" w:hAnsi="Avenir"/>
          <w:color w:val="555555"/>
          <w:sz w:val="22"/>
          <w:szCs w:val="22"/>
        </w:rPr>
        <w:t xml:space="preserve">“Wow moments” that bring your business and brand to life.</w:t>
      </w:r>
    </w:p>
    <w:p>
      <w:r>
        <w:br w:type="page"/>
      </w:r>
    </w:p>
    <w:p>
      <w:pPr>
        <w:pStyle w:val="Heading1"/>
        <w:spacing w:after="160" w:before="480"/>
      </w:pPr>
      <w:r>
        <w:rPr>
          <w:rFonts w:ascii="EB Garamond" w:cs="EB Garamond" w:eastAsia="EB Garamond" w:hAnsi="EB Garamond"/>
          <w:b/>
          <w:bCs/>
          <w:color w:val="3B1C32"/>
          <w:sz w:val="44"/>
          <w:szCs w:val="44"/>
        </w:rPr>
        <w:t xml:space="preserve">Market &amp; Audience</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Target Market</w:t>
      </w:r>
    </w:p>
    <w:p>
      <w:pPr>
        <w:spacing w:after="160" w:before="0"/>
      </w:pPr>
      <w:r>
        <w:rPr>
          <w:rFonts w:ascii="Avenir" w:cs="Avenir" w:eastAsia="Avenir" w:hAnsi="Avenir"/>
          <w:color w:val="555555"/>
          <w:sz w:val="22"/>
          <w:szCs w:val="22"/>
        </w:rPr>
        <w:t xml:space="preserve">Full Kit is built for a specific client profile: growing service-based businesses that have real marketing needs but no meaningful marketing infrastructure yet. The ideal client has traction (real customers, real revenue) and is ready to grow, but doesn’t have the internal marketing capability to drive that growth.</w:t>
      </w:r>
    </w:p>
    <w:p>
      <w:pPr>
        <w:spacing w:before="80"/>
      </w:pPr>
    </w:p>
    <w:p>
      <w:pPr>
        <w:spacing w:after="160" w:before="0"/>
      </w:pPr>
      <w:r>
        <w:rPr>
          <w:rFonts w:ascii="Avenir" w:cs="Avenir" w:eastAsia="Avenir" w:hAnsi="Avenir"/>
          <w:color w:val="555555"/>
          <w:sz w:val="22"/>
          <w:szCs w:val="22"/>
        </w:rPr>
        <w:t xml:space="preserve">Importantly, Full Kit is industry-agnostic within the service sector. The unifying characteristic is not the type of service the business provides, but the stage they’re at and the gap they need filled.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Characteristic</w:t>
            </w:r>
          </w:p>
        </w:tc>
        <w:tc>
          <w:tcPr>
            <w:tcW w:type="dxa" w:w="61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Detail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Company size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2–100 employees</w:t>
            </w:r>
          </w:p>
        </w:tc>
      </w:tr>
      <w:tr>
        <w:tc>
          <w:tcPr>
            <w:tcW w:type="dxa" w:w="3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Industry</w:t>
            </w:r>
          </w:p>
        </w:tc>
        <w:tc>
          <w:tcPr>
            <w:tcW w:type="dxa" w:w="6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Service-based businesses (hospitality, trades, professional services, SaaS, consulting, and more); e-commerce businesses are outside Full Kit’s target market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Marketing team</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0–1 in-house marketers</w:t>
            </w:r>
          </w:p>
        </w:tc>
      </w:tr>
      <w:tr>
        <w:tc>
          <w:tcPr>
            <w:tcW w:type="dxa" w:w="3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Stage</w:t>
            </w:r>
          </w:p>
        </w:tc>
        <w:tc>
          <w:tcPr>
            <w:tcW w:type="dxa" w:w="6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Growing; established enough to have customers and revenue, not yet resourced for full in-house marketing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Decision maker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owner, founder, or CEO</w:t>
            </w:r>
          </w:p>
        </w:tc>
      </w:tr>
      <w:tr>
        <w:tc>
          <w:tcPr>
            <w:tcW w:type="dxa" w:w="3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Budget signal</w:t>
            </w:r>
          </w:p>
        </w:tc>
        <w:tc>
          <w:tcPr>
            <w:tcW w:type="dxa" w:w="6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Generating real revenue or anticipating major investment. Willing to invest $2,000 a month or more in marketing.</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Customer Segments</w:t>
      </w:r>
    </w:p>
    <w:p>
      <w:pPr>
        <w:spacing w:after="160" w:before="0"/>
      </w:pPr>
      <w:r>
        <w:rPr>
          <w:rFonts w:ascii="Avenir" w:cs="Avenir" w:eastAsia="Avenir" w:hAnsi="Avenir"/>
          <w:color w:val="555555"/>
          <w:sz w:val="22"/>
          <w:szCs w:val="22"/>
        </w:rPr>
        <w:t xml:space="preserve">Within the target profile, clients present with different primary needs depending on their stage and industry: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600"/>
      </w:tblGrid>
      <w:tr>
        <w:tc>
          <w:tcPr>
            <w:tcW w:type="dxa" w:w="264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Segment</w:t>
            </w:r>
          </w:p>
        </w:tc>
        <w:tc>
          <w:tcPr>
            <w:tcW w:type="dxa" w:w="312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Primary need</w:t>
            </w:r>
          </w:p>
        </w:tc>
        <w:tc>
          <w:tcPr>
            <w:tcW w:type="dxa" w:w="36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Full Kit entry point</w:t>
            </w:r>
          </w:p>
        </w:tc>
      </w:tr>
      <w:tr>
        <w:tc>
          <w:tcPr>
            <w:tcW w:type="dxa" w:w="2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New or recently launched business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Positioning, brand voice, and foundational systems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Strategy + messaging engagement</w:t>
            </w:r>
          </w:p>
        </w:tc>
      </w:tr>
      <w:tr>
        <w:tc>
          <w:tcPr>
            <w:tcW w:type="dxa" w:w="264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Growing business with no marketer</w:t>
            </w:r>
          </w:p>
        </w:tc>
        <w:tc>
          <w:tcPr>
            <w:tcW w:type="dxa" w:w="312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Strategic direction and full execution ownership</w:t>
            </w:r>
          </w:p>
        </w:tc>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Full-scope retainer</w:t>
            </w:r>
          </w:p>
        </w:tc>
      </w:tr>
      <w:tr>
        <w:tc>
          <w:tcPr>
            <w:tcW w:type="dxa" w:w="2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with 1 junior marketer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Senior leadership and specialized execution support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Strategic retainer + project work</w:t>
            </w:r>
          </w:p>
        </w:tc>
      </w:tr>
      <w:tr>
        <w:tc>
          <w:tcPr>
            <w:tcW w:type="dxa" w:w="264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preparing for a growth push or launch</w:t>
            </w:r>
          </w:p>
        </w:tc>
        <w:tc>
          <w:tcPr>
            <w:tcW w:type="dxa" w:w="312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Campaign planning, content, and channel strategy</w:t>
            </w:r>
          </w:p>
        </w:tc>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or retainer depending on scope</w:t>
            </w:r>
          </w:p>
        </w:tc>
      </w:tr>
      <w:tr>
        <w:tc>
          <w:tcPr>
            <w:tcW w:type="dxa" w:w="2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undergoing rebrand or relaunch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Messaging, positioning, and content refresh</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engagement</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Why This Market</w:t>
      </w:r>
    </w:p>
    <w:p>
      <w:pPr>
        <w:spacing w:after="160" w:before="0"/>
      </w:pPr>
      <w:r>
        <w:rPr>
          <w:rFonts w:ascii="Avenir" w:cs="Avenir" w:eastAsia="Avenir" w:hAnsi="Avenir"/>
          <w:color w:val="555555"/>
          <w:sz w:val="22"/>
          <w:szCs w:val="22"/>
        </w:rPr>
        <w:t xml:space="preserve">Small service businesses are one of the largest and most underserved segments in marketing. They know marketing matters; they’ve just never had a good option that fits their size, budget, and ambition. They don’t need a junior freelancer. They don’t need a full-service agency. They need a senior marketing partner who can think strategically and get things done.</w:t>
      </w:r>
    </w:p>
    <w:p>
      <w:pPr>
        <w:spacing w:before="80"/>
      </w:pPr>
    </w:p>
    <w:p>
      <w:pPr>
        <w:spacing w:after="160" w:before="0"/>
      </w:pPr>
      <w:r>
        <w:rPr>
          <w:rFonts w:ascii="Avenir" w:cs="Avenir" w:eastAsia="Avenir" w:hAnsi="Avenir"/>
          <w:color w:val="555555"/>
          <w:sz w:val="22"/>
          <w:szCs w:val="22"/>
        </w:rPr>
        <w:t xml:space="preserve">Key market tailwinds:</w:t>
      </w:r>
    </w:p>
    <w:p>
      <w:pPr>
        <w:pStyle w:val="ListParagraph"/>
        <w:numPr>
          <w:ilvl w:val="0"/>
          <w:numId w:val="2"/>
        </w:numPr>
        <w:spacing w:after="100" w:before="0"/>
      </w:pPr>
      <w:r>
        <w:rPr>
          <w:rFonts w:ascii="Avenir" w:cs="Avenir" w:eastAsia="Avenir" w:hAnsi="Avenir"/>
          <w:color w:val="555555"/>
          <w:sz w:val="22"/>
          <w:szCs w:val="22"/>
        </w:rPr>
        <w:t xml:space="preserve">Rising cost and complexity of digital marketing increases the expertise gap for owners trying to do it themselves</w:t>
      </w:r>
    </w:p>
    <w:p>
      <w:pPr>
        <w:pStyle w:val="ListParagraph"/>
        <w:numPr>
          <w:ilvl w:val="0"/>
          <w:numId w:val="2"/>
        </w:numPr>
        <w:spacing w:after="100" w:before="0"/>
      </w:pPr>
      <w:r>
        <w:rPr>
          <w:rFonts w:ascii="Avenir" w:cs="Avenir" w:eastAsia="Avenir" w:hAnsi="Avenir"/>
          <w:color w:val="555555"/>
          <w:sz w:val="22"/>
          <w:szCs w:val="22"/>
        </w:rPr>
        <w:t xml:space="preserve">Growing awareness among business owners that marketing infrastructure decisions made early compound over time</w:t>
      </w:r>
    </w:p>
    <w:p>
      <w:pPr>
        <w:pStyle w:val="ListParagraph"/>
        <w:numPr>
          <w:ilvl w:val="0"/>
          <w:numId w:val="2"/>
        </w:numPr>
        <w:spacing w:after="100" w:before="0"/>
      </w:pPr>
      <w:r>
        <w:rPr>
          <w:rFonts w:ascii="Avenir" w:cs="Avenir" w:eastAsia="Avenir" w:hAnsi="Avenir"/>
          <w:color w:val="555555"/>
          <w:sz w:val="22"/>
          <w:szCs w:val="22"/>
        </w:rPr>
        <w:t xml:space="preserve">Proliferation of AI and automation tools raises the bar for what good marketing looks like, and increases the value of someone who knows how to use them</w:t>
      </w:r>
    </w:p>
    <w:p>
      <w:pPr>
        <w:pStyle w:val="ListParagraph"/>
        <w:numPr>
          <w:ilvl w:val="0"/>
          <w:numId w:val="2"/>
        </w:numPr>
        <w:spacing w:after="100" w:before="0"/>
      </w:pPr>
      <w:r>
        <w:rPr>
          <w:rFonts w:ascii="Avenir" w:cs="Avenir" w:eastAsia="Avenir" w:hAnsi="Avenir"/>
          <w:color w:val="555555"/>
          <w:sz w:val="22"/>
          <w:szCs w:val="22"/>
        </w:rPr>
        <w:t xml:space="preserve">Increasing acceptance of fractional and consulting models across all business sizes and industries</w:t>
      </w:r>
    </w:p>
    <w:p>
      <w:r>
        <w:br w:type="page"/>
      </w:r>
    </w:p>
    <w:p>
      <w:pPr>
        <w:pStyle w:val="Heading1"/>
        <w:spacing w:after="160" w:before="480"/>
      </w:pPr>
      <w:r>
        <w:rPr>
          <w:rFonts w:ascii="EB Garamond" w:cs="EB Garamond" w:eastAsia="EB Garamond" w:hAnsi="EB Garamond"/>
          <w:b/>
          <w:bCs/>
          <w:color w:val="3B1C32"/>
          <w:sz w:val="44"/>
          <w:szCs w:val="44"/>
        </w:rPr>
        <w:t xml:space="preserve">Competitive Landscape</w:t>
      </w:r>
    </w:p>
    <w:p>
      <w:pPr>
        <w:pBdr>
          <w:bottom w:val="single" w:color="7CA5B8" w:sz="4" w:space="1"/>
        </w:pBdr>
        <w:spacing w:after="80" w:before="80"/>
      </w:pPr>
    </w:p>
    <w:p>
      <w:pPr>
        <w:spacing w:after="160" w:before="0"/>
      </w:pPr>
      <w:r>
        <w:rPr>
          <w:rFonts w:ascii="Avenir" w:cs="Avenir" w:eastAsia="Avenir" w:hAnsi="Avenir"/>
          <w:color w:val="555555"/>
          <w:sz w:val="22"/>
          <w:szCs w:val="22"/>
        </w:rPr>
        <w:t xml:space="preserve">The marketing services space is crowded at the edges but thin in the middle, which is exactly where Full Kit operates. Most options available to small service businesses fall into categories that don’t fully serve the need.</w:t>
      </w:r>
    </w:p>
    <w:p>
      <w:pPr>
        <w:spacing w:before="160"/>
      </w:pPr>
    </w:p>
    <w:p>
      <w:pPr>
        <w:pStyle w:val="Heading2"/>
        <w:spacing w:after="120" w:before="320"/>
      </w:pPr>
      <w:r>
        <w:rPr>
          <w:rFonts w:ascii="EB Garamond" w:cs="EB Garamond" w:eastAsia="EB Garamond" w:hAnsi="EB Garamond"/>
          <w:b/>
          <w:bCs/>
          <w:color w:val="9B3D12"/>
          <w:sz w:val="30"/>
          <w:szCs w:val="30"/>
        </w:rPr>
        <w:t xml:space="preserve">Competitive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Alternative</w:t>
            </w:r>
          </w:p>
        </w:tc>
        <w:tc>
          <w:tcPr>
            <w:tcW w:type="dxa" w:w="24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What they offer</w:t>
            </w:r>
          </w:p>
        </w:tc>
        <w:tc>
          <w:tcPr>
            <w:tcW w:type="dxa" w:w="45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Why it falls short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Full-service agencies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Broad services, large teams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Built for larger budgets; templated; high overhead passed to client</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Specialist freelancers</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Execution in one lane</w:t>
            </w:r>
          </w:p>
        </w:tc>
        <w:tc>
          <w:tcPr>
            <w:tcW w:type="dxa" w:w="45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No strategic direction; client must manage and integrate multiple vendors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In-house hire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Dedicated resource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Premature before marketing function is defined; high cost and hiring risk</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DIY / owner-led marketing</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Low cost, direct control</w:t>
            </w:r>
          </w:p>
        </w:tc>
        <w:tc>
          <w:tcPr>
            <w:tcW w:type="dxa" w:w="45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Eats owner time; reactive and inconsistent; hard to scale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Other fractional consultants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Part-time strategic support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Often strategy-only with no execution; quality varies widely</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Full Kit’s Competitive Advantage</w:t>
      </w:r>
    </w:p>
    <w:p>
      <w:pPr>
        <w:spacing w:after="160" w:before="0"/>
      </w:pPr>
      <w:r>
        <w:rPr>
          <w:rFonts w:ascii="Avenir" w:cs="Avenir" w:eastAsia="Avenir" w:hAnsi="Avenir"/>
          <w:color w:val="555555"/>
          <w:sz w:val="22"/>
          <w:szCs w:val="22"/>
        </w:rPr>
        <w:t xml:space="preserve">Full Kit occupies a position that is genuinely rare: senior strategic leadership paired with hands-on execution capability, at a price point accessible to small businesses, with a client-first philosophy that resists padding engagements with services that don’t serve the goal.</w:t>
      </w:r>
    </w:p>
    <w:p>
      <w:pPr>
        <w:spacing w:before="80"/>
      </w:pPr>
    </w:p>
    <w:p>
      <w:pPr>
        <w:pStyle w:val="ListParagraph"/>
        <w:numPr>
          <w:ilvl w:val="0"/>
          <w:numId w:val="2"/>
        </w:numPr>
        <w:spacing w:after="100" w:before="0"/>
      </w:pPr>
      <w:r>
        <w:rPr>
          <w:rFonts w:ascii="Avenir" w:cs="Avenir" w:eastAsia="Avenir" w:hAnsi="Avenir"/>
          <w:color w:val="555555"/>
          <w:sz w:val="22"/>
          <w:szCs w:val="22"/>
        </w:rPr>
        <w:t xml:space="preserve">Senior strategic leadership paired with selective, high-quality execution: clients get both vision and momentum, without managing multiple vendors</w:t>
      </w:r>
    </w:p>
    <w:p>
      <w:pPr>
        <w:pStyle w:val="ListParagraph"/>
        <w:numPr>
          <w:ilvl w:val="0"/>
          <w:numId w:val="2"/>
        </w:numPr>
        <w:spacing w:after="100" w:before="0"/>
      </w:pPr>
      <w:r>
        <w:rPr>
          <w:rFonts w:ascii="Avenir" w:cs="Avenir" w:eastAsia="Avenir" w:hAnsi="Avenir"/>
          <w:color w:val="555555"/>
          <w:sz w:val="22"/>
          <w:szCs w:val="22"/>
        </w:rPr>
        <w:t xml:space="preserve">Marketing operations depth that most boutique consultants cannot offer</w:t>
      </w:r>
    </w:p>
    <w:p>
      <w:pPr>
        <w:pStyle w:val="ListParagraph"/>
        <w:numPr>
          <w:ilvl w:val="0"/>
          <w:numId w:val="2"/>
        </w:numPr>
        <w:spacing w:after="100" w:before="0"/>
      </w:pPr>
      <w:r>
        <w:rPr>
          <w:rFonts w:ascii="Avenir" w:cs="Avenir" w:eastAsia="Avenir" w:hAnsi="Avenir"/>
          <w:color w:val="555555"/>
          <w:sz w:val="22"/>
          <w:szCs w:val="22"/>
        </w:rPr>
        <w:t xml:space="preserve">AI capabilities that give clients access to the next generation of marketing tools</w:t>
      </w:r>
    </w:p>
    <w:p>
      <w:pPr>
        <w:pStyle w:val="ListParagraph"/>
        <w:numPr>
          <w:ilvl w:val="0"/>
          <w:numId w:val="2"/>
        </w:numPr>
        <w:spacing w:after="100" w:before="0"/>
      </w:pPr>
      <w:r>
        <w:rPr>
          <w:rFonts w:ascii="Avenir" w:cs="Avenir" w:eastAsia="Avenir" w:hAnsi="Avenir"/>
          <w:color w:val="555555"/>
          <w:sz w:val="22"/>
          <w:szCs w:val="22"/>
        </w:rPr>
        <w:t xml:space="preserve">Industry-agnostic expertise: the strategic and operational principles that make marketing work apply across service sectors</w:t>
      </w:r>
    </w:p>
    <w:p>
      <w:pPr>
        <w:pStyle w:val="ListParagraph"/>
        <w:numPr>
          <w:ilvl w:val="0"/>
          <w:numId w:val="2"/>
        </w:numPr>
        <w:spacing w:after="100" w:before="0"/>
      </w:pPr>
      <w:r>
        <w:rPr>
          <w:rFonts w:ascii="Avenir" w:cs="Avenir" w:eastAsia="Avenir" w:hAnsi="Avenir"/>
          <w:color w:val="555555"/>
          <w:sz w:val="22"/>
          <w:szCs w:val="22"/>
        </w:rPr>
        <w:t xml:space="preserve">A network of trusted specialists that extends Full Kit’s range without inflating overhead</w:t>
      </w:r>
    </w:p>
    <w:p>
      <w:r>
        <w:br w:type="page"/>
      </w:r>
    </w:p>
    <w:p>
      <w:pPr>
        <w:pStyle w:val="Heading1"/>
        <w:spacing w:after="160" w:before="480"/>
      </w:pPr>
      <w:r>
        <w:rPr>
          <w:rFonts w:ascii="EB Garamond" w:cs="EB Garamond" w:eastAsia="EB Garamond" w:hAnsi="EB Garamond"/>
          <w:b/>
          <w:bCs/>
          <w:color w:val="3B1C32"/>
          <w:sz w:val="44"/>
          <w:szCs w:val="44"/>
        </w:rPr>
        <w:t xml:space="preserve">Go-to-Market Strategy</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Phase 1: Foundation (Months 1–3)</w:t>
      </w:r>
    </w:p>
    <w:p>
      <w:pPr>
        <w:spacing w:after="160" w:before="0"/>
      </w:pPr>
      <w:r>
        <w:rPr>
          <w:rFonts w:ascii="Avenir" w:cs="Avenir" w:eastAsia="Avenir" w:hAnsi="Avenir"/>
          <w:color w:val="555555"/>
          <w:sz w:val="22"/>
          <w:szCs w:val="22"/>
        </w:rPr>
        <w:t xml:space="preserve">The priority in the first three months is to land 1–2 anchor clients and establish the Full Kit brand. The most efficient path to early clients is warm outreach through Rachel’s existing professional network: former colleagues, peers, and referral partners who already know her work.</w:t>
      </w:r>
    </w:p>
    <w:p>
      <w:pPr>
        <w:spacing w:before="80"/>
      </w:pPr>
    </w:p>
    <w:p>
      <w:pPr>
        <w:pStyle w:val="ListParagraph"/>
        <w:numPr>
          <w:ilvl w:val="0"/>
          <w:numId w:val="3"/>
        </w:numPr>
        <w:spacing w:after="100" w:before="0"/>
      </w:pPr>
      <w:r>
        <w:rPr>
          <w:rFonts w:ascii="Avenir" w:cs="Avenir" w:eastAsia="Avenir" w:hAnsi="Avenir"/>
          <w:color w:val="555555"/>
          <w:sz w:val="22"/>
          <w:szCs w:val="22"/>
        </w:rPr>
        <w:t xml:space="preserve">Finalize brand, website, and core positioning</w:t>
      </w:r>
    </w:p>
    <w:p>
      <w:pPr>
        <w:pStyle w:val="ListParagraph"/>
        <w:numPr>
          <w:ilvl w:val="0"/>
          <w:numId w:val="3"/>
        </w:numPr>
        <w:spacing w:after="100" w:before="0"/>
      </w:pPr>
      <w:r>
        <w:rPr>
          <w:rFonts w:ascii="Avenir" w:cs="Avenir" w:eastAsia="Avenir" w:hAnsi="Avenir"/>
          <w:color w:val="555555"/>
          <w:sz w:val="22"/>
          <w:szCs w:val="22"/>
        </w:rPr>
        <w:t xml:space="preserve">Conduct warm outreach to former colleagues, business owners, and referral sources</w:t>
      </w:r>
    </w:p>
    <w:p>
      <w:pPr>
        <w:pStyle w:val="ListParagraph"/>
        <w:numPr>
          <w:ilvl w:val="0"/>
          <w:numId w:val="3"/>
        </w:numPr>
        <w:spacing w:after="100" w:before="0"/>
      </w:pPr>
      <w:r>
        <w:rPr>
          <w:rFonts w:ascii="Avenir" w:cs="Avenir" w:eastAsia="Avenir" w:hAnsi="Avenir"/>
          <w:color w:val="555555"/>
          <w:sz w:val="22"/>
          <w:szCs w:val="22"/>
        </w:rPr>
        <w:t xml:space="preserve">Research potential clients by conducting interviews to understand urgent pain points and needs</w:t>
      </w:r>
    </w:p>
    <w:p>
      <w:pPr>
        <w:pStyle w:val="ListParagraph"/>
        <w:numPr>
          <w:ilvl w:val="0"/>
          <w:numId w:val="3"/>
        </w:numPr>
        <w:spacing w:after="100" w:before="0"/>
      </w:pPr>
      <w:r>
        <w:rPr>
          <w:rFonts w:ascii="Avenir" w:cs="Avenir" w:eastAsia="Avenir" w:hAnsi="Avenir"/>
          <w:color w:val="555555"/>
          <w:sz w:val="22"/>
          <w:szCs w:val="22"/>
        </w:rPr>
        <w:t xml:space="preserve">Develop service packaging and proposal templates</w:t>
      </w:r>
    </w:p>
    <w:p>
      <w:pPr>
        <w:pStyle w:val="ListParagraph"/>
        <w:numPr>
          <w:ilvl w:val="0"/>
          <w:numId w:val="3"/>
        </w:numPr>
        <w:spacing w:after="100" w:before="0"/>
      </w:pPr>
      <w:r>
        <w:rPr>
          <w:rFonts w:ascii="Avenir" w:cs="Avenir" w:eastAsia="Avenir" w:hAnsi="Avenir"/>
          <w:color w:val="555555"/>
          <w:sz w:val="22"/>
          <w:szCs w:val="22"/>
        </w:rPr>
        <w:t xml:space="preserve">Begin LinkedIn presence: consistent posting to establish authority</w:t>
      </w:r>
    </w:p>
    <w:p>
      <w:pPr>
        <w:spacing w:before="160"/>
      </w:pPr>
    </w:p>
    <w:p>
      <w:pPr>
        <w:pStyle w:val="Heading2"/>
        <w:spacing w:after="120" w:before="320"/>
      </w:pPr>
      <w:r>
        <w:rPr>
          <w:rFonts w:ascii="EB Garamond" w:cs="EB Garamond" w:eastAsia="EB Garamond" w:hAnsi="EB Garamond"/>
          <w:b/>
          <w:bCs/>
          <w:color w:val="9B3D12"/>
          <w:sz w:val="30"/>
          <w:szCs w:val="30"/>
        </w:rPr>
        <w:t xml:space="preserve">Phase 2: Growth (Months 4–6)</w:t>
      </w:r>
    </w:p>
    <w:p>
      <w:pPr>
        <w:spacing w:after="160" w:before="0"/>
      </w:pPr>
      <w:r>
        <w:rPr>
          <w:rFonts w:ascii="Avenir" w:cs="Avenir" w:eastAsia="Avenir" w:hAnsi="Avenir"/>
          <w:color w:val="555555"/>
          <w:sz w:val="22"/>
          <w:szCs w:val="22"/>
        </w:rPr>
        <w:t xml:space="preserve">With 1–2 clients generating retainer revenue and early case studies forming, Phase 2 focuses on building a repeatable pipeline and growing to 3–5 retainer clients.</w:t>
      </w:r>
    </w:p>
    <w:p>
      <w:pPr>
        <w:spacing w:before="80"/>
      </w:pPr>
    </w:p>
    <w:p>
      <w:pPr>
        <w:pStyle w:val="ListParagraph"/>
        <w:numPr>
          <w:ilvl w:val="0"/>
          <w:numId w:val="3"/>
        </w:numPr>
        <w:spacing w:after="100" w:before="0"/>
      </w:pPr>
      <w:r>
        <w:rPr>
          <w:rFonts w:ascii="Avenir" w:cs="Avenir" w:eastAsia="Avenir" w:hAnsi="Avenir"/>
          <w:color w:val="555555"/>
          <w:sz w:val="22"/>
          <w:szCs w:val="22"/>
        </w:rPr>
        <w:t xml:space="preserve">Develop 1–2 case studies from anchor client work</w:t>
      </w:r>
    </w:p>
    <w:p>
      <w:pPr>
        <w:pStyle w:val="ListParagraph"/>
        <w:numPr>
          <w:ilvl w:val="0"/>
          <w:numId w:val="3"/>
        </w:numPr>
        <w:spacing w:after="100" w:before="0"/>
      </w:pPr>
      <w:r>
        <w:rPr>
          <w:rFonts w:ascii="Avenir" w:cs="Avenir" w:eastAsia="Avenir" w:hAnsi="Avenir"/>
          <w:color w:val="555555"/>
          <w:sz w:val="22"/>
          <w:szCs w:val="22"/>
        </w:rPr>
        <w:t xml:space="preserve">Launch a referral program with existing clients</w:t>
      </w:r>
    </w:p>
    <w:p>
      <w:pPr>
        <w:pStyle w:val="ListParagraph"/>
        <w:numPr>
          <w:ilvl w:val="0"/>
          <w:numId w:val="3"/>
        </w:numPr>
        <w:spacing w:after="100" w:before="0"/>
      </w:pPr>
      <w:r>
        <w:rPr>
          <w:rFonts w:ascii="Avenir" w:cs="Avenir" w:eastAsia="Avenir" w:hAnsi="Avenir"/>
          <w:color w:val="555555"/>
          <w:sz w:val="22"/>
          <w:szCs w:val="22"/>
        </w:rPr>
        <w:t xml:space="preserve">Expand social media content to include consistent video content on other channels</w:t>
      </w:r>
    </w:p>
    <w:p>
      <w:pPr>
        <w:pStyle w:val="ListParagraph"/>
        <w:numPr>
          <w:ilvl w:val="0"/>
          <w:numId w:val="3"/>
        </w:numPr>
        <w:spacing w:after="100" w:before="0"/>
      </w:pPr>
      <w:r>
        <w:rPr>
          <w:rFonts w:ascii="Avenir" w:cs="Avenir" w:eastAsia="Avenir" w:hAnsi="Avenir"/>
          <w:color w:val="555555"/>
          <w:sz w:val="22"/>
          <w:szCs w:val="22"/>
        </w:rPr>
        <w:t xml:space="preserve">Build relationships with adjacent service providers (accountants, attorneys, business coaches) as referral sources</w:t>
      </w:r>
    </w:p>
    <w:p>
      <w:pPr>
        <w:spacing w:before="160"/>
      </w:pPr>
    </w:p>
    <w:p>
      <w:pPr>
        <w:pStyle w:val="Heading2"/>
        <w:spacing w:after="120" w:before="320"/>
      </w:pPr>
      <w:r>
        <w:rPr>
          <w:rFonts w:ascii="EB Garamond" w:cs="EB Garamond" w:eastAsia="EB Garamond" w:hAnsi="EB Garamond"/>
          <w:b/>
          <w:bCs/>
          <w:color w:val="9B3D12"/>
          <w:sz w:val="30"/>
          <w:szCs w:val="30"/>
        </w:rPr>
        <w:t xml:space="preserve">Phase 3: Steady State (Month 7+)</w:t>
      </w:r>
    </w:p>
    <w:p>
      <w:pPr>
        <w:spacing w:after="160" w:before="0"/>
      </w:pPr>
      <w:r>
        <w:rPr>
          <w:rFonts w:ascii="Avenir" w:cs="Avenir" w:eastAsia="Avenir" w:hAnsi="Avenir"/>
          <w:color w:val="555555"/>
          <w:sz w:val="22"/>
          <w:szCs w:val="22"/>
        </w:rPr>
        <w:t xml:space="preserve">Full capacity at 3–5 retainer clients. Marketing activity shifts to maintaining pipeline, nurturing relationships, and selective outreach for ideal-fit prospects. First employee hire evaluated once net profit consistently exceeds income target.</w:t>
      </w:r>
    </w:p>
    <w:p>
      <w:pPr>
        <w:spacing w:before="160"/>
      </w:pPr>
    </w:p>
    <w:p>
      <w:pPr>
        <w:pStyle w:val="Heading2"/>
        <w:spacing w:after="120" w:before="320"/>
      </w:pPr>
      <w:r>
        <w:rPr>
          <w:rFonts w:ascii="EB Garamond" w:cs="EB Garamond" w:eastAsia="EB Garamond" w:hAnsi="EB Garamond"/>
          <w:b/>
          <w:bCs/>
          <w:color w:val="9B3D12"/>
          <w:sz w:val="30"/>
          <w:szCs w:val="30"/>
        </w:rPr>
        <w:t xml:space="preserve">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Channel</w:t>
            </w:r>
          </w:p>
        </w:tc>
        <w:tc>
          <w:tcPr>
            <w:tcW w:type="dxa" w:w="356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Role</w:t>
            </w:r>
          </w:p>
        </w:tc>
        <w:tc>
          <w:tcPr>
            <w:tcW w:type="dxa" w:w="30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Investment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Warm outreach / referrals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Primary client acquisition, especially in Year 1</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Time only</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LinkedIn</w:t>
            </w:r>
          </w:p>
        </w:tc>
        <w:tc>
          <w:tcPr>
            <w:tcW w:type="dxa" w:w="35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Authority building, inbound leads, brand visibility</w:t>
            </w:r>
          </w:p>
        </w:tc>
        <w:tc>
          <w:tcPr>
            <w:tcW w:type="dxa" w:w="30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Time + content creation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Website</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Credibility and inbound discovery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Initial setup; low ongoing cost</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Partner referrals</w:t>
            </w:r>
          </w:p>
        </w:tc>
        <w:tc>
          <w:tcPr>
            <w:tcW w:type="dxa" w:w="35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Warm leads from complementary service providers</w:t>
            </w:r>
          </w:p>
        </w:tc>
        <w:tc>
          <w:tcPr>
            <w:tcW w:type="dxa" w:w="30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Relationship investment</w:t>
            </w:r>
          </w:p>
        </w:tc>
      </w:tr>
    </w:tbl>
    <w:p>
      <w:r>
        <w:br w:type="page"/>
      </w:r>
    </w:p>
    <w:p>
      <w:pPr>
        <w:pStyle w:val="Heading1"/>
        <w:spacing w:after="160" w:before="480"/>
      </w:pPr>
      <w:r>
        <w:rPr>
          <w:rFonts w:ascii="EB Garamond" w:cs="EB Garamond" w:eastAsia="EB Garamond" w:hAnsi="EB Garamond"/>
          <w:b/>
          <w:bCs/>
          <w:color w:val="3B1C32"/>
          <w:sz w:val="44"/>
          <w:szCs w:val="44"/>
        </w:rPr>
        <w:t xml:space="preserve">People</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Rachel Beck, Founder &amp; CEO</w:t>
      </w:r>
    </w:p>
    <w:p>
      <w:pPr>
        <w:spacing w:after="160" w:before="0"/>
      </w:pPr>
      <w:r>
        <w:rPr>
          <w:rFonts w:ascii="Avenir" w:cs="Avenir" w:eastAsia="Avenir" w:hAnsi="Avenir"/>
          <w:color w:val="555555"/>
          <w:sz w:val="22"/>
          <w:szCs w:val="22"/>
        </w:rPr>
        <w:t xml:space="preserve">Rachel is a marketing leader with deep experience in content strategy, demand generation, and marketing operations at high-growth companies. Her background encompasses strategic marketing leadership across domains for everything from Fortune 500 companies to pre-launch, no-budget startups: the full-stack capability that Full Kit is built on.</w:t>
      </w:r>
    </w:p>
    <w:p>
      <w:pPr>
        <w:spacing w:before="80"/>
      </w:pPr>
    </w:p>
    <w:p>
      <w:pPr>
        <w:spacing w:after="160" w:before="0"/>
      </w:pPr>
      <w:r>
        <w:rPr>
          <w:rFonts w:ascii="Avenir" w:cs="Avenir" w:eastAsia="Avenir" w:hAnsi="Avenir"/>
          <w:color w:val="555555"/>
          <w:sz w:val="22"/>
          <w:szCs w:val="22"/>
        </w:rPr>
        <w:t xml:space="preserve">Prior to founding Full Kit Marketing, Rachel built and led marketing functions at multiple companies, developing expertise in not just strategy, but the systems that make marketing scalable. She brings clients the rare combination of strategic vision and hands-on experience.</w:t>
      </w:r>
    </w:p>
    <w:p>
      <w:pPr>
        <w:spacing w:before="80"/>
      </w:pPr>
    </w:p>
    <w:p>
      <w:pPr>
        <w:spacing w:after="160" w:before="0"/>
      </w:pPr>
      <w:r>
        <w:rPr>
          <w:rFonts w:ascii="Avenir" w:cs="Avenir" w:eastAsia="Avenir" w:hAnsi="Avenir"/>
          <w:color w:val="555555"/>
          <w:sz w:val="22"/>
          <w:szCs w:val="22"/>
        </w:rPr>
        <w:t xml:space="preserve">Rachel founded Full Kit Marketing on the belief that growing service businesses deserve access to the same caliber of marketing thinking that larger companies take for granted, and that her skills, curiosity, and growth should compound on her own terms.</w:t>
      </w:r>
    </w:p>
    <w:p>
      <w:pPr>
        <w:spacing w:before="160"/>
      </w:pPr>
    </w:p>
    <w:p>
      <w:pPr>
        <w:pStyle w:val="Heading2"/>
        <w:spacing w:after="120" w:before="320"/>
      </w:pPr>
      <w:r>
        <w:rPr>
          <w:rFonts w:ascii="EB Garamond" w:cs="EB Garamond" w:eastAsia="EB Garamond" w:hAnsi="EB Garamond"/>
          <w:b/>
          <w:bCs/>
          <w:color w:val="9B3D12"/>
          <w:sz w:val="30"/>
          <w:szCs w:val="30"/>
        </w:rPr>
        <w:t xml:space="preserve">Organizational Model</w:t>
      </w:r>
    </w:p>
    <w:p>
      <w:pPr>
        <w:spacing w:after="160" w:before="0"/>
      </w:pPr>
      <w:r>
        <w:rPr>
          <w:rFonts w:ascii="Avenir" w:cs="Avenir" w:eastAsia="Avenir" w:hAnsi="Avenir"/>
          <w:color w:val="555555"/>
          <w:sz w:val="22"/>
          <w:szCs w:val="22"/>
        </w:rPr>
        <w:t xml:space="preserve">Full Kit is designed to stay lean by design. Rachel handles client strategy, relationship management, and core execution. A curated network of specialists is engaged as needed, allowing Full Kit to extend its range without the overhead of a large agency.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Role</w:t>
            </w:r>
          </w:p>
        </w:tc>
        <w:tc>
          <w:tcPr>
            <w:tcW w:type="dxa" w:w="20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Current state</w:t>
            </w:r>
          </w:p>
        </w:tc>
        <w:tc>
          <w:tcPr>
            <w:tcW w:type="dxa" w:w="40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Plan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Founder &amp; CEO (Rachel Beck)</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Active</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Full-time; all client strategy and core execution</w:t>
            </w:r>
          </w:p>
        </w:tc>
      </w:tr>
      <w:tr>
        <w:tc>
          <w:tcPr>
            <w:tcW w:type="dxa" w:w="3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Operations / reporting support</w:t>
            </w:r>
          </w:p>
        </w:tc>
        <w:tc>
          <w:tcPr>
            <w:tcW w:type="dxa" w:w="20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Not yet hired</w:t>
            </w:r>
          </w:p>
        </w:tc>
        <w:tc>
          <w:tcPr>
            <w:tcW w:type="dxa" w:w="40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2 hire, triggered by consistent profitability above income target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Specialist network (contractors)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Network in place</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Engaged project-by-project as client needs require</w:t>
            </w:r>
          </w:p>
        </w:tc>
      </w:tr>
      <w:tr>
        <w:tc>
          <w:tcPr>
            <w:tcW w:type="dxa" w:w="3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Accountant / CPA</w:t>
            </w:r>
          </w:p>
        </w:tc>
        <w:tc>
          <w:tcPr>
            <w:tcW w:type="dxa" w:w="20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Engaged as needed</w:t>
            </w:r>
          </w:p>
        </w:tc>
        <w:tc>
          <w:tcPr>
            <w:tcW w:type="dxa" w:w="40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Oregon-based; tax planning and S-corp election timing</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Risk</w:t>
            </w:r>
          </w:p>
        </w:tc>
        <w:tc>
          <w:tcPr>
            <w:tcW w:type="dxa" w:w="576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Mitigation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Slow pipeline in early months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Lead with warm network; secure anchor clients before formal launch</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Capacity constraints at full utilization</w:t>
            </w:r>
          </w:p>
        </w:tc>
        <w:tc>
          <w:tcPr>
            <w:tcW w:type="dxa" w:w="57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Define scope clearly in contracts; use contractor network for overflow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Client concentration risk</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Target 3+ retainer clients within 6 months</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Commoditized perception</w:t>
            </w:r>
          </w:p>
        </w:tc>
        <w:tc>
          <w:tcPr>
            <w:tcW w:type="dxa" w:w="57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Lead with POV and demonstrated results, not a service list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Founder dependency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Document processes; build team as revenue supports it</w:t>
            </w:r>
          </w:p>
        </w:tc>
      </w:tr>
    </w:tbl>
    <w:p>
      <w:r>
        <w:br w:type="page"/>
      </w:r>
    </w:p>
    <w:p>
      <w:pPr>
        <w:pStyle w:val="Heading1"/>
        <w:spacing w:after="160" w:before="480"/>
      </w:pPr>
      <w:r>
        <w:rPr>
          <w:rFonts w:ascii="EB Garamond" w:cs="EB Garamond" w:eastAsia="EB Garamond" w:hAnsi="EB Garamond"/>
          <w:b/>
          <w:bCs/>
          <w:color w:val="3B1C32"/>
          <w:sz w:val="44"/>
          <w:szCs w:val="44"/>
        </w:rPr>
        <w:t xml:space="preserve">Financials</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Startup Costs</w:t>
      </w:r>
    </w:p>
    <w:p>
      <w:pPr>
        <w:spacing w:after="160" w:before="0"/>
      </w:pPr>
      <w:r>
        <w:rPr>
          <w:rFonts w:ascii="Avenir" w:cs="Avenir" w:eastAsia="Avenir" w:hAnsi="Avenir"/>
          <w:color w:val="555555"/>
          <w:sz w:val="22"/>
          <w:szCs w:val="22"/>
        </w:rPr>
        <w:t xml:space="preserve">Full Kit Marketing requires minimal startup capital and is entirely self-funded.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Item</w:t>
            </w:r>
          </w:p>
        </w:tc>
        <w:tc>
          <w:tcPr>
            <w:tcW w:type="dxa" w:w="41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Estimated cost</w:t>
            </w:r>
          </w:p>
        </w:tc>
      </w:tr>
      <w:tr>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Oregon LLC filing fee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w:t>
            </w:r>
          </w:p>
        </w:tc>
      </w:tr>
      <w:tr>
        <w:tc>
          <w:tcPr>
            <w:tcW w:type="dxa" w:w="5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Domain name (annual)</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$15–$20</w:t>
            </w:r>
          </w:p>
        </w:tc>
      </w:tr>
      <w:tr>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Website hosting (first year)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$100–$300</w:t>
            </w:r>
          </w:p>
        </w:tc>
      </w:tr>
      <w:tr>
        <w:tc>
          <w:tcPr>
            <w:tcW w:type="dxa" w:w="5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Logo / brand design</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$0–$500</w:t>
            </w:r>
          </w:p>
        </w:tc>
      </w:tr>
      <w:tr>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banking setup</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$0</w:t>
            </w:r>
          </w:p>
        </w:tc>
      </w:tr>
      <w:tr>
        <w:tc>
          <w:tcPr>
            <w:tcW w:type="dxa" w:w="5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Accountant / CPA setup consultation</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$200–$500</w:t>
            </w:r>
          </w:p>
        </w:tc>
      </w:tr>
      <w:tr>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cards / basic collateral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$50–$100</w:t>
            </w:r>
          </w:p>
        </w:tc>
      </w:tr>
      <w:tr>
        <w:tc>
          <w:tcPr>
            <w:tcW w:type="dxa" w:w="52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E&amp;O insurance (first year)</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$500–$1,000</w:t>
            </w:r>
          </w:p>
        </w:tc>
      </w:tr>
      <w:tr>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estimated startup costs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$965–$2,520</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Monthly Operating Costs</w:t>
      </w:r>
    </w:p>
    <w:p>
      <w:pPr>
        <w:spacing w:after="160" w:before="0"/>
      </w:pPr>
      <w:r>
        <w:rPr>
          <w:rFonts w:ascii="Avenir" w:cs="Avenir" w:eastAsia="Avenir" w:hAnsi="Avenir"/>
          <w:color w:val="555555"/>
          <w:sz w:val="22"/>
          <w:szCs w:val="22"/>
        </w:rPr>
        <w:t xml:space="preserve">Ongoing overhead is lean. Rachel operates from a home office with no rent expense.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Category</w:t>
            </w:r>
          </w:p>
        </w:tc>
        <w:tc>
          <w:tcPr>
            <w:tcW w:type="dxa" w:w="416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Items</w:t>
            </w:r>
          </w:p>
        </w:tc>
        <w:tc>
          <w:tcPr>
            <w:tcW w:type="dxa" w:w="24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Monthly cost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Tools &amp; software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AI tools, project management, CRM starter, Google Workspace, website hosting, accounting software, Canva Pro</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$97–$140</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Business operations</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LLC annual renewal ($8/mo avg), bookkeeping, E&amp;O insurance, phone allocation, professional development, misc.</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$267–$547</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Travel</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Client visits and conference travel (a few times per year)</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monthly overhead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$364–$687</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annual overhead</w:t>
            </w:r>
          </w:p>
        </w:tc>
        <w:tc>
          <w:tcPr>
            <w:tcW w:type="dxa" w:w="4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$4,370–$8,240</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Engagement type</w:t>
            </w:r>
          </w:p>
        </w:tc>
        <w:tc>
          <w:tcPr>
            <w:tcW w:type="dxa" w:w="316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Rate</w:t>
            </w:r>
          </w:p>
        </w:tc>
        <w:tc>
          <w:tcPr>
            <w:tcW w:type="dxa" w:w="34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Monthly retainer</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$3,000–$4,000/month per client</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Ongoing strategy: research, planning, and strategic guidance</w:t>
            </w:r>
          </w:p>
        </w:tc>
      </w:tr>
      <w:tr>
        <w:tc>
          <w:tcPr>
            <w:tcW w:type="dxa" w:w="28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work</w:t>
            </w:r>
          </w:p>
        </w:tc>
        <w:tc>
          <w:tcPr>
            <w:tcW w:type="dxa" w:w="31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$100/hour</w:t>
            </w:r>
          </w:p>
        </w:tc>
        <w:tc>
          <w:tcPr>
            <w:tcW w:type="dxa" w:w="3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Discrete deliverables: content calendars, tools training, drip campaign setup, etc.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Subcontractor markup</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20–30% above cost</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Specialists for overflow or niche needs; scoped into estimates upfront</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Revenue Projections</w:t>
      </w:r>
    </w:p>
    <w:p>
      <w:pPr>
        <w:spacing w:after="160" w:before="0"/>
      </w:pPr>
      <w:r>
        <w:rPr>
          <w:rFonts w:ascii="Avenir" w:cs="Avenir" w:eastAsia="Avenir" w:hAnsi="Avenir"/>
          <w:color w:val="555555"/>
          <w:sz w:val="22"/>
          <w:szCs w:val="22"/>
        </w:rPr>
        <w:t xml:space="preserve">Three scenarios are modeled below. All retainer figures use the midpoint of $3,500/client/month. Project revenue is estimated conservatively at $500–$1,500/month once the client base is established.</w:t>
      </w:r>
    </w:p>
    <w:p>
      <w:pPr>
        <w:spacing w:before="80"/>
      </w:pPr>
    </w:p>
    <w:p>
      <w:pPr>
        <w:spacing w:after="80" w:before="240"/>
      </w:pPr>
      <w:r>
        <w:rPr>
          <w:rFonts w:ascii="Avenir" w:cs="Avenir" w:eastAsia="Avenir" w:hAnsi="Avenir"/>
          <w:b/>
          <w:bCs/>
          <w:color w:val="7CA5B8"/>
          <w:sz w:val="16"/>
          <w:szCs w:val="16"/>
        </w:rPr>
        <w:t xml:space="preserve">CONSERVATIVE SCENARIO</w:t>
      </w:r>
    </w:p>
    <w:p>
      <w:pPr>
        <w:spacing w:after="160" w:before="0"/>
      </w:pPr>
      <w:r>
        <w:rPr>
          <w:rFonts w:ascii="Avenir" w:cs="Avenir" w:eastAsia="Avenir" w:hAnsi="Avenir"/>
          <w:color w:val="555555"/>
          <w:sz w:val="22"/>
          <w:szCs w:val="22"/>
        </w:rPr>
        <w:t xml:space="preserve">1 client by month 3, 2 clients by month 7. Minimal project revenue.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
            </w:r>
          </w:p>
        </w:tc>
        <w:tc>
          <w:tcPr>
            <w:tcW w:type="dxa" w:w="1392"/>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Q1</w:t>
            </w:r>
          </w:p>
        </w:tc>
        <w:tc>
          <w:tcPr>
            <w:tcW w:type="dxa" w:w="1392"/>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Q2</w:t>
            </w:r>
          </w:p>
        </w:tc>
        <w:tc>
          <w:tcPr>
            <w:tcW w:type="dxa" w:w="1392"/>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Q3</w:t>
            </w:r>
          </w:p>
        </w:tc>
        <w:tc>
          <w:tcPr>
            <w:tcW w:type="dxa" w:w="1392"/>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Q4</w:t>
            </w:r>
          </w:p>
        </w:tc>
        <w:tc>
          <w:tcPr>
            <w:tcW w:type="dxa" w:w="1392"/>
            <w:tcBorders>
              <w:top w:val="single" w:color="DDDDDD" w:sz="1"/>
              <w:left w:val="single" w:color="DDDDDD" w:sz="1"/>
              <w:bottom w:val="single" w:color="DDDDDD" w:sz="1"/>
              <w:right w:val="single" w:color="DDDDDD" w:sz="1"/>
            </w:tcBorders>
            <w:shd w:fill="627264" w:val="clear"/>
            <w:tcMar>
              <w:top w:type="dxa" w:w="100"/>
              <w:left w:type="dxa" w:w="140"/>
              <w:bottom w:type="dxa" w:w="100"/>
              <w:right w:type="dxa" w:w="140"/>
            </w:tcMar>
          </w:tcPr>
          <w:p>
            <w:r>
              <w:rPr>
                <w:rFonts w:ascii="Avenir" w:cs="Avenir" w:eastAsia="Avenir" w:hAnsi="Avenir"/>
                <w:b/>
                <w:bCs/>
                <w:color w:val="FFFFFF"/>
                <w:sz w:val="20"/>
                <w:szCs w:val="20"/>
              </w:rPr>
              <w:t xml:space="preserve">Year 1 total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Retainer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$56,000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revenue</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$1,500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$7,500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$12,000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$24,000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$24,000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$63,500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Operating costs</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$1,700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$2,500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$2,500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$8,700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Net profit</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$1,800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$54,800</w:t>
            </w:r>
          </w:p>
        </w:tc>
      </w:tr>
    </w:tbl>
    <w:p>
      <w:pPr>
        <w:spacing w:before="120"/>
      </w:pPr>
    </w:p>
    <w:p>
      <w:pPr>
        <w:spacing w:after="80" w:before="240"/>
      </w:pPr>
      <w:r>
        <w:rPr>
          <w:rFonts w:ascii="Avenir" w:cs="Avenir" w:eastAsia="Avenir" w:hAnsi="Avenir"/>
          <w:b/>
          <w:bCs/>
          <w:color w:val="7CA5B8"/>
          <w:sz w:val="16"/>
          <w:szCs w:val="16"/>
        </w:rPr>
        <w:t xml:space="preserve">BASE CASE SCENARIO</w:t>
      </w:r>
    </w:p>
    <w:p>
      <w:pPr>
        <w:spacing w:after="160" w:before="0"/>
      </w:pPr>
      <w:r>
        <w:rPr>
          <w:rFonts w:ascii="Avenir" w:cs="Avenir" w:eastAsia="Avenir" w:hAnsi="Avenir"/>
          <w:color w:val="555555"/>
          <w:sz w:val="22"/>
          <w:szCs w:val="22"/>
        </w:rPr>
        <w:t xml:space="preserve">1 client by month 2, 3 clients by month 5. Moderate project revenue from month 4 onward.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
            </w:r>
          </w:p>
        </w:tc>
        <w:tc>
          <w:tcPr>
            <w:tcW w:type="dxa" w:w="1392"/>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Q1</w:t>
            </w:r>
          </w:p>
        </w:tc>
        <w:tc>
          <w:tcPr>
            <w:tcW w:type="dxa" w:w="1392"/>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Q2</w:t>
            </w:r>
          </w:p>
        </w:tc>
        <w:tc>
          <w:tcPr>
            <w:tcW w:type="dxa" w:w="1392"/>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Q3</w:t>
            </w:r>
          </w:p>
        </w:tc>
        <w:tc>
          <w:tcPr>
            <w:tcW w:type="dxa" w:w="1392"/>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Q4</w:t>
            </w:r>
          </w:p>
        </w:tc>
        <w:tc>
          <w:tcPr>
            <w:tcW w:type="dxa" w:w="1392"/>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Year 1 total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Retainer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$7,000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$28,000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$42,000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$42,000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$119,000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revenue</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$15,000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$7,000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$31,000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$48,000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$48,000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$134,000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Operating costs</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$1,700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$2,200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$2,700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$2,700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$9,300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Net profit</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$5,300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$28,800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$45,300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$45,300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$124,700</w:t>
            </w:r>
          </w:p>
        </w:tc>
      </w:tr>
    </w:tbl>
    <w:p>
      <w:pPr>
        <w:spacing w:before="120"/>
      </w:pPr>
    </w:p>
    <w:p>
      <w:pPr>
        <w:spacing w:after="80" w:before="240"/>
      </w:pPr>
      <w:r>
        <w:rPr>
          <w:rFonts w:ascii="Avenir" w:cs="Avenir" w:eastAsia="Avenir" w:hAnsi="Avenir"/>
          <w:b/>
          <w:bCs/>
          <w:color w:val="7CA5B8"/>
          <w:sz w:val="16"/>
          <w:szCs w:val="16"/>
        </w:rPr>
        <w:t xml:space="preserve">OPTIMISTIC SCENARIO</w:t>
      </w:r>
    </w:p>
    <w:p>
      <w:pPr>
        <w:spacing w:after="160" w:before="0"/>
      </w:pPr>
      <w:r>
        <w:rPr>
          <w:rFonts w:ascii="Avenir" w:cs="Avenir" w:eastAsia="Avenir" w:hAnsi="Avenir"/>
          <w:color w:val="555555"/>
          <w:sz w:val="22"/>
          <w:szCs w:val="22"/>
        </w:rPr>
        <w:t xml:space="preserve">2 clients by month 2, 4 clients by month 4. Active project work throughout.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
            </w:r>
          </w:p>
        </w:tc>
        <w:tc>
          <w:tcPr>
            <w:tcW w:type="dxa" w:w="1392"/>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Q1</w:t>
            </w:r>
          </w:p>
        </w:tc>
        <w:tc>
          <w:tcPr>
            <w:tcW w:type="dxa" w:w="1392"/>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Q2</w:t>
            </w:r>
          </w:p>
        </w:tc>
        <w:tc>
          <w:tcPr>
            <w:tcW w:type="dxa" w:w="1392"/>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Q3</w:t>
            </w:r>
          </w:p>
        </w:tc>
        <w:tc>
          <w:tcPr>
            <w:tcW w:type="dxa" w:w="1392"/>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Q4</w:t>
            </w:r>
          </w:p>
        </w:tc>
        <w:tc>
          <w:tcPr>
            <w:tcW w:type="dxa" w:w="1392"/>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Year 1 total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Retainer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$42,000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$56,000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$56,000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$175,000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Project revenue</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$9,000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$9,000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$26,000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Total revenue</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$23,000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$48,000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$65,000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$65,000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$201,000</w:t>
            </w:r>
          </w:p>
        </w:tc>
      </w:tr>
      <w:tr>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Operating costs</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$2,700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$3,500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$3,500</w:t>
            </w:r>
          </w:p>
        </w:tc>
        <w:tc>
          <w:tcPr>
            <w:tcW w:type="dxa" w:w="1392"/>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$11,700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Net profit</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$21,000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$45,300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$61,500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$61,500</w:t>
            </w:r>
          </w:p>
        </w:tc>
        <w:tc>
          <w:tcPr>
            <w:tcW w:type="dxa" w:w="139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$189,300</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80"/>
        <w:gridCol w:w="2880"/>
      </w:tblGrid>
      <w:tr>
        <w:tc>
          <w:tcPr>
            <w:tcW w:type="dxa" w:w="20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Scenario</w:t>
            </w:r>
          </w:p>
        </w:tc>
        <w:tc>
          <w:tcPr>
            <w:tcW w:type="dxa" w:w="20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Year 1 revenue</w:t>
            </w:r>
          </w:p>
        </w:tc>
        <w:tc>
          <w:tcPr>
            <w:tcW w:type="dxa" w:w="24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Year 1 net profit</w:t>
            </w:r>
          </w:p>
        </w:tc>
        <w:tc>
          <w:tcPr>
            <w:tcW w:type="dxa" w:w="28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Income target ($80K–$100K) met?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Conservative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$63,500</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$54,800</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Partially; approaches target by Year 2</w:t>
            </w:r>
          </w:p>
        </w:tc>
      </w:tr>
      <w:tr>
        <w:tc>
          <w:tcPr>
            <w:tcW w:type="dxa" w:w="20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Base case</w:t>
            </w:r>
          </w:p>
        </w:tc>
        <w:tc>
          <w:tcPr>
            <w:tcW w:type="dxa" w:w="20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$134,000</w:t>
            </w:r>
          </w:p>
        </w:tc>
        <w:tc>
          <w:tcPr>
            <w:tcW w:type="dxa" w:w="24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$124,700</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Yes; exceeds target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Optimistic</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$201,000</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$189,300</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Significantly exceeds target</w:t>
            </w:r>
          </w:p>
        </w:tc>
      </w:tr>
    </w:tbl>
    <w:p>
      <w:pPr>
        <w:spacing w:before="80"/>
      </w:pPr>
    </w:p>
    <w:p>
      <w:pPr>
        <w:spacing w:after="160" w:before="0"/>
      </w:pPr>
      <w:r>
        <w:rPr>
          <w:rFonts w:ascii="Avenir" w:cs="Avenir" w:eastAsia="Avenir" w:hAnsi="Avenir"/>
          <w:color w:val="555555"/>
          <w:sz w:val="22"/>
          <w:szCs w:val="22"/>
        </w:rPr>
        <w:t xml:space="preserve">All scenarios assume Rachel takes net profit as owner distributions (pass-through LLC taxation). The base case comfortably exceeds the $80K–$100K income target. Conservative scenario approaches target in Year 1 and is expected to reach it in Year 2 as the client base stabilizes.</w:t>
      </w:r>
    </w:p>
    <w:p>
      <w:pPr>
        <w:spacing w:before="160"/>
      </w:pPr>
    </w:p>
    <w:p>
      <w:pPr>
        <w:pStyle w:val="Heading2"/>
        <w:spacing w:after="120" w:before="320"/>
      </w:pPr>
      <w:r>
        <w:rPr>
          <w:rFonts w:ascii="EB Garamond" w:cs="EB Garamond" w:eastAsia="EB Garamond" w:hAnsi="EB Garamond"/>
          <w:b/>
          <w:bCs/>
          <w:color w:val="9B3D12"/>
          <w:sz w:val="30"/>
          <w:szCs w:val="30"/>
        </w:rPr>
        <w:t xml:space="preserve">Financial Notes</w:t>
      </w:r>
    </w:p>
    <w:p>
      <w:pPr>
        <w:pStyle w:val="ListParagraph"/>
        <w:numPr>
          <w:ilvl w:val="0"/>
          <w:numId w:val="2"/>
        </w:numPr>
        <w:spacing w:after="100" w:before="0"/>
      </w:pPr>
      <w:r>
        <w:rPr>
          <w:rFonts w:ascii="Avenir" w:cs="Avenir" w:eastAsia="Avenir" w:hAnsi="Avenir"/>
          <w:color w:val="555555"/>
          <w:sz w:val="22"/>
          <w:szCs w:val="22"/>
        </w:rPr>
        <w:t xml:space="preserve">Gross margin is exceptionally high (93–97%) given the service model with minimal direct costs</w:t>
      </w:r>
    </w:p>
    <w:p>
      <w:pPr>
        <w:pStyle w:val="ListParagraph"/>
        <w:numPr>
          <w:ilvl w:val="0"/>
          <w:numId w:val="2"/>
        </w:numPr>
        <w:spacing w:after="100" w:before="0"/>
      </w:pPr>
      <w:r>
        <w:rPr>
          <w:rFonts w:ascii="Avenir" w:cs="Avenir" w:eastAsia="Avenir" w:hAnsi="Avenir"/>
          <w:color w:val="555555"/>
          <w:sz w:val="22"/>
          <w:szCs w:val="22"/>
        </w:rPr>
        <w:t xml:space="preserve">Subcontractor costs are variable and scoped per project; they do not affect base retainer margins</w:t>
      </w:r>
    </w:p>
    <w:p>
      <w:pPr>
        <w:pStyle w:val="ListParagraph"/>
        <w:numPr>
          <w:ilvl w:val="0"/>
          <w:numId w:val="2"/>
        </w:numPr>
        <w:spacing w:after="100" w:before="0"/>
      </w:pPr>
      <w:r>
        <w:rPr>
          <w:rFonts w:ascii="Avenir" w:cs="Avenir" w:eastAsia="Avenir" w:hAnsi="Avenir"/>
          <w:color w:val="555555"/>
          <w:sz w:val="22"/>
          <w:szCs w:val="22"/>
        </w:rPr>
        <w:t xml:space="preserve">E&amp;O insurance is included in operating costs from day one</w:t>
      </w:r>
    </w:p>
    <w:p>
      <w:pPr>
        <w:pStyle w:val="ListParagraph"/>
        <w:numPr>
          <w:ilvl w:val="0"/>
          <w:numId w:val="2"/>
        </w:numPr>
        <w:spacing w:after="100" w:before="0"/>
      </w:pPr>
      <w:r>
        <w:rPr>
          <w:rFonts w:ascii="Avenir" w:cs="Avenir" w:eastAsia="Avenir" w:hAnsi="Avenir"/>
          <w:color w:val="555555"/>
          <w:sz w:val="22"/>
          <w:szCs w:val="22"/>
        </w:rPr>
        <w:t xml:space="preserve">S-corp election: once net profit consistently exceeds ~$50,000/year, consult a CPA about electing S-corp treatment on the LLC to reduce self-employment tax</w:t>
      </w:r>
    </w:p>
    <w:p>
      <w:pPr>
        <w:pStyle w:val="ListParagraph"/>
        <w:numPr>
          <w:ilvl w:val="0"/>
          <w:numId w:val="2"/>
        </w:numPr>
        <w:spacing w:after="100" w:before="0"/>
      </w:pPr>
      <w:r>
        <w:rPr>
          <w:rFonts w:ascii="Avenir" w:cs="Avenir" w:eastAsia="Avenir" w:hAnsi="Avenir"/>
          <w:color w:val="555555"/>
          <w:sz w:val="22"/>
          <w:szCs w:val="22"/>
        </w:rPr>
        <w:t xml:space="preserve">Year 2 hiring trigger: if net profit consistently exceeds income target, a part-time operations/reporting hire is the next investment</w:t>
      </w:r>
    </w:p>
    <w:p>
      <w:r>
        <w:br w:type="page"/>
      </w:r>
    </w:p>
    <w:p>
      <w:pPr>
        <w:pStyle w:val="Heading1"/>
        <w:spacing w:after="160" w:before="480"/>
      </w:pPr>
      <w:r>
        <w:rPr>
          <w:rFonts w:ascii="EB Garamond" w:cs="EB Garamond" w:eastAsia="EB Garamond" w:hAnsi="EB Garamond"/>
          <w:b/>
          <w:bCs/>
          <w:color w:val="3B1C32"/>
          <w:sz w:val="44"/>
          <w:szCs w:val="44"/>
        </w:rPr>
        <w:t xml:space="preserve">Goals &amp; Milestones</w:t>
      </w:r>
    </w:p>
    <w:p>
      <w:pPr>
        <w:pBdr>
          <w:bottom w:val="single" w:color="7CA5B8" w:sz="4" w:space="1"/>
        </w:pBdr>
        <w:spacing w:after="80" w:before="80"/>
      </w:pPr>
    </w:p>
    <w:p>
      <w:pPr>
        <w:pStyle w:val="Heading2"/>
        <w:spacing w:after="120" w:before="320"/>
      </w:pPr>
      <w:r>
        <w:rPr>
          <w:rFonts w:ascii="EB Garamond" w:cs="EB Garamond" w:eastAsia="EB Garamond" w:hAnsi="EB Garamond"/>
          <w:b/>
          <w:bCs/>
          <w:color w:val="9B3D12"/>
          <w:sz w:val="30"/>
          <w:szCs w:val="30"/>
        </w:rPr>
        <w:t xml:space="preserve">Year 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Goal</w:t>
            </w:r>
          </w:p>
        </w:tc>
        <w:tc>
          <w:tcPr>
            <w:tcW w:type="dxa" w:w="28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Target</w:t>
            </w:r>
          </w:p>
        </w:tc>
        <w:tc>
          <w:tcPr>
            <w:tcW w:type="dxa" w:w="2880"/>
            <w:tcBorders>
              <w:top w:val="single" w:color="DDDDDD" w:sz="1"/>
              <w:left w:val="single" w:color="DDDDDD" w:sz="1"/>
              <w:bottom w:val="single" w:color="DDDDDD" w:sz="1"/>
              <w:right w:val="single" w:color="DDDDDD" w:sz="1"/>
            </w:tcBorders>
            <w:shd w:fill="3B1C32" w:val="clear"/>
            <w:tcMar>
              <w:top w:type="dxa" w:w="100"/>
              <w:left w:type="dxa" w:w="140"/>
              <w:bottom w:type="dxa" w:w="100"/>
              <w:right w:type="dxa" w:w="140"/>
            </w:tcMar>
          </w:tcPr>
          <w:p>
            <w:r>
              <w:rPr>
                <w:rFonts w:ascii="Avenir" w:cs="Avenir" w:eastAsia="Avenir" w:hAnsi="Avenir"/>
                <w:b/>
                <w:bCs/>
                <w:color w:val="FFFFFF"/>
                <w:sz w:val="20"/>
                <w:szCs w:val="20"/>
              </w:rPr>
              <w:t xml:space="preserve">Timeline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Land first paying client</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 retainer client signed</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 1–3</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Reach 3 retainer clients</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~$10,500 MRR</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 5–6</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Achieve income target</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$80,000–$100,000 net</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Year-end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Establish LinkedIn presence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Consistent publishing cadence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 3 onward</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Formalize operations</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Contracts, onboarding, and reporting templates in place</w:t>
            </w:r>
          </w:p>
        </w:tc>
        <w:tc>
          <w:tcPr>
            <w:tcW w:type="dxa" w:w="288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Month 2</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Year 2–3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Goal</w:t>
            </w:r>
          </w:p>
        </w:tc>
        <w:tc>
          <w:tcPr>
            <w:tcW w:type="dxa" w:w="336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Target</w:t>
            </w:r>
          </w:p>
        </w:tc>
        <w:tc>
          <w:tcPr>
            <w:tcW w:type="dxa" w:w="2400"/>
            <w:tcBorders>
              <w:top w:val="single" w:color="DDDDDD" w:sz="1"/>
              <w:left w:val="single" w:color="DDDDDD" w:sz="1"/>
              <w:bottom w:val="single" w:color="DDDDDD" w:sz="1"/>
              <w:right w:val="single" w:color="DDDDDD" w:sz="1"/>
            </w:tcBorders>
            <w:shd w:fill="9B3D12" w:val="clear"/>
            <w:tcMar>
              <w:top w:type="dxa" w:w="100"/>
              <w:left w:type="dxa" w:w="140"/>
              <w:bottom w:type="dxa" w:w="100"/>
              <w:right w:type="dxa" w:w="140"/>
            </w:tcMar>
          </w:tcPr>
          <w:p>
            <w:r>
              <w:rPr>
                <w:rFonts w:ascii="Avenir" w:cs="Avenir" w:eastAsia="Avenir" w:hAnsi="Avenir"/>
                <w:b/>
                <w:bCs/>
                <w:color w:val="FFFFFF"/>
                <w:sz w:val="20"/>
                <w:szCs w:val="20"/>
              </w:rPr>
              <w:t xml:space="preserve">Timeline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Stabilize client base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4–5 retainer clients at steady state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2</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First hire</w:t>
            </w:r>
          </w:p>
        </w:tc>
        <w:tc>
          <w:tcPr>
            <w:tcW w:type="dxa" w:w="33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Part-time operations/reporting support</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2, profit-triggered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S-corp election evaluation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CPA consultation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When net profit exceeds $50K consistently</w:t>
            </w:r>
          </w:p>
        </w:tc>
      </w:tr>
      <w:tr>
        <w:tc>
          <w:tcPr>
            <w:tcW w:type="dxa" w:w="36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Referral engine</w:t>
            </w:r>
          </w:p>
        </w:tc>
        <w:tc>
          <w:tcPr>
            <w:tcW w:type="dxa" w:w="336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50%+ of new clients from referrals</w:t>
            </w:r>
          </w:p>
        </w:tc>
        <w:tc>
          <w:tcPr>
            <w:tcW w:type="dxa" w:w="2400"/>
            <w:tcBorders>
              <w:top w:val="single" w:color="DDDDDD" w:sz="1"/>
              <w:left w:val="single" w:color="DDDDDD" w:sz="1"/>
              <w:bottom w:val="single" w:color="DDDDDD" w:sz="1"/>
              <w:right w:val="single" w:color="DDDDDD" w:sz="1"/>
            </w:tcBorders>
            <w:shd w:fill="F5F1EE"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2–3</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Brand recognition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Known as reputable and unique voice in independent marketing space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venir" w:cs="Avenir" w:eastAsia="Avenir" w:hAnsi="Avenir"/>
                <w:b w:val="false"/>
                <w:bCs w:val="false"/>
                <w:color w:val="1A1A1A"/>
                <w:sz w:val="20"/>
                <w:szCs w:val="20"/>
              </w:rPr>
              <w:t xml:space="preserve">Year 3</w:t>
            </w:r>
          </w:p>
        </w:tc>
      </w:tr>
    </w:tbl>
    <w:p>
      <w:pPr>
        <w:spacing w:before="160"/>
      </w:pPr>
    </w:p>
    <w:p>
      <w:pPr>
        <w:pStyle w:val="Heading2"/>
        <w:spacing w:after="120" w:before="320"/>
      </w:pPr>
      <w:r>
        <w:rPr>
          <w:rFonts w:ascii="EB Garamond" w:cs="EB Garamond" w:eastAsia="EB Garamond" w:hAnsi="EB Garamond"/>
          <w:b/>
          <w:bCs/>
          <w:color w:val="9B3D12"/>
          <w:sz w:val="30"/>
          <w:szCs w:val="30"/>
        </w:rPr>
        <w:t xml:space="preserve">Prioritized Next Steps</w:t>
      </w:r>
    </w:p>
    <w:p>
      <w:pPr>
        <w:pStyle w:val="ListParagraph"/>
        <w:numPr>
          <w:ilvl w:val="0"/>
          <w:numId w:val="3"/>
        </w:numPr>
        <w:spacing w:after="100" w:before="0"/>
      </w:pPr>
      <w:r>
        <w:rPr>
          <w:rFonts w:ascii="Avenir" w:cs="Avenir" w:eastAsia="Avenir" w:hAnsi="Avenir"/>
          <w:color w:val="555555"/>
          <w:sz w:val="22"/>
          <w:szCs w:val="22"/>
        </w:rPr>
        <w:t xml:space="preserve">Register domain and set up business email</w:t>
      </w:r>
    </w:p>
    <w:p>
      <w:pPr>
        <w:pStyle w:val="ListParagraph"/>
        <w:numPr>
          <w:ilvl w:val="0"/>
          <w:numId w:val="3"/>
        </w:numPr>
        <w:spacing w:after="100" w:before="0"/>
      </w:pPr>
      <w:r>
        <w:rPr>
          <w:rFonts w:ascii="Avenir" w:cs="Avenir" w:eastAsia="Avenir" w:hAnsi="Avenir"/>
          <w:color w:val="555555"/>
          <w:sz w:val="22"/>
          <w:szCs w:val="22"/>
        </w:rPr>
        <w:t xml:space="preserve">Open a dedicated business checking account</w:t>
      </w:r>
    </w:p>
    <w:p>
      <w:pPr>
        <w:pStyle w:val="ListParagraph"/>
        <w:numPr>
          <w:ilvl w:val="0"/>
          <w:numId w:val="3"/>
        </w:numPr>
        <w:spacing w:after="100" w:before="0"/>
      </w:pPr>
      <w:r>
        <w:rPr>
          <w:rFonts w:ascii="Avenir" w:cs="Avenir" w:eastAsia="Avenir" w:hAnsi="Avenir"/>
          <w:color w:val="555555"/>
          <w:sz w:val="22"/>
          <w:szCs w:val="22"/>
        </w:rPr>
        <w:t xml:space="preserve">Secure E&amp;O insurance</w:t>
      </w:r>
    </w:p>
    <w:p>
      <w:pPr>
        <w:pStyle w:val="ListParagraph"/>
        <w:numPr>
          <w:ilvl w:val="0"/>
          <w:numId w:val="3"/>
        </w:numPr>
        <w:spacing w:after="100" w:before="0"/>
      </w:pPr>
      <w:r>
        <w:rPr>
          <w:rFonts w:ascii="Avenir" w:cs="Avenir" w:eastAsia="Avenir" w:hAnsi="Avenir"/>
          <w:color w:val="555555"/>
          <w:sz w:val="22"/>
          <w:szCs w:val="22"/>
        </w:rPr>
        <w:t xml:space="preserve">Finalize website with core positioning and services</w:t>
      </w:r>
    </w:p>
    <w:p>
      <w:pPr>
        <w:pStyle w:val="ListParagraph"/>
        <w:numPr>
          <w:ilvl w:val="0"/>
          <w:numId w:val="3"/>
        </w:numPr>
        <w:spacing w:after="100" w:before="0"/>
      </w:pPr>
      <w:r>
        <w:rPr>
          <w:rFonts w:ascii="Avenir" w:cs="Avenir" w:eastAsia="Avenir" w:hAnsi="Avenir"/>
          <w:color w:val="555555"/>
          <w:sz w:val="22"/>
          <w:szCs w:val="22"/>
        </w:rPr>
        <w:t xml:space="preserve">Define ideal client profile in writing: industry, size, pain point, budget, decision-maker</w:t>
      </w:r>
    </w:p>
    <w:p>
      <w:pPr>
        <w:pStyle w:val="ListParagraph"/>
        <w:numPr>
          <w:ilvl w:val="0"/>
          <w:numId w:val="3"/>
        </w:numPr>
        <w:spacing w:after="100" w:before="0"/>
      </w:pPr>
      <w:r>
        <w:rPr>
          <w:rFonts w:ascii="Avenir" w:cs="Avenir" w:eastAsia="Avenir" w:hAnsi="Avenir"/>
          <w:color w:val="555555"/>
          <w:sz w:val="22"/>
          <w:szCs w:val="22"/>
        </w:rPr>
        <w:t xml:space="preserve">Develop service packages and proposal template</w:t>
      </w:r>
    </w:p>
    <w:p>
      <w:pPr>
        <w:pStyle w:val="ListParagraph"/>
        <w:numPr>
          <w:ilvl w:val="0"/>
          <w:numId w:val="3"/>
        </w:numPr>
        <w:spacing w:after="100" w:before="0"/>
      </w:pPr>
      <w:r>
        <w:rPr>
          <w:rFonts w:ascii="Avenir" w:cs="Avenir" w:eastAsia="Avenir" w:hAnsi="Avenir"/>
          <w:color w:val="555555"/>
          <w:sz w:val="22"/>
          <w:szCs w:val="22"/>
        </w:rPr>
        <w:t xml:space="preserve">Begin warm outreach to first 20 prospective clients</w:t>
      </w:r>
    </w:p>
    <w:p>
      <w:pPr>
        <w:pStyle w:val="ListParagraph"/>
        <w:numPr>
          <w:ilvl w:val="0"/>
          <w:numId w:val="3"/>
        </w:numPr>
        <w:spacing w:after="100" w:before="0"/>
      </w:pPr>
      <w:r>
        <w:rPr>
          <w:rFonts w:ascii="Avenir" w:cs="Avenir" w:eastAsia="Avenir" w:hAnsi="Avenir"/>
          <w:color w:val="555555"/>
          <w:sz w:val="22"/>
          <w:szCs w:val="22"/>
        </w:rPr>
        <w:t xml:space="preserve">Start LinkedIn publishing cadence</w:t>
      </w:r>
    </w:p>
    <w:p>
      <w:pPr>
        <w:pStyle w:val="ListParagraph"/>
        <w:numPr>
          <w:ilvl w:val="0"/>
          <w:numId w:val="3"/>
        </w:numPr>
        <w:spacing w:after="100" w:before="0"/>
      </w:pPr>
      <w:r>
        <w:rPr>
          <w:rFonts w:ascii="Avenir" w:cs="Avenir" w:eastAsia="Avenir" w:hAnsi="Avenir"/>
          <w:color w:val="555555"/>
          <w:sz w:val="22"/>
          <w:szCs w:val="22"/>
        </w:rPr>
        <w:t xml:space="preserve">Engage Oregon CPA for tax planning</w:t>
      </w:r>
    </w:p>
    <w:p>
      <w:pPr>
        <w:pStyle w:val="ListParagraph"/>
        <w:numPr>
          <w:ilvl w:val="0"/>
          <w:numId w:val="3"/>
        </w:numPr>
        <w:spacing w:after="100" w:before="0"/>
      </w:pPr>
      <w:r>
        <w:rPr>
          <w:rFonts w:ascii="Avenir" w:cs="Avenir" w:eastAsia="Avenir" w:hAnsi="Avenir"/>
          <w:color w:val="555555"/>
          <w:sz w:val="22"/>
          <w:szCs w:val="22"/>
        </w:rPr>
        <w:t xml:space="preserve">Sign first client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A5B8" w:sz="4" w:space="4"/>
      </w:pBdr>
      <w:spacing w:after="0" w:before="0"/>
      <w:jc w:val="center"/>
    </w:pPr>
    <w:r>
      <w:rPr>
        <w:rFonts w:ascii="Avenir" w:cs="Avenir" w:eastAsia="Avenir" w:hAnsi="Avenir"/>
        <w:color w:val="627264"/>
        <w:sz w:val="18"/>
        <w:szCs w:val="18"/>
      </w:rPr>
      <w:fldChar w:fldCharType="begin"/>
      <w:instrText xml:space="preserve">PAGE</w:instrText>
      <w:fldChar w:fldCharType="separate"/>
      <w:fldChar w:fldCharType="end"/>
    </w:r>
    <w:r>
      <w:rPr>
        <w:rFonts w:ascii="Avenir" w:cs="Avenir" w:eastAsia="Avenir" w:hAnsi="Avenir"/>
        <w:color w:val="627264"/>
        <w:sz w:val="18"/>
        <w:szCs w:val="18"/>
      </w:rPr>
      <w:t xml:space="preserve">  ·  fullkitmarketing.com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C32" w:sz="4" w:space="4"/>
      </w:pBdr>
      <w:tabs>
        <w:tab w:val="right" w:pos="9026"/>
      </w:tabs>
      <w:spacing w:after="0" w:before="0"/>
    </w:pPr>
    <w:r>
      <w:rPr>
        <w:rFonts w:ascii="EB Garamond" w:cs="EB Garamond" w:eastAsia="EB Garamond" w:hAnsi="EB Garamond"/>
        <w:b/>
        <w:bCs/>
        <w:color w:val="3B1C32"/>
        <w:sz w:val="20"/>
        <w:szCs w:val="20"/>
      </w:rPr>
      <w:t xml:space="preserve">Full Kit Marketing</w:t>
    </w:r>
    <w:r>
      <w:rPr>
        <w:rFonts w:ascii="Avenir" w:cs="Avenir" w:eastAsia="Avenir" w:hAnsi="Avenir"/>
        <w:color w:val="627264"/>
        <w:sz w:val="18"/>
        <w:szCs w:val="18"/>
      </w:rPr>
      <w:t xml:space="preserve">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EB Garamond" w:cs="EB Garamond" w:eastAsia="EB Garamond" w:hAnsi="EB Garamond"/>
      <w:b/>
      <w:bCs/>
      <w:color w:val="3B1C32"/>
      <w:sz w:val="44"/>
      <w:szCs w:val="44"/>
    </w:rPr>
  </w:style>
  <w:style w:type="paragraph" w:styleId="Heading2">
    <w:name w:val="Heading 2"/>
    <w:basedOn w:val="Normal"/>
    <w:next w:val="Normal"/>
    <w:qFormat/>
    <w:pPr>
      <w:spacing w:after="120" w:before="320"/>
      <w:outlineLvl w:val="1"/>
    </w:pPr>
    <w:rPr>
      <w:rFonts w:ascii="EB Garamond" w:cs="EB Garamond" w:eastAsia="EB Garamond" w:hAnsi="EB Garamond"/>
      <w:b/>
      <w:bCs/>
      <w:color w:val="9B3D12"/>
      <w:sz w:val="30"/>
      <w:szCs w:val="30"/>
    </w:rPr>
  </w:style>
  <w:style w:type="paragraph" w:styleId="Heading3">
    <w:name w:val="Heading 3"/>
    <w:basedOn w:val="Normal"/>
    <w:next w:val="Normal"/>
    <w:qFormat/>
    <w:pPr>
      <w:spacing w:after="80" w:before="240"/>
      <w:outlineLvl w:val="2"/>
    </w:pPr>
    <w:rPr>
      <w:rFonts w:ascii="Avenir" w:cs="Avenir" w:eastAsia="Avenir" w:hAnsi="Aveni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2026-06-18T01:00:54.720Z</dcterms:created>
  <dcterms:modified xsi:type="dcterms:W3CDTF">2026-06-18T01:00:54.738Z</dcterms:modified>
</cp:coreProperties>
</file>

<file path=docProps/custom.xml><?xml version="1.0" encoding="utf-8"?>
<Properties xmlns="http://schemas.openxmlformats.org/officeDocument/2006/custom-properties" xmlns:vt="http://schemas.openxmlformats.org/officeDocument/2006/docPropsVTypes"/>
</file>