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57F3" w14:textId="77777777" w:rsidR="0059291F" w:rsidRPr="00444871" w:rsidRDefault="0059291F" w:rsidP="00444871"/>
    <w:p w14:paraId="14E71165" w14:textId="77777777" w:rsidR="00961CD5" w:rsidRDefault="00000000">
      <w:pPr>
        <w:spacing w:after="120" w:line="276" w:lineRule="auto"/>
        <w:jc w:val="both"/>
      </w:pPr>
      <w:r>
        <w:rPr>
          <w:rFonts w:ascii="Arial" w:hAnsi="Arial"/>
          <w:sz w:val="22"/>
        </w:rPr>
        <w:t>Município de Nova Petrópolis</w:t>
      </w:r>
    </w:p>
    <w:p w14:paraId="7F931CF0" w14:textId="77777777" w:rsidR="00961CD5" w:rsidRDefault="00000000">
      <w:pPr>
        <w:spacing w:after="120" w:line="276" w:lineRule="auto"/>
        <w:jc w:val="both"/>
      </w:pPr>
      <w:r>
        <w:rPr>
          <w:rFonts w:ascii="Arial" w:hAnsi="Arial"/>
          <w:sz w:val="22"/>
        </w:rPr>
        <w:t>Rio Grande do Sul</w:t>
      </w:r>
    </w:p>
    <w:p w14:paraId="49CA2DCE" w14:textId="77777777" w:rsidR="00961CD5" w:rsidRDefault="00000000">
      <w:pPr>
        <w:spacing w:after="120" w:line="276" w:lineRule="auto"/>
        <w:jc w:val="both"/>
      </w:pPr>
      <w:r>
        <w:rPr>
          <w:rFonts w:ascii="Arial" w:hAnsi="Arial"/>
          <w:b/>
          <w:sz w:val="22"/>
        </w:rPr>
        <w:t>TERMO DE REFERÊNCIA</w:t>
      </w:r>
    </w:p>
    <w:p w14:paraId="6C4C132C" w14:textId="77777777" w:rsidR="00961CD5" w:rsidRDefault="00000000">
      <w:pPr>
        <w:spacing w:after="120" w:line="276" w:lineRule="auto"/>
        <w:jc w:val="both"/>
      </w:pPr>
      <w:r>
        <w:rPr>
          <w:rFonts w:ascii="Arial" w:hAnsi="Arial"/>
          <w:b/>
          <w:sz w:val="22"/>
        </w:rPr>
        <w:t>Recapeamento com CBUQ da Avenida Germânia - 8ª Fase</w:t>
      </w:r>
    </w:p>
    <w:p w14:paraId="3D8868EF" w14:textId="77777777" w:rsidR="00961CD5" w:rsidRDefault="00961CD5"/>
    <w:p w14:paraId="1BEF38B4" w14:textId="77777777" w:rsidR="00961CD5" w:rsidRDefault="00000000">
      <w:pPr>
        <w:spacing w:after="120" w:line="276" w:lineRule="auto"/>
        <w:jc w:val="both"/>
      </w:pPr>
      <w:r>
        <w:rPr>
          <w:rFonts w:ascii="Arial" w:hAnsi="Arial"/>
          <w:sz w:val="22"/>
        </w:rPr>
        <w:t>Necessidade da Administração: Recapeamento com CBUQ da Avenida Germânia - 8ª Fase</w:t>
      </w:r>
    </w:p>
    <w:p w14:paraId="435F03F8" w14:textId="77777777" w:rsidR="00961CD5" w:rsidRDefault="00961CD5"/>
    <w:p w14:paraId="2F280BE0" w14:textId="77777777" w:rsidR="00961CD5" w:rsidRPr="001B66D0" w:rsidRDefault="00000000">
      <w:pPr>
        <w:spacing w:after="120" w:line="276" w:lineRule="auto"/>
        <w:jc w:val="both"/>
        <w:rPr>
          <w:b/>
          <w:bCs/>
        </w:rPr>
      </w:pPr>
      <w:r w:rsidRPr="001B66D0">
        <w:rPr>
          <w:rFonts w:ascii="Arial" w:hAnsi="Arial"/>
          <w:b/>
          <w:bCs/>
          <w:sz w:val="22"/>
        </w:rPr>
        <w:t>1. DEFINIÇÃO DO OBJETO</w:t>
      </w:r>
    </w:p>
    <w:p w14:paraId="2E5C4E7E" w14:textId="25EE2CF1" w:rsidR="00961CD5" w:rsidRDefault="00000000">
      <w:pPr>
        <w:spacing w:after="120" w:line="276" w:lineRule="auto"/>
        <w:jc w:val="both"/>
      </w:pPr>
      <w:r>
        <w:rPr>
          <w:rFonts w:ascii="Arial" w:hAnsi="Arial"/>
          <w:sz w:val="22"/>
        </w:rPr>
        <w:t xml:space="preserve">O objeto da contratação consiste na execução do recapeamento com Concreto Betuminoso Usinado a Quente (CBUQ) da Avenida Germânia, na 8ª Fase, localizada no município de Nova Petrópolis, Estado do Rio Grande do Sul. O tipo de obra a ser realizada é o recapeamento asfáltico, abrangendo uma área total de 3.885,00 m² e um volume de 252,53 m³ de materiais, incluindo asfalto, </w:t>
      </w:r>
      <w:proofErr w:type="spellStart"/>
      <w:r>
        <w:rPr>
          <w:rFonts w:ascii="Arial" w:hAnsi="Arial"/>
          <w:sz w:val="22"/>
        </w:rPr>
        <w:t>binder</w:t>
      </w:r>
      <w:proofErr w:type="spellEnd"/>
      <w:r>
        <w:rPr>
          <w:rFonts w:ascii="Arial" w:hAnsi="Arial"/>
          <w:sz w:val="22"/>
        </w:rPr>
        <w:t xml:space="preserve"> e CBUQ. O valor global estimado para a execução da obra é de R$ </w:t>
      </w:r>
      <w:r w:rsidR="001F042F">
        <w:rPr>
          <w:rFonts w:ascii="Arial" w:hAnsi="Arial"/>
          <w:sz w:val="22"/>
        </w:rPr>
        <w:t>436.247,83</w:t>
      </w:r>
      <w:r>
        <w:rPr>
          <w:rFonts w:ascii="Arial" w:hAnsi="Arial"/>
          <w:sz w:val="22"/>
        </w:rPr>
        <w:t>, sendo R$ 396.000,00 provenientes de repasse federal e R$ 40.</w:t>
      </w:r>
      <w:r w:rsidR="00747655">
        <w:rPr>
          <w:rFonts w:ascii="Arial" w:hAnsi="Arial"/>
          <w:sz w:val="22"/>
        </w:rPr>
        <w:t>247,83</w:t>
      </w:r>
      <w:r>
        <w:rPr>
          <w:rFonts w:ascii="Arial" w:hAnsi="Arial"/>
          <w:sz w:val="22"/>
        </w:rPr>
        <w:t xml:space="preserve"> de contrapartida municipal. O prazo de vigência para a conclusão dos serviços será definido conforme cronograma a ser estabelecido. Detalhes adicionais sobre a execução da obra constam nos anexos do projeto, memorial descritivo e planilha orçamentária.</w:t>
      </w:r>
    </w:p>
    <w:p w14:paraId="263C0181" w14:textId="6BCD4A71" w:rsidR="00961CD5" w:rsidRDefault="001B66D0">
      <w:r>
        <w:rPr>
          <w:noProof/>
        </w:rPr>
        <w:drawing>
          <wp:inline distT="0" distB="0" distL="0" distR="0" wp14:anchorId="3DADB288" wp14:editId="07AEE836">
            <wp:extent cx="5760085" cy="2169795"/>
            <wp:effectExtent l="0" t="0" r="0" b="1905"/>
            <wp:docPr id="129421837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8374" name="Imagem 1" descr="Interface gráfica do usuário, Aplicativo&#10;&#10;O conteúdo gerado por IA pode estar incorreto."/>
                    <pic:cNvPicPr/>
                  </pic:nvPicPr>
                  <pic:blipFill>
                    <a:blip r:embed="rId7"/>
                    <a:stretch>
                      <a:fillRect/>
                    </a:stretch>
                  </pic:blipFill>
                  <pic:spPr>
                    <a:xfrm>
                      <a:off x="0" y="0"/>
                      <a:ext cx="5760085" cy="2169795"/>
                    </a:xfrm>
                    <a:prstGeom prst="rect">
                      <a:avLst/>
                    </a:prstGeom>
                  </pic:spPr>
                </pic:pic>
              </a:graphicData>
            </a:graphic>
          </wp:inline>
        </w:drawing>
      </w:r>
    </w:p>
    <w:p w14:paraId="4717AB84" w14:textId="77777777" w:rsidR="001B66D0" w:rsidRDefault="001B66D0"/>
    <w:p w14:paraId="5E6C22B9"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2. FUNDAMENTAÇÃO DA CONTRATAÇÃO</w:t>
      </w:r>
    </w:p>
    <w:p w14:paraId="757CE9E5"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2.1. </w:t>
      </w:r>
      <w:r w:rsidRPr="001B66D0">
        <w:rPr>
          <w:rFonts w:ascii="Arial" w:hAnsi="Arial"/>
          <w:sz w:val="22"/>
        </w:rPr>
        <w:t>A Fundamentação da Contratação e de seus quantitativos encontra-se pormenorizada em Tópico específico do Estudo Técnico Preliminar, apêndice deste Termo de Referência.</w:t>
      </w:r>
    </w:p>
    <w:p w14:paraId="5425FC76" w14:textId="77777777" w:rsidR="001B66D0" w:rsidRPr="001B66D0" w:rsidRDefault="001B66D0" w:rsidP="001B66D0">
      <w:pPr>
        <w:spacing w:after="120" w:line="276" w:lineRule="auto"/>
        <w:jc w:val="both"/>
        <w:rPr>
          <w:rFonts w:ascii="Arial" w:hAnsi="Arial"/>
          <w:bCs/>
          <w:sz w:val="22"/>
        </w:rPr>
      </w:pPr>
      <w:r w:rsidRPr="001B66D0">
        <w:rPr>
          <w:rFonts w:ascii="Arial" w:hAnsi="Arial"/>
          <w:b/>
          <w:sz w:val="22"/>
        </w:rPr>
        <w:t xml:space="preserve">2.2. </w:t>
      </w:r>
      <w:r w:rsidRPr="001B66D0">
        <w:rPr>
          <w:rFonts w:ascii="Arial" w:hAnsi="Arial"/>
          <w:sz w:val="22"/>
        </w:rPr>
        <w:t>A dotação referente ao repasse, está condicionada a aprovação do Projeto de Lei nº 57/2025, que abre crédito especial no orçamento de 2025.</w:t>
      </w:r>
    </w:p>
    <w:p w14:paraId="505327E3" w14:textId="77777777" w:rsidR="001B66D0" w:rsidRPr="001B66D0" w:rsidRDefault="001B66D0" w:rsidP="001B66D0">
      <w:pPr>
        <w:spacing w:after="120" w:line="276" w:lineRule="auto"/>
        <w:jc w:val="both"/>
        <w:rPr>
          <w:rFonts w:ascii="Arial" w:hAnsi="Arial"/>
          <w:sz w:val="22"/>
        </w:rPr>
      </w:pPr>
      <w:bookmarkStart w:id="0" w:name="art6xxiiic"/>
      <w:bookmarkEnd w:id="0"/>
    </w:p>
    <w:p w14:paraId="212E1452"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3. DESCRIÇÃO DA SOLUÇÃO COMO UM TODO</w:t>
      </w:r>
    </w:p>
    <w:p w14:paraId="7FCE53FE"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3.1</w:t>
      </w:r>
      <w:r w:rsidRPr="001B66D0">
        <w:rPr>
          <w:rFonts w:ascii="Arial" w:hAnsi="Arial"/>
          <w:sz w:val="22"/>
        </w:rPr>
        <w:t xml:space="preserve"> A solução mais vantajosa e que mais se adequa às necessidades do órgão é a realização de processo licitatório próprio, na modalidade de concorrência, na sua forma eletrônica, em julgamento que classificará os licitantes vencedores pelo menor preço global apresentado.</w:t>
      </w:r>
    </w:p>
    <w:p w14:paraId="29793F0C" w14:textId="77777777" w:rsidR="001B66D0" w:rsidRPr="001B66D0" w:rsidRDefault="001B66D0" w:rsidP="001B66D0">
      <w:pPr>
        <w:spacing w:after="120" w:line="276" w:lineRule="auto"/>
        <w:jc w:val="both"/>
        <w:rPr>
          <w:rFonts w:ascii="Arial" w:hAnsi="Arial"/>
          <w:b/>
          <w:bCs/>
          <w:sz w:val="22"/>
        </w:rPr>
      </w:pPr>
      <w:bookmarkStart w:id="1" w:name="art6xxiiid"/>
      <w:bookmarkEnd w:id="1"/>
    </w:p>
    <w:p w14:paraId="2B7467EF"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4. REQUISITOS DA CONTRATAÇÃO</w:t>
      </w:r>
      <w:bookmarkStart w:id="2" w:name="art6xxiiie"/>
      <w:bookmarkEnd w:id="2"/>
    </w:p>
    <w:p w14:paraId="2BC3F49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4.1.</w:t>
      </w:r>
      <w:r w:rsidRPr="001B66D0">
        <w:rPr>
          <w:rFonts w:ascii="Arial" w:hAnsi="Arial"/>
          <w:sz w:val="22"/>
        </w:rPr>
        <w:t xml:space="preserve"> Não é admitida a subcontratação do objeto contratual.</w:t>
      </w:r>
    </w:p>
    <w:p w14:paraId="178C4577" w14:textId="1B9C6FB3" w:rsidR="001B66D0" w:rsidRPr="001B66D0" w:rsidRDefault="001B66D0" w:rsidP="001B66D0">
      <w:pPr>
        <w:spacing w:after="120" w:line="276" w:lineRule="auto"/>
        <w:jc w:val="both"/>
        <w:rPr>
          <w:rFonts w:ascii="Arial" w:hAnsi="Arial"/>
          <w:sz w:val="22"/>
        </w:rPr>
      </w:pPr>
      <w:r w:rsidRPr="001B66D0">
        <w:rPr>
          <w:rFonts w:ascii="Arial" w:hAnsi="Arial"/>
          <w:b/>
          <w:bCs/>
          <w:sz w:val="22"/>
        </w:rPr>
        <w:t>4.2.</w:t>
      </w:r>
      <w:r w:rsidRPr="001B66D0">
        <w:rPr>
          <w:rFonts w:ascii="Arial" w:hAnsi="Arial"/>
          <w:sz w:val="22"/>
        </w:rPr>
        <w:t xml:space="preserve"> </w:t>
      </w:r>
      <w:r w:rsidR="00310F0B" w:rsidRPr="00310F0B">
        <w:rPr>
          <w:rFonts w:ascii="Arial" w:hAnsi="Arial"/>
          <w:sz w:val="22"/>
        </w:rPr>
        <w:t>O contratado apresentará, no prazo máximo de 5 (cinco) dias, prorrogáveis por igual período, a critério do contratante, contado da convocação para assinatura do contrato, comprovante de prestação de garantia, podendo optar por caução em dinheiro ou títulos da dívida pública ou, ainda, pela fiança bancária, em valor correspondente a 5% (cinco por cento) do valor inicial/total/anual do contrato.</w:t>
      </w:r>
    </w:p>
    <w:p w14:paraId="7B51A79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4.2.1.</w:t>
      </w:r>
      <w:r w:rsidRPr="001B66D0">
        <w:rPr>
          <w:rFonts w:ascii="Arial" w:hAnsi="Arial"/>
          <w:sz w:val="22"/>
        </w:rPr>
        <w:t xml:space="preserve"> A garantia nas modalidades caução e fiança bancária deverá ser prestada em até 5 (cinco) dias após a assinatura do contrato.</w:t>
      </w:r>
    </w:p>
    <w:p w14:paraId="06964E8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4.2.2.</w:t>
      </w:r>
      <w:r w:rsidRPr="001B66D0">
        <w:rPr>
          <w:rFonts w:ascii="Arial" w:hAnsi="Arial"/>
          <w:sz w:val="22"/>
        </w:rPr>
        <w:t xml:space="preserve"> No caso de seguro garantia, sua apresentação deverá ocorrer, no máximo, até a data de assinatura do contrato.</w:t>
      </w:r>
    </w:p>
    <w:p w14:paraId="4F4E62D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4.3.</w:t>
      </w:r>
      <w:r w:rsidRPr="001B66D0">
        <w:rPr>
          <w:rFonts w:ascii="Arial" w:hAnsi="Arial"/>
          <w:sz w:val="22"/>
        </w:rPr>
        <w:t xml:space="preserve"> A avaliação prévia do local de execução dos serviços é imprescindível para o conhecimento pleno das condições e peculiaridades do objeto a ser contratado, sendo assegurado ao interessado o direito de realização </w:t>
      </w:r>
      <w:proofErr w:type="gramStart"/>
      <w:r w:rsidRPr="001B66D0">
        <w:rPr>
          <w:rFonts w:ascii="Arial" w:hAnsi="Arial"/>
          <w:sz w:val="22"/>
        </w:rPr>
        <w:t>da mesma</w:t>
      </w:r>
      <w:proofErr w:type="gramEnd"/>
      <w:r w:rsidRPr="001B66D0">
        <w:rPr>
          <w:rFonts w:ascii="Arial" w:hAnsi="Arial"/>
          <w:sz w:val="22"/>
        </w:rPr>
        <w:t>, acompanhado por servidor designado para esse fim, de segunda à sexta-feira, das 8 horas às 15 horas, mediante prévio agendamento. Caso opte por não realizar a vistoria, deverá declarar o conhecimento do local da execução.</w:t>
      </w:r>
    </w:p>
    <w:p w14:paraId="0D32798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4.4.</w:t>
      </w:r>
      <w:r w:rsidRPr="001B66D0">
        <w:rPr>
          <w:rFonts w:ascii="Arial" w:hAnsi="Arial"/>
          <w:sz w:val="22"/>
        </w:rPr>
        <w:t xml:space="preserve"> Serão disponibilizados data e horário diferentes aos interessados em realizar a vistoria prévia.</w:t>
      </w:r>
    </w:p>
    <w:p w14:paraId="646CAB9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4.5.</w:t>
      </w:r>
      <w:r w:rsidRPr="001B66D0">
        <w:rPr>
          <w:rFonts w:ascii="Arial" w:hAnsi="Arial"/>
          <w:sz w:val="22"/>
        </w:rPr>
        <w:t xml:space="preserve"> Para a vistoria, o representante legal da empresa ou responsável técnico deverá estar devidamente identificado, apresentando documento de identidade civil e documento expedido pela empresa comprovando sua habilitação para a realização da vistoria.</w:t>
      </w:r>
    </w:p>
    <w:p w14:paraId="3800D77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4.6.</w:t>
      </w:r>
      <w:r w:rsidRPr="001B66D0">
        <w:rPr>
          <w:rFonts w:ascii="Arial" w:hAnsi="Arial"/>
          <w:sz w:val="22"/>
        </w:rPr>
        <w:t xml:space="preserve"> A não realização da vistoria não poderá embasar posteriores alegações de desconhecimento das instalações, dúvidas ou esquecimentos de quaisquer detalhes dos locais da prestação dos serviços, devendo o contratado assumir os ônus dos serviços decorrentes.</w:t>
      </w:r>
    </w:p>
    <w:p w14:paraId="1356CEDE" w14:textId="77777777" w:rsidR="001B66D0" w:rsidRPr="001B66D0" w:rsidRDefault="001B66D0" w:rsidP="001B66D0">
      <w:pPr>
        <w:spacing w:after="120" w:line="276" w:lineRule="auto"/>
        <w:jc w:val="both"/>
        <w:rPr>
          <w:rFonts w:ascii="Arial" w:hAnsi="Arial"/>
          <w:sz w:val="22"/>
        </w:rPr>
      </w:pPr>
    </w:p>
    <w:p w14:paraId="044ADDF0"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5. MODELO DE EXECUÇÃO DO OBJETO</w:t>
      </w:r>
    </w:p>
    <w:p w14:paraId="4730F80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w:t>
      </w:r>
      <w:r w:rsidRPr="001B66D0">
        <w:rPr>
          <w:rFonts w:ascii="Arial" w:hAnsi="Arial"/>
          <w:iCs/>
          <w:sz w:val="22"/>
        </w:rPr>
        <w:t xml:space="preserve"> O objeto da presente contratação deverá ser executado na forma estabelecida no Termo de Referência e no Estudo Técnico Preliminar.</w:t>
      </w:r>
    </w:p>
    <w:p w14:paraId="3CA74AEE" w14:textId="115D862F" w:rsidR="001B66D0" w:rsidRPr="001B66D0" w:rsidRDefault="001B66D0" w:rsidP="001B66D0">
      <w:pPr>
        <w:spacing w:after="120" w:line="276" w:lineRule="auto"/>
        <w:jc w:val="both"/>
        <w:rPr>
          <w:rFonts w:ascii="Arial" w:hAnsi="Arial"/>
          <w:iCs/>
          <w:sz w:val="22"/>
        </w:rPr>
      </w:pPr>
      <w:r w:rsidRPr="001B66D0">
        <w:rPr>
          <w:rFonts w:ascii="Arial" w:hAnsi="Arial"/>
          <w:b/>
          <w:bCs/>
          <w:iCs/>
          <w:sz w:val="22"/>
        </w:rPr>
        <w:lastRenderedPageBreak/>
        <w:t>5.2.</w:t>
      </w:r>
      <w:r w:rsidRPr="001B66D0">
        <w:rPr>
          <w:rFonts w:ascii="Arial" w:hAnsi="Arial"/>
          <w:iCs/>
          <w:sz w:val="22"/>
        </w:rPr>
        <w:t xml:space="preserve"> O prazo de execução das obras é de </w:t>
      </w:r>
      <w:r w:rsidR="00310F0B">
        <w:rPr>
          <w:rFonts w:ascii="Arial" w:hAnsi="Arial"/>
          <w:iCs/>
          <w:sz w:val="22"/>
        </w:rPr>
        <w:t>30</w:t>
      </w:r>
      <w:r w:rsidRPr="001B66D0">
        <w:rPr>
          <w:rFonts w:ascii="Arial" w:hAnsi="Arial"/>
          <w:iCs/>
          <w:sz w:val="22"/>
        </w:rPr>
        <w:t xml:space="preserve"> </w:t>
      </w:r>
      <w:r w:rsidR="00310F0B">
        <w:rPr>
          <w:rFonts w:ascii="Arial" w:hAnsi="Arial"/>
          <w:iCs/>
          <w:sz w:val="22"/>
        </w:rPr>
        <w:t>dias</w:t>
      </w:r>
      <w:r w:rsidRPr="001B66D0">
        <w:rPr>
          <w:rFonts w:ascii="Arial" w:hAnsi="Arial"/>
          <w:iCs/>
          <w:sz w:val="22"/>
        </w:rPr>
        <w:t>, contados da emissão da ordem de início e deverá ser executada conforme o cronograma físico-financeiro.</w:t>
      </w:r>
    </w:p>
    <w:p w14:paraId="78F25D01" w14:textId="77777777" w:rsidR="001B66D0" w:rsidRPr="001B66D0" w:rsidRDefault="001B66D0" w:rsidP="001B66D0">
      <w:pPr>
        <w:spacing w:after="120" w:line="276" w:lineRule="auto"/>
        <w:jc w:val="both"/>
        <w:rPr>
          <w:rFonts w:ascii="Arial" w:hAnsi="Arial"/>
          <w:bCs/>
          <w:sz w:val="22"/>
        </w:rPr>
      </w:pPr>
      <w:r w:rsidRPr="001B66D0">
        <w:rPr>
          <w:rFonts w:ascii="Arial" w:hAnsi="Arial"/>
          <w:b/>
          <w:sz w:val="22"/>
        </w:rPr>
        <w:t>5.3.</w:t>
      </w:r>
      <w:r w:rsidRPr="001B66D0">
        <w:rPr>
          <w:rFonts w:ascii="Arial" w:hAnsi="Arial"/>
          <w:bCs/>
          <w:sz w:val="22"/>
        </w:rPr>
        <w:t xml:space="preserve"> Os serviços serão remunerados após a entrega de cada etapa da obra, de acordo com o cronograma físico-financeiro.</w:t>
      </w:r>
      <w:bookmarkStart w:id="3" w:name="_Hlk165626348"/>
    </w:p>
    <w:p w14:paraId="04E6F9AF"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5.4.</w:t>
      </w:r>
      <w:r w:rsidRPr="001B66D0">
        <w:rPr>
          <w:rFonts w:ascii="Arial" w:hAnsi="Arial"/>
          <w:bCs/>
          <w:sz w:val="22"/>
        </w:rPr>
        <w:t xml:space="preserve"> </w:t>
      </w:r>
      <w:r w:rsidRPr="001B66D0">
        <w:rPr>
          <w:rFonts w:ascii="Arial" w:hAnsi="Arial"/>
          <w:sz w:val="22"/>
        </w:rPr>
        <w:t>Na execução dos serviços deverão ser observadas, de modo geral, as especificações das normas técnicas e legais vigentes e aquelas complementares e pertinentes aos respectivos serviços ora licitados, bem como, as instruções, recomendações e determinações da fiscalização, dos órgãos de controle e demais aplicáveis à espécie.</w:t>
      </w:r>
      <w:bookmarkStart w:id="4" w:name="_Hlk165626392"/>
      <w:bookmarkEnd w:id="3"/>
    </w:p>
    <w:p w14:paraId="2C056E0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5.5.</w:t>
      </w:r>
      <w:r w:rsidRPr="001B66D0">
        <w:rPr>
          <w:rFonts w:ascii="Arial" w:hAnsi="Arial"/>
          <w:sz w:val="22"/>
        </w:rPr>
        <w:t xml:space="preserve"> As despesas de locomoção, diárias, hospedagem e alimentação para a prestação dos serviços, são de inteira responsabilidade da contratada.</w:t>
      </w:r>
    </w:p>
    <w:p w14:paraId="675B49B3" w14:textId="77777777" w:rsidR="001B66D0" w:rsidRPr="001B66D0" w:rsidRDefault="001B66D0" w:rsidP="001B66D0">
      <w:pPr>
        <w:spacing w:after="120" w:line="276" w:lineRule="auto"/>
        <w:jc w:val="both"/>
        <w:rPr>
          <w:rFonts w:ascii="Arial" w:hAnsi="Arial"/>
          <w:bCs/>
          <w:sz w:val="22"/>
        </w:rPr>
      </w:pPr>
      <w:r w:rsidRPr="001B66D0">
        <w:rPr>
          <w:rFonts w:ascii="Arial" w:hAnsi="Arial"/>
          <w:b/>
          <w:bCs/>
          <w:sz w:val="22"/>
        </w:rPr>
        <w:t>5.6.</w:t>
      </w:r>
      <w:r w:rsidRPr="001B66D0">
        <w:rPr>
          <w:rFonts w:ascii="Arial" w:hAnsi="Arial"/>
          <w:sz w:val="22"/>
        </w:rPr>
        <w:t xml:space="preserve"> </w:t>
      </w:r>
      <w:bookmarkStart w:id="5" w:name="_Hlk165626405"/>
      <w:bookmarkEnd w:id="4"/>
      <w:r w:rsidRPr="001B66D0">
        <w:rPr>
          <w:rFonts w:ascii="Arial" w:hAnsi="Arial"/>
          <w:sz w:val="22"/>
        </w:rPr>
        <w:t>Caberá exclusivamente à contratada, na prestação dos serviços, a responsabilidade pelo pagamento dos encargos trabalhistas, previdenciários e de acidentes de trabalho, referentes ao pessoal integrante de sua sociedade, e bem assim, empregados, funcionários, prepostos ou terceiros que colocar a serviço no atendimento do objeto.</w:t>
      </w:r>
      <w:bookmarkEnd w:id="5"/>
    </w:p>
    <w:p w14:paraId="34275097" w14:textId="77777777" w:rsidR="001B66D0" w:rsidRPr="001B66D0" w:rsidRDefault="001B66D0" w:rsidP="001B66D0">
      <w:pPr>
        <w:spacing w:after="120" w:line="276" w:lineRule="auto"/>
        <w:jc w:val="both"/>
        <w:rPr>
          <w:rFonts w:ascii="Arial" w:hAnsi="Arial"/>
          <w:iCs/>
          <w:sz w:val="22"/>
        </w:rPr>
      </w:pPr>
      <w:r w:rsidRPr="001B66D0">
        <w:rPr>
          <w:rFonts w:ascii="Arial" w:hAnsi="Arial"/>
          <w:b/>
          <w:bCs/>
          <w:sz w:val="22"/>
        </w:rPr>
        <w:t>5.7.</w:t>
      </w:r>
      <w:r w:rsidRPr="001B66D0">
        <w:rPr>
          <w:rFonts w:ascii="Arial" w:hAnsi="Arial"/>
          <w:sz w:val="22"/>
        </w:rPr>
        <w:t xml:space="preserve"> </w:t>
      </w:r>
      <w:r w:rsidRPr="001B66D0">
        <w:rPr>
          <w:rFonts w:ascii="Arial" w:hAnsi="Arial"/>
          <w:iCs/>
          <w:sz w:val="22"/>
        </w:rPr>
        <w:t>Para a perfeita execução dos serviços, o Contratado deverá disponibilizar os materiais, equipamentos, ferramentas e utensílios necessários, nas quantidades estimadas e qualidades a seguir estabelecidas, promovendo sua substituição quando necessário.</w:t>
      </w:r>
    </w:p>
    <w:p w14:paraId="634B6E4B"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5.8.</w:t>
      </w:r>
      <w:r w:rsidRPr="001B66D0">
        <w:rPr>
          <w:rFonts w:ascii="Arial" w:hAnsi="Arial"/>
          <w:iCs/>
          <w:sz w:val="22"/>
        </w:rPr>
        <w:t xml:space="preserve"> O prazo de garantia contratual da obra será de, no mínimo, 5 (cinco) anos, contado a partir do primeiro dia útil subsequente à data do recebimento definitivo.</w:t>
      </w:r>
    </w:p>
    <w:p w14:paraId="5FD33159"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5.9.</w:t>
      </w:r>
      <w:r w:rsidRPr="001B66D0">
        <w:rPr>
          <w:rFonts w:ascii="Arial" w:hAnsi="Arial"/>
          <w:iCs/>
          <w:sz w:val="22"/>
        </w:rPr>
        <w:t xml:space="preserve"> A garantia será prestada com vistas a manter obra realizada em prefeitas condições de uso, bem como todos os aspectos da obra, nos termos do memorial descritivo, normas da ABNT e técnicas construtivas consagradas sem qualquer ônus ou custo adicional parra o Contratante.</w:t>
      </w:r>
    </w:p>
    <w:p w14:paraId="4419181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5.10</w:t>
      </w:r>
      <w:r w:rsidRPr="001B66D0">
        <w:rPr>
          <w:rFonts w:ascii="Arial" w:hAnsi="Arial"/>
          <w:iCs/>
          <w:sz w:val="22"/>
        </w:rPr>
        <w:t xml:space="preserve">. </w:t>
      </w:r>
      <w:r w:rsidRPr="001B66D0">
        <w:rPr>
          <w:rFonts w:ascii="Arial" w:hAnsi="Arial"/>
          <w:bCs/>
          <w:iCs/>
          <w:sz w:val="22"/>
        </w:rPr>
        <w:t xml:space="preserve">Após a entrega definitiva, </w:t>
      </w:r>
      <w:r w:rsidRPr="001B66D0">
        <w:rPr>
          <w:rFonts w:ascii="Arial" w:hAnsi="Arial"/>
          <w:iCs/>
          <w:sz w:val="22"/>
        </w:rPr>
        <w:t>caso a obra apresente vício ou defeito no período de vigência da garantia, o serviço deverá ser refeito ou os materiais substituídos, de tal forma que o resultado seja condizente com os termos do memorial descritivo. Toda a inconsistência na obra implicará no reparo ou soluções que assegurem sua solidez, preservando a funcionalidade, a qualidade e a estética.</w:t>
      </w:r>
    </w:p>
    <w:p w14:paraId="11BD443B" w14:textId="77777777" w:rsidR="001B66D0" w:rsidRPr="001B66D0" w:rsidRDefault="001B66D0" w:rsidP="001B66D0">
      <w:pPr>
        <w:spacing w:after="120" w:line="276" w:lineRule="auto"/>
        <w:jc w:val="both"/>
        <w:rPr>
          <w:rFonts w:ascii="Arial" w:hAnsi="Arial"/>
          <w:iCs/>
          <w:sz w:val="22"/>
        </w:rPr>
      </w:pPr>
      <w:r w:rsidRPr="001B66D0">
        <w:rPr>
          <w:rFonts w:ascii="Arial" w:hAnsi="Arial"/>
          <w:b/>
          <w:sz w:val="22"/>
        </w:rPr>
        <w:t>5.11.</w:t>
      </w:r>
      <w:r w:rsidRPr="001B66D0">
        <w:rPr>
          <w:rFonts w:ascii="Arial" w:hAnsi="Arial"/>
          <w:sz w:val="22"/>
        </w:rPr>
        <w:t xml:space="preserve"> </w:t>
      </w:r>
      <w:r w:rsidRPr="001B66D0">
        <w:rPr>
          <w:rFonts w:ascii="Arial" w:hAnsi="Arial"/>
          <w:iCs/>
          <w:sz w:val="22"/>
        </w:rPr>
        <w:t>Uma vez notificado, o Contratado realizará o reparo ou substituição dos materiais no prazo de até 15 (quinze) dias.</w:t>
      </w:r>
    </w:p>
    <w:p w14:paraId="24EF4F2C"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5.12.</w:t>
      </w:r>
      <w:r w:rsidRPr="001B66D0">
        <w:rPr>
          <w:rFonts w:ascii="Arial" w:hAnsi="Arial"/>
          <w:iCs/>
          <w:sz w:val="22"/>
        </w:rPr>
        <w:t xml:space="preserve"> Na hipótese de vício ou defeito, o Contratado deverá disponibilizar material ou equipamento equivalente, de especificação igual ou superior ao anteriormente fornecido, para utilização em caráter provisório pelo Contratante, de modo a garantir a continuidade da utilização durante a execução dos reparos. Quando inviabilizar o uso da obra, sujeita-se à reparação por perdas e danos.</w:t>
      </w:r>
    </w:p>
    <w:p w14:paraId="0BBD0642" w14:textId="77777777" w:rsidR="001B66D0" w:rsidRPr="001B66D0" w:rsidRDefault="001B66D0" w:rsidP="001B66D0">
      <w:pPr>
        <w:spacing w:after="120" w:line="276" w:lineRule="auto"/>
        <w:jc w:val="both"/>
        <w:rPr>
          <w:rFonts w:ascii="Arial" w:hAnsi="Arial"/>
          <w:iCs/>
          <w:sz w:val="22"/>
        </w:rPr>
      </w:pPr>
      <w:r w:rsidRPr="001B66D0">
        <w:rPr>
          <w:rFonts w:ascii="Arial" w:hAnsi="Arial"/>
          <w:b/>
          <w:iCs/>
          <w:sz w:val="22"/>
        </w:rPr>
        <w:t>5.13.</w:t>
      </w:r>
      <w:r w:rsidRPr="001B66D0">
        <w:rPr>
          <w:rFonts w:ascii="Arial" w:hAnsi="Arial"/>
          <w:iCs/>
          <w:sz w:val="22"/>
        </w:rPr>
        <w:t xml:space="preserve"> O custo referente ao transporte dos equipamentos, materiais e mão de obra cobertos pela garantia será de responsabilidade do Contratado.</w:t>
      </w:r>
    </w:p>
    <w:p w14:paraId="6DA5B916" w14:textId="77777777" w:rsidR="001B66D0" w:rsidRPr="001B66D0" w:rsidRDefault="001B66D0" w:rsidP="001B66D0">
      <w:pPr>
        <w:spacing w:after="120" w:line="276" w:lineRule="auto"/>
        <w:jc w:val="both"/>
        <w:rPr>
          <w:rFonts w:ascii="Arial" w:hAnsi="Arial"/>
          <w:sz w:val="22"/>
        </w:rPr>
      </w:pPr>
    </w:p>
    <w:p w14:paraId="09BA7A28"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lastRenderedPageBreak/>
        <w:t>6. MODELO DE GESTÃO DO CONTRATO</w:t>
      </w:r>
    </w:p>
    <w:p w14:paraId="51ECF91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6.1. </w:t>
      </w:r>
      <w:r w:rsidRPr="001B66D0">
        <w:rPr>
          <w:rFonts w:ascii="Arial" w:hAnsi="Arial"/>
          <w:sz w:val="22"/>
        </w:rPr>
        <w:t>O contrato deverá ser executado fielmente pelas partes, de acordo com as cláusulas avençadas e as normas da Lei nº 14.133, de 2021, e cada parte responderá pelas consequências de sua inexecução total ou parcial.</w:t>
      </w:r>
    </w:p>
    <w:p w14:paraId="0B1BE54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6.2. </w:t>
      </w:r>
      <w:r w:rsidRPr="001B66D0">
        <w:rPr>
          <w:rFonts w:ascii="Arial" w:hAnsi="Arial"/>
          <w:sz w:val="22"/>
        </w:rPr>
        <w:t>Em caso de impedimento, ordem de paralisação ou suspensão do contrato, o cronograma de execução será prorrogado automaticamente pelo tempo correspondente, anotadas tais circunstâncias mediante simples apostila.</w:t>
      </w:r>
    </w:p>
    <w:p w14:paraId="4837C868"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6.3.</w:t>
      </w:r>
      <w:r w:rsidRPr="001B66D0">
        <w:rPr>
          <w:rFonts w:ascii="Arial" w:hAnsi="Arial"/>
          <w:sz w:val="22"/>
        </w:rPr>
        <w:t xml:space="preserve"> As comunicações entre o órgão ou entidade e a contratada devem ser realizadas por escrito sempre que o ato exigir tal formalidade, admitindo-se o uso de mensagem eletrônica para esse fim.</w:t>
      </w:r>
    </w:p>
    <w:p w14:paraId="1F10220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6.4.</w:t>
      </w:r>
      <w:r w:rsidRPr="001B66D0">
        <w:rPr>
          <w:rFonts w:ascii="Arial" w:hAnsi="Arial"/>
          <w:sz w:val="22"/>
        </w:rPr>
        <w:t xml:space="preserve"> O órgão ou entidade poderá convocar representante da empresa para adoção de providências que devam ser cumpridas de imediato.</w:t>
      </w:r>
    </w:p>
    <w:p w14:paraId="48F68E7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6.5.</w:t>
      </w:r>
      <w:r w:rsidRPr="001B66D0">
        <w:rPr>
          <w:rFonts w:ascii="Arial" w:hAnsi="Arial"/>
          <w:sz w:val="22"/>
        </w:rPr>
        <w:t xml:space="preserve"> Após a assinatura do contrato ou instrumento equivalente, a Administração poderá convocar o representante do licitante contratado para reunião inicial a fim de apresentar o plano de fiscalização, que conterá informações acerca das obrigações contratuais, dos mecanismos de fiscalização, das estratégias para execução do objeto, do plano complementar de execução do contrato, quando houver, do método de aferição dos resultados e das sanções aplicáveis, dentre outros.</w:t>
      </w:r>
    </w:p>
    <w:p w14:paraId="35C3FA84" w14:textId="06EF3432" w:rsidR="001B66D0" w:rsidRPr="001B66D0" w:rsidRDefault="001B66D0" w:rsidP="001B66D0">
      <w:pPr>
        <w:spacing w:after="120" w:line="276" w:lineRule="auto"/>
        <w:jc w:val="both"/>
        <w:rPr>
          <w:rFonts w:ascii="Arial" w:hAnsi="Arial"/>
          <w:sz w:val="22"/>
        </w:rPr>
      </w:pPr>
      <w:r w:rsidRPr="001B66D0">
        <w:rPr>
          <w:rFonts w:ascii="Arial" w:hAnsi="Arial"/>
          <w:b/>
          <w:bCs/>
          <w:sz w:val="22"/>
        </w:rPr>
        <w:t>6.6.</w:t>
      </w:r>
      <w:r w:rsidRPr="001B66D0">
        <w:rPr>
          <w:rFonts w:ascii="Arial" w:hAnsi="Arial"/>
          <w:sz w:val="22"/>
        </w:rPr>
        <w:t xml:space="preserve"> A execução do contrato deverá ser acompanhada e fiscalizada pelo fiscal técnico e administrativo do contrato, ou pelos respectivos substitutos. O fiscal técnico é </w:t>
      </w:r>
      <w:r w:rsidR="00747655">
        <w:rPr>
          <w:rFonts w:ascii="Arial" w:hAnsi="Arial"/>
          <w:sz w:val="22"/>
        </w:rPr>
        <w:t>o</w:t>
      </w:r>
      <w:r w:rsidRPr="001B66D0">
        <w:rPr>
          <w:rFonts w:ascii="Arial" w:hAnsi="Arial"/>
          <w:sz w:val="22"/>
        </w:rPr>
        <w:t xml:space="preserve"> Engenheir</w:t>
      </w:r>
      <w:r w:rsidR="00747655">
        <w:rPr>
          <w:rFonts w:ascii="Arial" w:hAnsi="Arial"/>
          <w:sz w:val="22"/>
        </w:rPr>
        <w:t xml:space="preserve">o Civil </w:t>
      </w:r>
      <w:r w:rsidR="00747655" w:rsidRPr="001B66D0">
        <w:rPr>
          <w:rFonts w:ascii="Arial" w:hAnsi="Arial"/>
          <w:sz w:val="22"/>
        </w:rPr>
        <w:t>Fabiano Escobar Ewbank</w:t>
      </w:r>
      <w:r w:rsidR="00310F0B">
        <w:rPr>
          <w:rFonts w:ascii="Arial" w:hAnsi="Arial"/>
          <w:sz w:val="22"/>
        </w:rPr>
        <w:t xml:space="preserve">, matrícula 1018050 </w:t>
      </w:r>
      <w:r w:rsidRPr="001B66D0">
        <w:rPr>
          <w:rFonts w:ascii="Arial" w:hAnsi="Arial"/>
          <w:sz w:val="22"/>
        </w:rPr>
        <w:t xml:space="preserve">e na sua ausência, o Engenheiro Civil </w:t>
      </w:r>
      <w:r w:rsidR="00747655">
        <w:rPr>
          <w:rFonts w:ascii="Arial" w:hAnsi="Arial"/>
          <w:sz w:val="22"/>
        </w:rPr>
        <w:t xml:space="preserve">Paulo </w:t>
      </w:r>
      <w:proofErr w:type="spellStart"/>
      <w:r w:rsidR="00747655">
        <w:rPr>
          <w:rFonts w:ascii="Arial" w:hAnsi="Arial"/>
          <w:sz w:val="22"/>
        </w:rPr>
        <w:t>Anschau</w:t>
      </w:r>
      <w:proofErr w:type="spellEnd"/>
      <w:r w:rsidR="00310F0B">
        <w:rPr>
          <w:rFonts w:ascii="Arial" w:hAnsi="Arial"/>
          <w:sz w:val="22"/>
        </w:rPr>
        <w:t>, matrícula 1958/5</w:t>
      </w:r>
      <w:r w:rsidRPr="001B66D0">
        <w:rPr>
          <w:rFonts w:ascii="Arial" w:hAnsi="Arial"/>
          <w:sz w:val="22"/>
        </w:rPr>
        <w:t>. O acompanhamento administrativo será realizado pelo Agente de Compras e Contatos.</w:t>
      </w:r>
    </w:p>
    <w:p w14:paraId="3A6E75E4"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w:t>
      </w:r>
      <w:r w:rsidRPr="001B66D0">
        <w:rPr>
          <w:rFonts w:ascii="Arial" w:hAnsi="Arial"/>
          <w:sz w:val="22"/>
        </w:rPr>
        <w:t xml:space="preserve"> O fiscal técnico do contrato acompanhará a execução do contrato, para que sejam cumpridas todas as condições estabelecidas no contrato, de modo a assegurar os melhores resultados para a Administração, em relação ao aspecto técnico do serviço.</w:t>
      </w:r>
    </w:p>
    <w:p w14:paraId="3AAD80C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w:t>
      </w:r>
      <w:r w:rsidRPr="001B66D0">
        <w:rPr>
          <w:rFonts w:ascii="Arial" w:hAnsi="Arial"/>
          <w:sz w:val="22"/>
        </w:rPr>
        <w:t>1. O fiscal técnico do contrato anotará no histórico de gerenciamento do contrato todas as ocorrências relacionadas à execução do contrato, com a descrição do que for necessário para a regularização das faltas ou dos defeitos observados.</w:t>
      </w:r>
    </w:p>
    <w:p w14:paraId="2D32EB3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6.7.2.</w:t>
      </w:r>
      <w:r w:rsidRPr="001B66D0">
        <w:rPr>
          <w:rFonts w:ascii="Arial" w:hAnsi="Arial"/>
          <w:sz w:val="22"/>
        </w:rPr>
        <w:t xml:space="preserve"> Identificada qualquer inexatidão ou irregularidade, o fiscal técnico do contrato solicitará ao Agente de Compras e Contratos para que proceda a notificação, informando os fatos que consistem na irregularidade, prazo para regularização, se for o caso, e medidas pretendidas.</w:t>
      </w:r>
    </w:p>
    <w:p w14:paraId="1575DC3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6.7.3.</w:t>
      </w:r>
      <w:r w:rsidRPr="001B66D0">
        <w:rPr>
          <w:rFonts w:ascii="Arial" w:hAnsi="Arial"/>
          <w:sz w:val="22"/>
        </w:rPr>
        <w:t xml:space="preserve"> O fiscal técnico do contrato informará ao requisitante (secretário), em tempo hábil, a situação que demandar decisão ou adoção de medidas que ultrapassem sua competência, para que adote as medidas necessárias e saneadoras, se for o caso.</w:t>
      </w:r>
    </w:p>
    <w:p w14:paraId="658F12C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6.7.4.</w:t>
      </w:r>
      <w:r w:rsidRPr="001B66D0">
        <w:rPr>
          <w:rFonts w:ascii="Arial" w:hAnsi="Arial"/>
          <w:sz w:val="22"/>
        </w:rPr>
        <w:t xml:space="preserve"> No caso de ocorrências que possam inviabilizar a execução do contrato nas datas aprazadas, o fiscal técnico do contrato comunicará o fato imediatamente ao requisitante (secretário).</w:t>
      </w:r>
    </w:p>
    <w:p w14:paraId="3CCF8D5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6.7.5.</w:t>
      </w:r>
      <w:r w:rsidRPr="001B66D0">
        <w:rPr>
          <w:rFonts w:ascii="Arial" w:hAnsi="Arial"/>
          <w:sz w:val="22"/>
        </w:rPr>
        <w:t xml:space="preserve"> O Agente de Compras e Contratos comunicará ao requisitante, em tempo hábil, o término do contrato sob sua responsabilidade, com vistas à tempestiva renovação ou à prorrogação contratual.</w:t>
      </w:r>
    </w:p>
    <w:p w14:paraId="016D4B6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w:t>
      </w:r>
      <w:r w:rsidRPr="001B66D0">
        <w:rPr>
          <w:rFonts w:ascii="Arial" w:hAnsi="Arial"/>
          <w:sz w:val="22"/>
        </w:rPr>
        <w:t xml:space="preserve"> O Agente de Compras e Contratos verificará a manutenção das condições de habilitação do contratado, as garantias de execução do contrato por ocasião da celebração deste, e a formalização de apostilamento e termos aditivos, solicitando quaisquer documentos comprobatórios pertinentes, caso necessário. As questões envolvendo empenho, pagamento, glosas e aplicação da garantia em decorrência do descumprimento contratual devem ter a iniciativa da Secretaria requisitante.</w:t>
      </w:r>
    </w:p>
    <w:p w14:paraId="58F23BE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6.8.1.</w:t>
      </w:r>
      <w:r w:rsidRPr="001B66D0">
        <w:rPr>
          <w:rFonts w:ascii="Arial" w:hAnsi="Arial"/>
          <w:sz w:val="22"/>
        </w:rPr>
        <w:t xml:space="preserve"> Caso ocorram descumprimento das obrigações contratuais, o Agente de Compras e Contratos atuará tempestivamente na solução do problema.</w:t>
      </w:r>
    </w:p>
    <w:p w14:paraId="5FF1016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6.8.2.</w:t>
      </w:r>
      <w:r w:rsidRPr="001B66D0">
        <w:rPr>
          <w:rFonts w:ascii="Arial" w:hAnsi="Arial"/>
          <w:sz w:val="22"/>
        </w:rPr>
        <w:t xml:space="preserve"> O Agente de Compras e Contratos coordenará o registro administrativo do contrato, inclusive quanto às alterações e prorrogações contratuais. Caberá ao fiscal técnico promover a fiscalização da execução do contrato contendo todos os registros e histórico da execução, a exemplo da ordem de serviço, do registro de ocorrências, compartilhando as informações e solicitando providências administrativas ao Agente de Compras e Contratos, quando necessárias.</w:t>
      </w:r>
    </w:p>
    <w:p w14:paraId="3BD0CF9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6.8.3.</w:t>
      </w:r>
      <w:r w:rsidRPr="001B66D0">
        <w:rPr>
          <w:rFonts w:ascii="Arial" w:hAnsi="Arial"/>
          <w:sz w:val="22"/>
        </w:rPr>
        <w:t xml:space="preserve"> O Secretário Municipal solicitante emitirá documento comprobatório da avaliação realizada pelos fiscais técnico quanto ao cumprimento das obrigações assumidas pelo contratado, bem como quanto a eventuais penalidades aplicadas e atendimento às obrigações contratuais para cadastro do atestado.</w:t>
      </w:r>
    </w:p>
    <w:p w14:paraId="54B8027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6.8.4.</w:t>
      </w:r>
      <w:r w:rsidRPr="001B66D0">
        <w:rPr>
          <w:rFonts w:ascii="Arial" w:hAnsi="Arial"/>
          <w:sz w:val="22"/>
        </w:rPr>
        <w:t xml:space="preserve"> O Agente de Compras e Contratos tomará providências para a formalização de processo administrativo de responsabilização para fins de aplicação das sanções. Quando pertinente, solicitará que seja conduzido pela comissão de que o </w:t>
      </w:r>
      <w:hyperlink r:id="rId8" w:anchor="art158" w:history="1">
        <w:r w:rsidRPr="001B66D0">
          <w:rPr>
            <w:rStyle w:val="Hyperlink"/>
            <w:rFonts w:ascii="Arial" w:hAnsi="Arial"/>
            <w:sz w:val="22"/>
          </w:rPr>
          <w:t>art. 158 da Lei nº 14.133, de 2021</w:t>
        </w:r>
      </w:hyperlink>
      <w:r w:rsidRPr="001B66D0">
        <w:rPr>
          <w:rFonts w:ascii="Arial" w:hAnsi="Arial"/>
          <w:sz w:val="22"/>
        </w:rPr>
        <w:t>.</w:t>
      </w:r>
    </w:p>
    <w:p w14:paraId="32441ED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6.8.5.</w:t>
      </w:r>
      <w:r w:rsidRPr="001B66D0">
        <w:rPr>
          <w:rFonts w:ascii="Arial" w:hAnsi="Arial"/>
          <w:sz w:val="22"/>
        </w:rPr>
        <w:t xml:space="preserve"> A solicitação de abertura do processo administrativo será requisitada pelo fiscal técnico ou Secretário requisitante quando não atendidas as condições técnicas na execução contratual.</w:t>
      </w:r>
    </w:p>
    <w:p w14:paraId="7A602F77"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6.9.</w:t>
      </w:r>
      <w:r w:rsidRPr="001B66D0">
        <w:rPr>
          <w:rFonts w:ascii="Arial" w:hAnsi="Arial"/>
          <w:sz w:val="22"/>
        </w:rPr>
        <w:t xml:space="preserve"> O fiscal técnico deverá enviar a documentação para a formalização dos procedimentos de liquidação e pagamento, no valor dimensionado na fiscalização/ vistoria, através do Processo de Pagamento de Credores.</w:t>
      </w:r>
    </w:p>
    <w:p w14:paraId="5709D0C1" w14:textId="109C105F" w:rsidR="001B66D0" w:rsidRPr="001B66D0" w:rsidRDefault="001B66D0" w:rsidP="001B66D0">
      <w:pPr>
        <w:spacing w:after="120" w:line="276" w:lineRule="auto"/>
        <w:jc w:val="both"/>
        <w:rPr>
          <w:rFonts w:ascii="Arial" w:hAnsi="Arial"/>
          <w:sz w:val="22"/>
        </w:rPr>
      </w:pPr>
      <w:r w:rsidRPr="001B66D0">
        <w:rPr>
          <w:rFonts w:ascii="Arial" w:hAnsi="Arial"/>
          <w:b/>
          <w:bCs/>
          <w:sz w:val="22"/>
        </w:rPr>
        <w:t>6.10.</w:t>
      </w:r>
      <w:r w:rsidRPr="001B66D0">
        <w:rPr>
          <w:rFonts w:ascii="Arial" w:hAnsi="Arial"/>
          <w:sz w:val="22"/>
        </w:rPr>
        <w:t xml:space="preserve"> O contrato deverá manter preposto aceito pela Administração no local do serviço para </w:t>
      </w:r>
      <w:r w:rsidR="004F34C2" w:rsidRPr="001B66D0">
        <w:rPr>
          <w:rFonts w:ascii="Arial" w:hAnsi="Arial"/>
          <w:sz w:val="22"/>
        </w:rPr>
        <w:t>representá-lo</w:t>
      </w:r>
      <w:r w:rsidRPr="001B66D0">
        <w:rPr>
          <w:rFonts w:ascii="Arial" w:hAnsi="Arial"/>
          <w:sz w:val="22"/>
        </w:rPr>
        <w:t xml:space="preserve"> na execução do contrato.</w:t>
      </w:r>
    </w:p>
    <w:p w14:paraId="2E9A64F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6.10.1.</w:t>
      </w:r>
      <w:r w:rsidRPr="001B66D0">
        <w:rPr>
          <w:rFonts w:ascii="Arial" w:hAnsi="Arial"/>
          <w:sz w:val="22"/>
        </w:rPr>
        <w:t xml:space="preserve"> A indicação ou manutenção do preposto da empresa poderá ser recusada pelo órgão ou entidade, desde que devidamente justificada, devendo a empresa designar outro para o exercício da atividade.</w:t>
      </w:r>
    </w:p>
    <w:p w14:paraId="741F2972" w14:textId="77777777" w:rsidR="001B66D0" w:rsidRPr="001B66D0" w:rsidRDefault="001B66D0" w:rsidP="001B66D0">
      <w:pPr>
        <w:spacing w:after="120" w:line="276" w:lineRule="auto"/>
        <w:jc w:val="both"/>
        <w:rPr>
          <w:rFonts w:ascii="Arial" w:hAnsi="Arial"/>
          <w:sz w:val="22"/>
        </w:rPr>
      </w:pPr>
    </w:p>
    <w:p w14:paraId="6A85E795"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7.</w:t>
      </w:r>
      <w:r w:rsidRPr="001B66D0">
        <w:rPr>
          <w:rFonts w:ascii="Arial" w:hAnsi="Arial"/>
          <w:sz w:val="22"/>
        </w:rPr>
        <w:t xml:space="preserve"> </w:t>
      </w:r>
      <w:r w:rsidRPr="001B66D0">
        <w:rPr>
          <w:rFonts w:ascii="Arial" w:hAnsi="Arial"/>
          <w:b/>
          <w:bCs/>
          <w:sz w:val="22"/>
        </w:rPr>
        <w:t>CRITÉRIOS DE MEDIÇÃO E DE PAGAMENTO</w:t>
      </w:r>
    </w:p>
    <w:p w14:paraId="2E1231F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 xml:space="preserve">7.1. </w:t>
      </w:r>
      <w:r w:rsidRPr="001B66D0">
        <w:rPr>
          <w:rFonts w:ascii="Arial" w:hAnsi="Arial"/>
          <w:sz w:val="22"/>
        </w:rPr>
        <w:t>A avaliação da execução do objeto se dará por relatório.</w:t>
      </w:r>
    </w:p>
    <w:p w14:paraId="0B14C89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7.1.1.</w:t>
      </w:r>
      <w:r w:rsidRPr="001B66D0">
        <w:rPr>
          <w:rFonts w:ascii="Arial" w:hAnsi="Arial"/>
          <w:sz w:val="22"/>
        </w:rPr>
        <w:t xml:space="preserve"> Será indicada a retenção ou glosa no pagamento, proporcional à irregularidade verificada,</w:t>
      </w:r>
    </w:p>
    <w:p w14:paraId="375F6713"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sem prejuízo das sanções cabíveis, caso se constate que o Contratado:</w:t>
      </w:r>
    </w:p>
    <w:p w14:paraId="62021C2B"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I - </w:t>
      </w:r>
      <w:proofErr w:type="gramStart"/>
      <w:r w:rsidRPr="001B66D0">
        <w:rPr>
          <w:rFonts w:ascii="Arial" w:hAnsi="Arial"/>
          <w:sz w:val="22"/>
        </w:rPr>
        <w:t>não</w:t>
      </w:r>
      <w:proofErr w:type="gramEnd"/>
      <w:r w:rsidRPr="001B66D0">
        <w:rPr>
          <w:rFonts w:ascii="Arial" w:hAnsi="Arial"/>
          <w:sz w:val="22"/>
        </w:rPr>
        <w:t xml:space="preserve"> produzir os resultados acordados;</w:t>
      </w:r>
    </w:p>
    <w:p w14:paraId="05FF766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II - </w:t>
      </w:r>
      <w:proofErr w:type="gramStart"/>
      <w:r w:rsidRPr="001B66D0">
        <w:rPr>
          <w:rFonts w:ascii="Arial" w:hAnsi="Arial"/>
          <w:sz w:val="22"/>
        </w:rPr>
        <w:t>deixar</w:t>
      </w:r>
      <w:proofErr w:type="gramEnd"/>
      <w:r w:rsidRPr="001B66D0">
        <w:rPr>
          <w:rFonts w:ascii="Arial" w:hAnsi="Arial"/>
          <w:sz w:val="22"/>
        </w:rPr>
        <w:t xml:space="preserve"> de executar, ou não executar com a qualidade mínima exigida as atividades contratadas; ou</w:t>
      </w:r>
    </w:p>
    <w:p w14:paraId="346E7D5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III - deixar de utilizar materiais e recursos humanos exigidos para a execução do serviço, ou utilizá-los com qualidade ou quantidade inferior à demanda.</w:t>
      </w:r>
    </w:p>
    <w:p w14:paraId="0DCBAC0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7.1.2.</w:t>
      </w:r>
      <w:r w:rsidRPr="001B66D0">
        <w:rPr>
          <w:rFonts w:ascii="Arial" w:hAnsi="Arial"/>
          <w:sz w:val="22"/>
        </w:rPr>
        <w:t xml:space="preserve"> A retenção ou glosa no pagamento não afasta o direito da Administração em exigir o refazimento do serviço quando possível.</w:t>
      </w:r>
    </w:p>
    <w:p w14:paraId="59945E11"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7.2. </w:t>
      </w:r>
      <w:r w:rsidRPr="001B66D0">
        <w:rPr>
          <w:rFonts w:ascii="Arial" w:hAnsi="Arial"/>
          <w:sz w:val="22"/>
        </w:rPr>
        <w:t>Os serviços serão recebidos provisoriamente, de forma sumária, no ato da entrega, juntamente com a nota fiscal, pelo fiscal técnico, quando verificado o cumprimento das exigências de caráter técnico.</w:t>
      </w:r>
    </w:p>
    <w:p w14:paraId="2BE988D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7.3.</w:t>
      </w:r>
      <w:r w:rsidRPr="001B66D0">
        <w:rPr>
          <w:rFonts w:ascii="Arial" w:hAnsi="Arial"/>
          <w:sz w:val="22"/>
        </w:rPr>
        <w:t xml:space="preserve"> O prazo da disposição acima será contado do recebimento de comunicação de cobrança oriunda do contratado com a comprovação da prestação dos serviços a que se referem a parcela a ser paga.</w:t>
      </w:r>
    </w:p>
    <w:p w14:paraId="39348C8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w:t>
      </w:r>
      <w:r w:rsidRPr="001B66D0">
        <w:rPr>
          <w:rFonts w:ascii="Arial" w:hAnsi="Arial"/>
          <w:sz w:val="22"/>
        </w:rPr>
        <w:t xml:space="preserve"> Para efeito de recebimento provisório, ao final de cada período de faturamento, o fiscal técnico do contrato irá apurar o resultado das avaliações da execução do objeto e, se for o caso, a análise do desempenho e qualidade da prestação dos serviços realizados que poderá resultar no redimensionamento de valores a serem pagos ao contratado, registrando em relatório.</w:t>
      </w:r>
    </w:p>
    <w:p w14:paraId="3001109C"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7.4.1.</w:t>
      </w:r>
      <w:r w:rsidRPr="001B66D0">
        <w:rPr>
          <w:rFonts w:ascii="Arial" w:hAnsi="Arial"/>
          <w:sz w:val="22"/>
        </w:rPr>
        <w:t xml:space="preserve"> O Contratado fica obrigado a reparar, corrigir, remover, reconstruir ou substituir, às suas expensas, no todo ou em parte, o objeto em que se verificarem vícios, defeitos ou incorreções resultantes da execução ou materiais empregados, cabendo à fiscalização não atestar as medições de serviços até que sejam sanadas todas as eventuais pendências que possam vir a ser apontadas no recebimento provisório.</w:t>
      </w:r>
    </w:p>
    <w:p w14:paraId="33E6EF2A"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7.4.2.</w:t>
      </w:r>
      <w:r w:rsidRPr="001B66D0">
        <w:rPr>
          <w:rFonts w:ascii="Arial" w:hAnsi="Arial"/>
          <w:sz w:val="22"/>
        </w:rPr>
        <w:t xml:space="preserve"> O recebimento provisório também ficará sujeito, quando cabível, à conclusão de todos os testes de campo e à entrega dos manuais e instruções exigíveis.</w:t>
      </w:r>
    </w:p>
    <w:p w14:paraId="3D71E47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7.4.3. </w:t>
      </w:r>
      <w:r w:rsidRPr="001B66D0">
        <w:rPr>
          <w:rFonts w:ascii="Arial" w:hAnsi="Arial"/>
          <w:sz w:val="22"/>
        </w:rPr>
        <w:t>Os serviços</w:t>
      </w:r>
      <w:r w:rsidRPr="001B66D0">
        <w:rPr>
          <w:rFonts w:ascii="Arial" w:hAnsi="Arial"/>
          <w:b/>
          <w:bCs/>
          <w:sz w:val="22"/>
        </w:rPr>
        <w:t xml:space="preserve"> </w:t>
      </w:r>
      <w:r w:rsidRPr="001B66D0">
        <w:rPr>
          <w:rFonts w:ascii="Arial" w:hAnsi="Arial"/>
          <w:sz w:val="22"/>
        </w:rPr>
        <w:t>poderão ser rejeitados, no todo ou em parte, quando em desacordo com as especificações constantes neste Termo de Referência e na proposta, sem prejuízo da aplicação das penalidades.</w:t>
      </w:r>
    </w:p>
    <w:p w14:paraId="55568AA3"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7.5.</w:t>
      </w:r>
      <w:r w:rsidRPr="001B66D0">
        <w:rPr>
          <w:rFonts w:ascii="Arial" w:hAnsi="Arial"/>
          <w:sz w:val="22"/>
        </w:rPr>
        <w:t xml:space="preserve"> Os serviços serão recebidos definitivamente no prazo de 10 (dez) dias após a apresentação da CND da obra ou da empresa, quando cabível.</w:t>
      </w:r>
    </w:p>
    <w:p w14:paraId="74116E2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7.5.1.</w:t>
      </w:r>
      <w:r w:rsidRPr="001B66D0">
        <w:rPr>
          <w:rFonts w:ascii="Arial" w:hAnsi="Arial"/>
          <w:sz w:val="22"/>
        </w:rPr>
        <w:t xml:space="preserve"> O fiscal técnico deverá comunicar a empresa para que emita a Nota Fiscal ou Fatura, com o valor exato dimensionado pela fiscalização.</w:t>
      </w:r>
    </w:p>
    <w:p w14:paraId="5BBB86F6"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lastRenderedPageBreak/>
        <w:t>7.6.</w:t>
      </w:r>
      <w:r w:rsidRPr="001B66D0">
        <w:rPr>
          <w:rFonts w:ascii="Arial" w:hAnsi="Arial"/>
          <w:sz w:val="22"/>
        </w:rPr>
        <w:t xml:space="preserve"> O recebimento provisório ou definitivo não excluirá a responsabilidade civil pela solidez e pela segurança do serviço nem a responsabilidade ético-profissional pela perfeita execução do contrato.</w:t>
      </w:r>
    </w:p>
    <w:p w14:paraId="44357F95"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7.7.</w:t>
      </w:r>
      <w:r w:rsidRPr="001B66D0">
        <w:rPr>
          <w:rFonts w:ascii="Arial" w:hAnsi="Arial"/>
          <w:sz w:val="22"/>
        </w:rPr>
        <w:t xml:space="preserve"> Recebida a Nota Fiscal ou documento de cobrança equivalente, o pagamento será efetuado em um prazo de até 30 (trinta) dias.</w:t>
      </w:r>
    </w:p>
    <w:p w14:paraId="536C466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7.8.</w:t>
      </w:r>
      <w:r w:rsidRPr="001B66D0">
        <w:rPr>
          <w:rFonts w:ascii="Arial" w:hAnsi="Arial"/>
          <w:sz w:val="22"/>
        </w:rPr>
        <w:t xml:space="preserve"> Para fins de liquidação, o setor competente deve verificar se a Nota Fiscal ou Fatura apresentada expressa os elementos necessários e essenciais do documento, tais como:</w:t>
      </w:r>
    </w:p>
    <w:p w14:paraId="7BD5BDFF"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a) o prazo de validade;</w:t>
      </w:r>
    </w:p>
    <w:p w14:paraId="51E6E502"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b) a data da emissão;</w:t>
      </w:r>
    </w:p>
    <w:p w14:paraId="21EC63DB"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c) os dados do contrato e do órgão contratante;</w:t>
      </w:r>
    </w:p>
    <w:p w14:paraId="04BF9224"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d) o período respectivo de execução do contrato;</w:t>
      </w:r>
    </w:p>
    <w:p w14:paraId="445630CA"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e) o valor a pagar; e</w:t>
      </w:r>
    </w:p>
    <w:p w14:paraId="399A9AB0"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f) eventual destaque do valor de retenções tributárias cabíveis.</w:t>
      </w:r>
    </w:p>
    <w:p w14:paraId="7B2D1B9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7.9.</w:t>
      </w:r>
      <w:r w:rsidRPr="001B66D0">
        <w:rPr>
          <w:rFonts w:ascii="Arial" w:hAnsi="Arial"/>
          <w:sz w:val="22"/>
        </w:rPr>
        <w:t xml:space="preserve"> Havendo erro na apresentação da Nota Fiscal/Fatura, ou circunstância que impeça a liquidação da despesa, esta ficará sobrestada até que o contratado providencie as medidas saneadoras, reiniciando-se o prazo após a comprovação da regularização da situação, sem ônus à contratante.</w:t>
      </w:r>
    </w:p>
    <w:p w14:paraId="0C885EE7"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7.10.</w:t>
      </w:r>
      <w:r w:rsidRPr="001B66D0">
        <w:rPr>
          <w:rFonts w:ascii="Arial" w:hAnsi="Arial"/>
          <w:sz w:val="22"/>
        </w:rPr>
        <w:t xml:space="preserve"> No caso de atraso pelo Contratante, os valores devidos ao contratado serão atualizados monetariamente entre o termo final do prazo de pagamento até a data de sua efetiva realização, mediante aplicação do índice IPCA de correção monetária.</w:t>
      </w:r>
    </w:p>
    <w:p w14:paraId="66AD7EE2"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7.11.</w:t>
      </w:r>
      <w:r w:rsidRPr="001B66D0">
        <w:rPr>
          <w:rFonts w:ascii="Arial" w:hAnsi="Arial"/>
          <w:sz w:val="22"/>
        </w:rPr>
        <w:t xml:space="preserve"> O pagamento será realizado por meio de ordem bancária, para crédito em banco, agência e conta corrente indicados pelo contratado. </w:t>
      </w:r>
    </w:p>
    <w:p w14:paraId="28E9A26F"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7.12.</w:t>
      </w:r>
      <w:r w:rsidRPr="001B66D0">
        <w:rPr>
          <w:rFonts w:ascii="Arial" w:hAnsi="Arial"/>
          <w:sz w:val="22"/>
        </w:rPr>
        <w:t xml:space="preserve"> Será considerada data do pagamento o dia em que constar como emitida a ordem bancária para pagamento.</w:t>
      </w:r>
    </w:p>
    <w:p w14:paraId="2609393E"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 xml:space="preserve">7.13. </w:t>
      </w:r>
      <w:r w:rsidRPr="001B66D0">
        <w:rPr>
          <w:rFonts w:ascii="Arial" w:hAnsi="Arial"/>
          <w:sz w:val="22"/>
        </w:rPr>
        <w:t>Quando do pagamento, será efetuada a retenção tributária prevista na legislação aplicável. Independentemente do percentual de tributo inserido na planilha, quando houver, serão retidos na fonte, quando da realização do pagamento, os percentuais estabelecidos na legislação vigente.</w:t>
      </w:r>
    </w:p>
    <w:p w14:paraId="4AE5CCD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7.14.</w:t>
      </w:r>
      <w:r w:rsidRPr="001B66D0">
        <w:rPr>
          <w:rFonts w:ascii="Arial" w:hAnsi="Arial"/>
          <w:sz w:val="22"/>
        </w:rPr>
        <w:t xml:space="preserve"> 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 </w:t>
      </w:r>
    </w:p>
    <w:p w14:paraId="6CF08C0D"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7.15.</w:t>
      </w:r>
      <w:r w:rsidRPr="001B66D0">
        <w:rPr>
          <w:rFonts w:ascii="Arial" w:hAnsi="Arial"/>
          <w:sz w:val="22"/>
        </w:rPr>
        <w:t xml:space="preserve"> A presente contratação não permite a antecipação de pagamento.</w:t>
      </w:r>
    </w:p>
    <w:p w14:paraId="6339CC27" w14:textId="77777777" w:rsidR="001B66D0" w:rsidRPr="001B66D0" w:rsidRDefault="001B66D0" w:rsidP="001B66D0">
      <w:pPr>
        <w:spacing w:after="120" w:line="276" w:lineRule="auto"/>
        <w:jc w:val="both"/>
        <w:rPr>
          <w:rFonts w:ascii="Arial" w:hAnsi="Arial"/>
          <w:b/>
          <w:bCs/>
          <w:sz w:val="22"/>
        </w:rPr>
      </w:pPr>
    </w:p>
    <w:p w14:paraId="3B59D0B4"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8. FORMA E CRITÉRIOS DE SELEÇÃO DO FORNECEDOR/ PRESTADOR DE SERVIÇO</w:t>
      </w:r>
      <w:bookmarkStart w:id="6" w:name="art6xxiii.i"/>
      <w:bookmarkEnd w:id="6"/>
    </w:p>
    <w:p w14:paraId="7FA86FBD"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lastRenderedPageBreak/>
        <w:t xml:space="preserve">8.1. </w:t>
      </w:r>
      <w:r w:rsidRPr="001B66D0">
        <w:rPr>
          <w:rFonts w:ascii="Arial" w:hAnsi="Arial"/>
          <w:sz w:val="22"/>
        </w:rPr>
        <w:t>O fornecedor será selecionado por meio da realização de procedimento de LICITAÇÃO, na modalidade CONCORRÊNCIA, sob a forma ELETRÔNICA, com adoção do critério de julgamento pelo MENOR PREÇO GLOBAL.</w:t>
      </w:r>
    </w:p>
    <w:p w14:paraId="7BD3AA81" w14:textId="6AEE4EB5" w:rsidR="001B66D0" w:rsidRPr="001B66D0" w:rsidRDefault="001B66D0" w:rsidP="001B66D0">
      <w:pPr>
        <w:spacing w:after="120" w:line="276" w:lineRule="auto"/>
        <w:jc w:val="both"/>
        <w:rPr>
          <w:rFonts w:ascii="Arial" w:hAnsi="Arial"/>
          <w:sz w:val="22"/>
        </w:rPr>
      </w:pPr>
      <w:r w:rsidRPr="001B66D0">
        <w:rPr>
          <w:rFonts w:ascii="Arial" w:hAnsi="Arial"/>
          <w:b/>
          <w:bCs/>
          <w:sz w:val="22"/>
        </w:rPr>
        <w:t>8.2.</w:t>
      </w:r>
      <w:r w:rsidRPr="001B66D0">
        <w:rPr>
          <w:rFonts w:ascii="Arial" w:hAnsi="Arial"/>
          <w:sz w:val="22"/>
        </w:rPr>
        <w:t xml:space="preserve"> Para prestação dos serviços pretendidos os eventuais interessados deverão comprovar que atuam em ramo de atividade compatível com o objeto da licitação, </w:t>
      </w:r>
      <w:r w:rsidR="00310F0B" w:rsidRPr="00310F0B">
        <w:rPr>
          <w:rFonts w:ascii="Arial" w:hAnsi="Arial"/>
          <w:sz w:val="22"/>
        </w:rPr>
        <w:t>bem como apresentar documentos a título de habilitação, segundo art. 62 da Lei Federal 14.133/2021, conforme arrolamento previsto no Edital.</w:t>
      </w:r>
    </w:p>
    <w:p w14:paraId="02411905" w14:textId="173EF949" w:rsidR="001B66D0" w:rsidRPr="001B66D0" w:rsidRDefault="001B66D0" w:rsidP="001B66D0">
      <w:pPr>
        <w:spacing w:after="120" w:line="276" w:lineRule="auto"/>
        <w:jc w:val="both"/>
        <w:rPr>
          <w:rFonts w:ascii="Arial" w:hAnsi="Arial"/>
          <w:sz w:val="22"/>
        </w:rPr>
      </w:pPr>
      <w:r w:rsidRPr="001B66D0">
        <w:rPr>
          <w:rFonts w:ascii="Arial" w:hAnsi="Arial"/>
          <w:b/>
          <w:bCs/>
          <w:sz w:val="22"/>
        </w:rPr>
        <w:t>8.3.</w:t>
      </w:r>
      <w:r w:rsidRPr="001B66D0">
        <w:rPr>
          <w:rFonts w:ascii="Arial" w:hAnsi="Arial"/>
          <w:sz w:val="22"/>
        </w:rPr>
        <w:t xml:space="preserve"> Em razão das peculiaridades dos serviços, além da </w:t>
      </w:r>
      <w:r w:rsidR="00893C0E" w:rsidRPr="00893C0E">
        <w:rPr>
          <w:rFonts w:ascii="Arial" w:hAnsi="Arial"/>
          <w:sz w:val="22"/>
        </w:rPr>
        <w:t>inerente à habilitação jurídica e fiscal, social e trabalhista, o arrematante deverá apresentar os seguintes documentos para habilitação técnica.</w:t>
      </w:r>
    </w:p>
    <w:p w14:paraId="1669759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8.3.1.</w:t>
      </w:r>
      <w:r w:rsidRPr="001B66D0">
        <w:rPr>
          <w:rFonts w:ascii="Arial" w:hAnsi="Arial"/>
          <w:sz w:val="22"/>
        </w:rPr>
        <w:t xml:space="preserve"> Certidão de Registo de Pessoa Jurídica expedida pelo Conselho Regional de Engenharia e Agronomia (CREA) do estado do Rio Grande do Sul ou do local de sua sede.</w:t>
      </w:r>
    </w:p>
    <w:p w14:paraId="66CFD740"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8.3.2.</w:t>
      </w:r>
      <w:r w:rsidRPr="001B66D0">
        <w:rPr>
          <w:rFonts w:ascii="Arial" w:hAnsi="Arial"/>
          <w:sz w:val="22"/>
        </w:rPr>
        <w:t xml:space="preserve"> Certidão de Registro de Pessoa Física (responsável técnico) expedida pelo Conselho Regional de Engenharia e Agronomia (CREA) do estado do Rio Grande do Sul ou do local de sua sede.</w:t>
      </w:r>
    </w:p>
    <w:p w14:paraId="4E819D19" w14:textId="77777777" w:rsidR="001B66D0" w:rsidRPr="001B66D0" w:rsidRDefault="001B66D0" w:rsidP="001B66D0">
      <w:pPr>
        <w:spacing w:after="120" w:line="276" w:lineRule="auto"/>
        <w:jc w:val="both"/>
        <w:rPr>
          <w:rFonts w:ascii="Arial" w:hAnsi="Arial"/>
          <w:sz w:val="22"/>
        </w:rPr>
      </w:pPr>
      <w:r w:rsidRPr="001B66D0">
        <w:rPr>
          <w:rFonts w:ascii="Arial" w:hAnsi="Arial"/>
          <w:b/>
          <w:bCs/>
          <w:sz w:val="22"/>
        </w:rPr>
        <w:t>8.3.3.</w:t>
      </w:r>
      <w:r w:rsidRPr="001B66D0">
        <w:rPr>
          <w:rFonts w:ascii="Arial" w:hAnsi="Arial"/>
          <w:sz w:val="22"/>
        </w:rPr>
        <w:t xml:space="preserve"> Comprovação de vínculo do responsável técnico com a contratada através da carteira de trabalho, contrato social, contrato de trabalho firmados entre as partes ou comprovação de vínculo no Conselho Regional de Engenharia e Agronomia (CREA).</w:t>
      </w:r>
    </w:p>
    <w:p w14:paraId="5D74A2AB" w14:textId="77777777" w:rsidR="001B66D0" w:rsidRDefault="001B66D0" w:rsidP="001B66D0">
      <w:pPr>
        <w:spacing w:after="120" w:line="276" w:lineRule="auto"/>
        <w:jc w:val="both"/>
        <w:rPr>
          <w:rFonts w:ascii="Arial" w:hAnsi="Arial"/>
          <w:sz w:val="22"/>
        </w:rPr>
      </w:pPr>
      <w:r w:rsidRPr="001B66D0">
        <w:rPr>
          <w:rFonts w:ascii="Arial" w:hAnsi="Arial"/>
          <w:b/>
          <w:bCs/>
          <w:sz w:val="22"/>
        </w:rPr>
        <w:t>8.3.4.</w:t>
      </w:r>
      <w:r w:rsidRPr="001B66D0">
        <w:rPr>
          <w:rFonts w:ascii="Arial" w:hAnsi="Arial"/>
          <w:sz w:val="22"/>
        </w:rPr>
        <w:t xml:space="preserve"> Comprovação através da apresentação de no mínimo 01 (um) atestado fornecido por pessoa jurídica de direito público ou privado de que realizou a execução, integralmente e de modo satisfatório, de objeto similar, igual ou superior teor ao desta licitação.</w:t>
      </w:r>
    </w:p>
    <w:p w14:paraId="79086E67" w14:textId="71D00590" w:rsidR="00893C0E" w:rsidRPr="001B66D0" w:rsidRDefault="009A4ABD" w:rsidP="001B66D0">
      <w:pPr>
        <w:spacing w:after="120" w:line="276" w:lineRule="auto"/>
        <w:jc w:val="both"/>
        <w:rPr>
          <w:rFonts w:ascii="Arial" w:hAnsi="Arial"/>
          <w:sz w:val="22"/>
        </w:rPr>
      </w:pPr>
      <w:r w:rsidRPr="009A4ABD">
        <w:rPr>
          <w:rFonts w:ascii="Arial" w:hAnsi="Arial"/>
          <w:sz w:val="22"/>
        </w:rPr>
        <w:t>Em atendimento ao Art. 67 da Lei nº 14.133/2021, a parcela de maior relevância técnica e valor significativo do objeto licitado é definida como a execução de pavimento em concreto betuminoso usinado a quente (CBUQ). Exige-se a comprovação de execução pregressa no quantitativo mínimo de 126,26 m³, valor este que representa 50% (cinquenta por cento) do volume total consolidado da Camada de Ligação (Binder) e da Camada de Rolamento, itens de similar complexidade técnica.</w:t>
      </w:r>
      <w:r w:rsidR="00893C0E">
        <w:rPr>
          <w:rFonts w:ascii="Arial" w:hAnsi="Arial"/>
          <w:sz w:val="22"/>
        </w:rPr>
        <w:t xml:space="preserve"> </w:t>
      </w:r>
    </w:p>
    <w:p w14:paraId="5E916B1D" w14:textId="77777777" w:rsidR="001B66D0" w:rsidRPr="001B66D0" w:rsidRDefault="001B66D0" w:rsidP="001B66D0">
      <w:pPr>
        <w:spacing w:after="120" w:line="276" w:lineRule="auto"/>
        <w:jc w:val="both"/>
        <w:rPr>
          <w:rFonts w:ascii="Arial" w:hAnsi="Arial"/>
          <w:sz w:val="22"/>
        </w:rPr>
      </w:pPr>
    </w:p>
    <w:p w14:paraId="0BC70E15"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9. ESTIMATIVA DO VALOR DA CONTRATAÇÃO</w:t>
      </w:r>
      <w:bookmarkStart w:id="7" w:name="art6xxiiij"/>
      <w:bookmarkEnd w:id="7"/>
    </w:p>
    <w:p w14:paraId="6E73E73C" w14:textId="6D6D6148"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9.1. </w:t>
      </w:r>
      <w:r w:rsidRPr="001B66D0">
        <w:rPr>
          <w:rFonts w:ascii="Arial" w:hAnsi="Arial"/>
          <w:sz w:val="22"/>
        </w:rPr>
        <w:t xml:space="preserve">Estima-se para a contratação o valor total de </w:t>
      </w:r>
      <w:r w:rsidRPr="001B66D0">
        <w:rPr>
          <w:rFonts w:ascii="Arial" w:hAnsi="Arial"/>
          <w:b/>
          <w:bCs/>
          <w:sz w:val="22"/>
        </w:rPr>
        <w:t xml:space="preserve">R$ </w:t>
      </w:r>
      <w:r w:rsidR="00E27001" w:rsidRPr="00E27001">
        <w:rPr>
          <w:rFonts w:ascii="Arial" w:hAnsi="Arial"/>
          <w:b/>
          <w:bCs/>
          <w:sz w:val="22"/>
        </w:rPr>
        <w:t>436.247,83</w:t>
      </w:r>
      <w:r w:rsidRPr="001B66D0">
        <w:rPr>
          <w:rFonts w:ascii="Arial" w:hAnsi="Arial"/>
          <w:b/>
          <w:bCs/>
          <w:sz w:val="22"/>
        </w:rPr>
        <w:t xml:space="preserve"> </w:t>
      </w:r>
      <w:r w:rsidRPr="001B66D0">
        <w:rPr>
          <w:rFonts w:ascii="Arial" w:hAnsi="Arial"/>
          <w:sz w:val="22"/>
        </w:rPr>
        <w:t>(</w:t>
      </w:r>
      <w:r w:rsidR="004F34C2">
        <w:rPr>
          <w:rFonts w:ascii="Arial" w:hAnsi="Arial"/>
          <w:sz w:val="22"/>
        </w:rPr>
        <w:t xml:space="preserve">quatrocentos e </w:t>
      </w:r>
      <w:r w:rsidR="00E27001">
        <w:rPr>
          <w:rFonts w:ascii="Arial" w:hAnsi="Arial"/>
          <w:sz w:val="22"/>
        </w:rPr>
        <w:t>trinta e seis mil, duzentos e quarenta e sete reais e oitenta e três centavos</w:t>
      </w:r>
      <w:r w:rsidRPr="001B66D0">
        <w:rPr>
          <w:rFonts w:ascii="Arial" w:hAnsi="Arial"/>
          <w:sz w:val="22"/>
        </w:rPr>
        <w:t>).</w:t>
      </w:r>
    </w:p>
    <w:p w14:paraId="6F7ADE0F" w14:textId="77777777" w:rsidR="001B66D0" w:rsidRPr="001B66D0" w:rsidRDefault="001B66D0" w:rsidP="001B66D0">
      <w:pPr>
        <w:spacing w:after="120" w:line="276" w:lineRule="auto"/>
        <w:jc w:val="both"/>
        <w:rPr>
          <w:rFonts w:ascii="Arial" w:hAnsi="Arial"/>
          <w:b/>
          <w:bCs/>
          <w:sz w:val="22"/>
        </w:rPr>
      </w:pPr>
    </w:p>
    <w:p w14:paraId="57A5C9A1" w14:textId="77777777" w:rsidR="001B66D0" w:rsidRPr="001B66D0" w:rsidRDefault="001B66D0" w:rsidP="001B66D0">
      <w:pPr>
        <w:spacing w:after="120" w:line="276" w:lineRule="auto"/>
        <w:jc w:val="both"/>
        <w:rPr>
          <w:rFonts w:ascii="Arial" w:hAnsi="Arial"/>
          <w:b/>
          <w:bCs/>
          <w:sz w:val="22"/>
        </w:rPr>
      </w:pPr>
      <w:r w:rsidRPr="001B66D0">
        <w:rPr>
          <w:rFonts w:ascii="Arial" w:hAnsi="Arial"/>
          <w:b/>
          <w:bCs/>
          <w:sz w:val="22"/>
        </w:rPr>
        <w:t>10. ADEQUAÇÃO ORÇAMENTÁRIA</w:t>
      </w:r>
    </w:p>
    <w:p w14:paraId="0E34F9C9" w14:textId="77777777" w:rsidR="001B66D0" w:rsidRPr="001B66D0" w:rsidRDefault="001B66D0" w:rsidP="001B66D0">
      <w:pPr>
        <w:spacing w:after="120" w:line="276" w:lineRule="auto"/>
        <w:jc w:val="both"/>
        <w:rPr>
          <w:rFonts w:ascii="Arial" w:hAnsi="Arial"/>
          <w:sz w:val="22"/>
        </w:rPr>
      </w:pPr>
      <w:r w:rsidRPr="001B66D0">
        <w:rPr>
          <w:rFonts w:ascii="Arial" w:hAnsi="Arial"/>
          <w:b/>
          <w:sz w:val="22"/>
        </w:rPr>
        <w:t xml:space="preserve">10.1. </w:t>
      </w:r>
      <w:r w:rsidRPr="001B66D0">
        <w:rPr>
          <w:rFonts w:ascii="Arial" w:hAnsi="Arial"/>
          <w:sz w:val="22"/>
        </w:rPr>
        <w:t>O dispêndio financeiro decorrente da contratação ora pretendida decorrerá da dotação orçamentária:</w:t>
      </w:r>
    </w:p>
    <w:p w14:paraId="2EEE358C" w14:textId="77777777" w:rsidR="00E27001" w:rsidRPr="008B4FC3" w:rsidRDefault="00E27001" w:rsidP="00E27001">
      <w:pPr>
        <w:spacing w:after="120" w:line="276" w:lineRule="auto"/>
        <w:jc w:val="both"/>
        <w:rPr>
          <w:rFonts w:ascii="Arial" w:hAnsi="Arial"/>
          <w:sz w:val="22"/>
        </w:rPr>
      </w:pPr>
      <w:r w:rsidRPr="008B4FC3">
        <w:rPr>
          <w:rFonts w:ascii="Arial" w:hAnsi="Arial"/>
          <w:sz w:val="22"/>
        </w:rPr>
        <w:t>orçamentária:</w:t>
      </w:r>
    </w:p>
    <w:p w14:paraId="0389181A" w14:textId="77777777" w:rsidR="00E27001" w:rsidRPr="008B4FC3" w:rsidRDefault="00E27001" w:rsidP="00E27001">
      <w:pPr>
        <w:spacing w:after="120" w:line="276" w:lineRule="auto"/>
        <w:jc w:val="both"/>
        <w:rPr>
          <w:rFonts w:ascii="Arial" w:hAnsi="Arial"/>
          <w:b/>
          <w:bCs/>
          <w:sz w:val="22"/>
        </w:rPr>
      </w:pPr>
    </w:p>
    <w:tbl>
      <w:tblPr>
        <w:tblW w:w="9093" w:type="dxa"/>
        <w:tblInd w:w="75" w:type="dxa"/>
        <w:tblCellMar>
          <w:left w:w="70" w:type="dxa"/>
          <w:right w:w="70" w:type="dxa"/>
        </w:tblCellMar>
        <w:tblLook w:val="04A0" w:firstRow="1" w:lastRow="0" w:firstColumn="1" w:lastColumn="0" w:noHBand="0" w:noVBand="1"/>
      </w:tblPr>
      <w:tblGrid>
        <w:gridCol w:w="1840"/>
        <w:gridCol w:w="7068"/>
        <w:gridCol w:w="202"/>
      </w:tblGrid>
      <w:tr w:rsidR="00E27001" w:rsidRPr="008B4FC3" w14:paraId="30E18696" w14:textId="77777777" w:rsidTr="00BA364F">
        <w:trPr>
          <w:trHeight w:val="300"/>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3D6E4190"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lastRenderedPageBreak/>
              <w:t>Órgão:</w:t>
            </w:r>
          </w:p>
        </w:tc>
        <w:tc>
          <w:tcPr>
            <w:tcW w:w="7253" w:type="dxa"/>
            <w:gridSpan w:val="2"/>
            <w:tcBorders>
              <w:top w:val="single" w:sz="4" w:space="0" w:color="auto"/>
              <w:left w:val="nil"/>
              <w:bottom w:val="single" w:sz="4" w:space="0" w:color="auto"/>
              <w:right w:val="single" w:sz="4" w:space="0" w:color="auto"/>
            </w:tcBorders>
            <w:noWrap/>
            <w:vAlign w:val="center"/>
            <w:hideMark/>
          </w:tcPr>
          <w:p w14:paraId="49D5F9EB"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xml:space="preserve">0600 - Secretaria Municipal de Obras e Serviços Públicos </w:t>
            </w:r>
          </w:p>
        </w:tc>
      </w:tr>
      <w:tr w:rsidR="00E27001" w:rsidRPr="008B4FC3" w14:paraId="326E9BAB" w14:textId="77777777" w:rsidTr="00BA364F">
        <w:trPr>
          <w:trHeight w:val="300"/>
        </w:trPr>
        <w:tc>
          <w:tcPr>
            <w:tcW w:w="1840" w:type="dxa"/>
            <w:tcBorders>
              <w:top w:val="nil"/>
              <w:left w:val="single" w:sz="4" w:space="0" w:color="auto"/>
              <w:bottom w:val="single" w:sz="4" w:space="0" w:color="auto"/>
              <w:right w:val="single" w:sz="4" w:space="0" w:color="auto"/>
            </w:tcBorders>
            <w:noWrap/>
            <w:vAlign w:val="center"/>
            <w:hideMark/>
          </w:tcPr>
          <w:p w14:paraId="56F4F6A4"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Unidade:</w:t>
            </w:r>
          </w:p>
        </w:tc>
        <w:tc>
          <w:tcPr>
            <w:tcW w:w="7253" w:type="dxa"/>
            <w:gridSpan w:val="2"/>
            <w:tcBorders>
              <w:top w:val="single" w:sz="4" w:space="0" w:color="auto"/>
              <w:left w:val="nil"/>
              <w:bottom w:val="single" w:sz="4" w:space="0" w:color="auto"/>
              <w:right w:val="single" w:sz="4" w:space="0" w:color="auto"/>
            </w:tcBorders>
            <w:noWrap/>
            <w:vAlign w:val="center"/>
            <w:hideMark/>
          </w:tcPr>
          <w:p w14:paraId="0EA6DCBB"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0602 - Serviços Urbanos e Rurais</w:t>
            </w:r>
          </w:p>
        </w:tc>
      </w:tr>
      <w:tr w:rsidR="00E27001" w:rsidRPr="008B4FC3" w14:paraId="585AC44A" w14:textId="77777777" w:rsidTr="00BA364F">
        <w:trPr>
          <w:trHeight w:val="600"/>
        </w:trPr>
        <w:tc>
          <w:tcPr>
            <w:tcW w:w="1840" w:type="dxa"/>
            <w:tcBorders>
              <w:top w:val="nil"/>
              <w:left w:val="single" w:sz="4" w:space="0" w:color="auto"/>
              <w:bottom w:val="single" w:sz="4" w:space="0" w:color="auto"/>
              <w:right w:val="single" w:sz="4" w:space="0" w:color="auto"/>
            </w:tcBorders>
            <w:vAlign w:val="center"/>
            <w:hideMark/>
          </w:tcPr>
          <w:p w14:paraId="5856CFA1"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Funcional Programática:</w:t>
            </w:r>
          </w:p>
        </w:tc>
        <w:tc>
          <w:tcPr>
            <w:tcW w:w="7253" w:type="dxa"/>
            <w:gridSpan w:val="2"/>
            <w:tcBorders>
              <w:top w:val="single" w:sz="4" w:space="0" w:color="auto"/>
              <w:left w:val="nil"/>
              <w:bottom w:val="nil"/>
              <w:right w:val="single" w:sz="4" w:space="0" w:color="auto"/>
            </w:tcBorders>
            <w:vAlign w:val="center"/>
            <w:hideMark/>
          </w:tcPr>
          <w:p w14:paraId="15682B88"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0602.15.451.0604 706 1408 1.006 - Estruturação de vias de tráfego urbanas</w:t>
            </w:r>
          </w:p>
        </w:tc>
      </w:tr>
      <w:tr w:rsidR="00E27001" w:rsidRPr="008B4FC3" w14:paraId="09995605" w14:textId="77777777" w:rsidTr="00BA364F">
        <w:trPr>
          <w:trHeight w:val="300"/>
        </w:trPr>
        <w:tc>
          <w:tcPr>
            <w:tcW w:w="1840" w:type="dxa"/>
            <w:tcBorders>
              <w:top w:val="single" w:sz="4" w:space="0" w:color="auto"/>
              <w:left w:val="single" w:sz="4" w:space="0" w:color="auto"/>
              <w:bottom w:val="single" w:sz="4" w:space="0" w:color="auto"/>
              <w:right w:val="nil"/>
            </w:tcBorders>
            <w:noWrap/>
            <w:vAlign w:val="center"/>
            <w:hideMark/>
          </w:tcPr>
          <w:p w14:paraId="2D293A74"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Natureza:</w:t>
            </w:r>
          </w:p>
        </w:tc>
        <w:tc>
          <w:tcPr>
            <w:tcW w:w="7068" w:type="dxa"/>
            <w:tcBorders>
              <w:top w:val="single" w:sz="4" w:space="0" w:color="auto"/>
              <w:left w:val="single" w:sz="4" w:space="0" w:color="auto"/>
              <w:bottom w:val="single" w:sz="4" w:space="0" w:color="auto"/>
              <w:right w:val="nil"/>
            </w:tcBorders>
            <w:noWrap/>
            <w:vAlign w:val="center"/>
            <w:hideMark/>
          </w:tcPr>
          <w:p w14:paraId="21B43960"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4.4.90.51.00.00.00 - Obras e instalações (13478)</w:t>
            </w:r>
          </w:p>
        </w:tc>
        <w:tc>
          <w:tcPr>
            <w:tcW w:w="185" w:type="dxa"/>
            <w:tcBorders>
              <w:top w:val="single" w:sz="4" w:space="0" w:color="auto"/>
              <w:left w:val="nil"/>
              <w:bottom w:val="single" w:sz="4" w:space="0" w:color="auto"/>
              <w:right w:val="single" w:sz="4" w:space="0" w:color="auto"/>
            </w:tcBorders>
            <w:noWrap/>
            <w:vAlign w:val="center"/>
            <w:hideMark/>
          </w:tcPr>
          <w:p w14:paraId="1A09EB6C"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w:t>
            </w:r>
          </w:p>
        </w:tc>
      </w:tr>
    </w:tbl>
    <w:p w14:paraId="5A85B1BE" w14:textId="77777777" w:rsidR="00E27001" w:rsidRPr="008B4FC3" w:rsidRDefault="00E27001" w:rsidP="00E27001">
      <w:pPr>
        <w:spacing w:after="120" w:line="276" w:lineRule="auto"/>
        <w:jc w:val="both"/>
        <w:rPr>
          <w:rFonts w:ascii="Arial" w:hAnsi="Arial"/>
          <w:sz w:val="22"/>
        </w:rPr>
      </w:pPr>
    </w:p>
    <w:p w14:paraId="56009B24" w14:textId="77777777" w:rsidR="00E27001" w:rsidRPr="008B4FC3" w:rsidRDefault="00E27001" w:rsidP="00E27001">
      <w:pPr>
        <w:spacing w:after="120" w:line="276" w:lineRule="auto"/>
        <w:jc w:val="both"/>
        <w:rPr>
          <w:rFonts w:ascii="Arial" w:hAnsi="Arial"/>
          <w:sz w:val="22"/>
        </w:rPr>
      </w:pPr>
    </w:p>
    <w:tbl>
      <w:tblPr>
        <w:tblW w:w="9093" w:type="dxa"/>
        <w:tblInd w:w="75" w:type="dxa"/>
        <w:tblCellMar>
          <w:left w:w="70" w:type="dxa"/>
          <w:right w:w="70" w:type="dxa"/>
        </w:tblCellMar>
        <w:tblLook w:val="04A0" w:firstRow="1" w:lastRow="0" w:firstColumn="1" w:lastColumn="0" w:noHBand="0" w:noVBand="1"/>
      </w:tblPr>
      <w:tblGrid>
        <w:gridCol w:w="1840"/>
        <w:gridCol w:w="7068"/>
        <w:gridCol w:w="202"/>
      </w:tblGrid>
      <w:tr w:rsidR="00E27001" w:rsidRPr="008B4FC3" w14:paraId="5074464B" w14:textId="77777777" w:rsidTr="00BA364F">
        <w:trPr>
          <w:trHeight w:val="300"/>
        </w:trPr>
        <w:tc>
          <w:tcPr>
            <w:tcW w:w="1840" w:type="dxa"/>
            <w:tcBorders>
              <w:top w:val="single" w:sz="4" w:space="0" w:color="auto"/>
              <w:left w:val="single" w:sz="4" w:space="0" w:color="auto"/>
              <w:bottom w:val="single" w:sz="4" w:space="0" w:color="auto"/>
              <w:right w:val="single" w:sz="4" w:space="0" w:color="auto"/>
            </w:tcBorders>
            <w:noWrap/>
            <w:vAlign w:val="center"/>
            <w:hideMark/>
          </w:tcPr>
          <w:p w14:paraId="704C9B1A"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Órgão:</w:t>
            </w:r>
          </w:p>
        </w:tc>
        <w:tc>
          <w:tcPr>
            <w:tcW w:w="7253" w:type="dxa"/>
            <w:gridSpan w:val="2"/>
            <w:tcBorders>
              <w:top w:val="single" w:sz="4" w:space="0" w:color="auto"/>
              <w:left w:val="nil"/>
              <w:bottom w:val="single" w:sz="4" w:space="0" w:color="auto"/>
              <w:right w:val="single" w:sz="4" w:space="0" w:color="auto"/>
            </w:tcBorders>
            <w:noWrap/>
            <w:vAlign w:val="center"/>
            <w:hideMark/>
          </w:tcPr>
          <w:p w14:paraId="45E72B48"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0600 - Secretaria Municipal de Obras e Serviços Públicos</w:t>
            </w:r>
          </w:p>
        </w:tc>
      </w:tr>
      <w:tr w:rsidR="00E27001" w:rsidRPr="008B4FC3" w14:paraId="7A148B80" w14:textId="77777777" w:rsidTr="00BA364F">
        <w:trPr>
          <w:trHeight w:val="300"/>
        </w:trPr>
        <w:tc>
          <w:tcPr>
            <w:tcW w:w="1840" w:type="dxa"/>
            <w:tcBorders>
              <w:top w:val="nil"/>
              <w:left w:val="single" w:sz="4" w:space="0" w:color="auto"/>
              <w:bottom w:val="single" w:sz="4" w:space="0" w:color="auto"/>
              <w:right w:val="single" w:sz="4" w:space="0" w:color="auto"/>
            </w:tcBorders>
            <w:noWrap/>
            <w:vAlign w:val="center"/>
            <w:hideMark/>
          </w:tcPr>
          <w:p w14:paraId="17B97C9F"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Unidade:</w:t>
            </w:r>
          </w:p>
        </w:tc>
        <w:tc>
          <w:tcPr>
            <w:tcW w:w="7253" w:type="dxa"/>
            <w:gridSpan w:val="2"/>
            <w:tcBorders>
              <w:top w:val="single" w:sz="4" w:space="0" w:color="auto"/>
              <w:left w:val="nil"/>
              <w:bottom w:val="single" w:sz="4" w:space="0" w:color="auto"/>
              <w:right w:val="single" w:sz="4" w:space="0" w:color="auto"/>
            </w:tcBorders>
            <w:noWrap/>
            <w:vAlign w:val="center"/>
            <w:hideMark/>
          </w:tcPr>
          <w:p w14:paraId="41EE9D47"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0602 - Serviços Urbanos e Rurais</w:t>
            </w:r>
          </w:p>
        </w:tc>
      </w:tr>
      <w:tr w:rsidR="00E27001" w:rsidRPr="008B4FC3" w14:paraId="27ABA9D1" w14:textId="77777777" w:rsidTr="00BA364F">
        <w:trPr>
          <w:trHeight w:val="600"/>
        </w:trPr>
        <w:tc>
          <w:tcPr>
            <w:tcW w:w="1840" w:type="dxa"/>
            <w:tcBorders>
              <w:top w:val="nil"/>
              <w:left w:val="single" w:sz="4" w:space="0" w:color="auto"/>
              <w:bottom w:val="single" w:sz="4" w:space="0" w:color="auto"/>
              <w:right w:val="single" w:sz="4" w:space="0" w:color="auto"/>
            </w:tcBorders>
            <w:vAlign w:val="center"/>
            <w:hideMark/>
          </w:tcPr>
          <w:p w14:paraId="01389E1F"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Funcional Programática:</w:t>
            </w:r>
          </w:p>
        </w:tc>
        <w:tc>
          <w:tcPr>
            <w:tcW w:w="7253" w:type="dxa"/>
            <w:gridSpan w:val="2"/>
            <w:tcBorders>
              <w:top w:val="single" w:sz="4" w:space="0" w:color="auto"/>
              <w:left w:val="nil"/>
              <w:bottom w:val="nil"/>
              <w:right w:val="single" w:sz="4" w:space="0" w:color="auto"/>
            </w:tcBorders>
            <w:vAlign w:val="center"/>
            <w:hideMark/>
          </w:tcPr>
          <w:p w14:paraId="7416BF09"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0602.15.451.0604 500 0001 1.006 - Estruturação de vias de tráfego urbanas</w:t>
            </w:r>
          </w:p>
        </w:tc>
      </w:tr>
      <w:tr w:rsidR="00E27001" w:rsidRPr="008B4FC3" w14:paraId="497A6092" w14:textId="77777777" w:rsidTr="00BA364F">
        <w:trPr>
          <w:trHeight w:val="300"/>
        </w:trPr>
        <w:tc>
          <w:tcPr>
            <w:tcW w:w="1840" w:type="dxa"/>
            <w:tcBorders>
              <w:top w:val="single" w:sz="4" w:space="0" w:color="auto"/>
              <w:left w:val="single" w:sz="4" w:space="0" w:color="auto"/>
              <w:bottom w:val="single" w:sz="4" w:space="0" w:color="auto"/>
              <w:right w:val="nil"/>
            </w:tcBorders>
            <w:noWrap/>
            <w:vAlign w:val="center"/>
            <w:hideMark/>
          </w:tcPr>
          <w:p w14:paraId="7F9E8B5E"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Natureza:</w:t>
            </w:r>
          </w:p>
        </w:tc>
        <w:tc>
          <w:tcPr>
            <w:tcW w:w="7068" w:type="dxa"/>
            <w:tcBorders>
              <w:top w:val="single" w:sz="4" w:space="0" w:color="auto"/>
              <w:left w:val="single" w:sz="4" w:space="0" w:color="auto"/>
              <w:bottom w:val="single" w:sz="4" w:space="0" w:color="auto"/>
              <w:right w:val="nil"/>
            </w:tcBorders>
            <w:noWrap/>
            <w:vAlign w:val="center"/>
            <w:hideMark/>
          </w:tcPr>
          <w:p w14:paraId="00558A31"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44.4.90.51.00.00.00 - Obras e instalações (189) 4.4.90.51.99.02.00 - Pavimentações (2264)</w:t>
            </w:r>
          </w:p>
        </w:tc>
        <w:tc>
          <w:tcPr>
            <w:tcW w:w="185" w:type="dxa"/>
            <w:tcBorders>
              <w:top w:val="single" w:sz="4" w:space="0" w:color="auto"/>
              <w:left w:val="nil"/>
              <w:bottom w:val="single" w:sz="4" w:space="0" w:color="auto"/>
              <w:right w:val="single" w:sz="4" w:space="0" w:color="auto"/>
            </w:tcBorders>
            <w:noWrap/>
            <w:vAlign w:val="center"/>
            <w:hideMark/>
          </w:tcPr>
          <w:p w14:paraId="6CA322C9" w14:textId="77777777" w:rsidR="00E27001" w:rsidRPr="008B4FC3" w:rsidRDefault="00E27001" w:rsidP="00BA364F">
            <w:pPr>
              <w:spacing w:after="120" w:line="276" w:lineRule="auto"/>
              <w:jc w:val="both"/>
              <w:rPr>
                <w:rFonts w:ascii="Arial" w:hAnsi="Arial"/>
                <w:sz w:val="22"/>
              </w:rPr>
            </w:pPr>
            <w:r w:rsidRPr="008B4FC3">
              <w:rPr>
                <w:rFonts w:ascii="Arial" w:hAnsi="Arial"/>
                <w:sz w:val="22"/>
              </w:rPr>
              <w:t> </w:t>
            </w:r>
          </w:p>
        </w:tc>
      </w:tr>
    </w:tbl>
    <w:p w14:paraId="76D7AA4F" w14:textId="77777777" w:rsidR="00E27001" w:rsidRPr="008B4FC3" w:rsidRDefault="00E27001" w:rsidP="00E27001">
      <w:pPr>
        <w:spacing w:after="120" w:line="276" w:lineRule="auto"/>
        <w:jc w:val="both"/>
        <w:rPr>
          <w:rFonts w:ascii="Arial" w:hAnsi="Arial"/>
          <w:sz w:val="22"/>
        </w:rPr>
      </w:pPr>
    </w:p>
    <w:p w14:paraId="3EBCE026" w14:textId="77777777" w:rsidR="001B66D0" w:rsidRPr="001B66D0" w:rsidRDefault="001B66D0" w:rsidP="001B66D0">
      <w:pPr>
        <w:spacing w:after="120" w:line="276" w:lineRule="auto"/>
        <w:jc w:val="both"/>
        <w:rPr>
          <w:rFonts w:ascii="Arial" w:hAnsi="Arial"/>
          <w:sz w:val="22"/>
        </w:rPr>
      </w:pPr>
      <w:r w:rsidRPr="001B66D0">
        <w:rPr>
          <w:rFonts w:ascii="Arial" w:hAnsi="Arial"/>
          <w:sz w:val="22"/>
        </w:rPr>
        <w:t>Observação: A dotação referente ao repasse, está condicionada a aprovação do Projeto de Lei nº 57/2025, que abre crédito especial no orçamento de 2025.</w:t>
      </w:r>
    </w:p>
    <w:p w14:paraId="6EEFD889" w14:textId="77777777" w:rsidR="001B66D0" w:rsidRPr="001B66D0" w:rsidRDefault="001B66D0" w:rsidP="001B66D0">
      <w:pPr>
        <w:spacing w:after="120" w:line="276" w:lineRule="auto"/>
        <w:jc w:val="both"/>
        <w:rPr>
          <w:rFonts w:ascii="Arial" w:hAnsi="Arial"/>
          <w:sz w:val="22"/>
        </w:rPr>
      </w:pPr>
    </w:p>
    <w:p w14:paraId="0252EB98" w14:textId="77777777" w:rsidR="001B66D0" w:rsidRPr="001B66D0" w:rsidRDefault="001B66D0" w:rsidP="001B66D0">
      <w:pPr>
        <w:spacing w:after="120" w:line="276" w:lineRule="auto"/>
        <w:jc w:val="both"/>
        <w:rPr>
          <w:rFonts w:ascii="Arial" w:hAnsi="Arial"/>
          <w:sz w:val="22"/>
        </w:rPr>
      </w:pPr>
    </w:p>
    <w:p w14:paraId="4224E861" w14:textId="7134774E" w:rsidR="001B66D0" w:rsidRPr="001B66D0" w:rsidRDefault="001B66D0" w:rsidP="001B66D0">
      <w:pPr>
        <w:spacing w:after="120" w:line="276" w:lineRule="auto"/>
        <w:jc w:val="both"/>
        <w:rPr>
          <w:rFonts w:ascii="Arial" w:hAnsi="Arial"/>
          <w:sz w:val="22"/>
        </w:rPr>
      </w:pPr>
      <w:r w:rsidRPr="001B66D0">
        <w:rPr>
          <w:rFonts w:ascii="Arial" w:hAnsi="Arial"/>
          <w:sz w:val="22"/>
        </w:rPr>
        <w:t xml:space="preserve">Nova Petrópolis/RS, </w:t>
      </w:r>
      <w:r w:rsidR="00E27001">
        <w:rPr>
          <w:rFonts w:ascii="Arial" w:hAnsi="Arial"/>
          <w:sz w:val="22"/>
        </w:rPr>
        <w:t>2</w:t>
      </w:r>
      <w:r w:rsidRPr="001B66D0">
        <w:rPr>
          <w:rFonts w:ascii="Arial" w:hAnsi="Arial"/>
          <w:sz w:val="22"/>
        </w:rPr>
        <w:t xml:space="preserve">2 de </w:t>
      </w:r>
      <w:r w:rsidR="00E27001">
        <w:rPr>
          <w:rFonts w:ascii="Arial" w:hAnsi="Arial"/>
          <w:sz w:val="22"/>
        </w:rPr>
        <w:t xml:space="preserve">outubro </w:t>
      </w:r>
      <w:r w:rsidRPr="001B66D0">
        <w:rPr>
          <w:rFonts w:ascii="Arial" w:hAnsi="Arial"/>
          <w:sz w:val="22"/>
        </w:rPr>
        <w:t>de 2025</w:t>
      </w:r>
    </w:p>
    <w:p w14:paraId="1CF3B9FE" w14:textId="77777777" w:rsidR="001B66D0" w:rsidRPr="001B66D0" w:rsidRDefault="001B66D0" w:rsidP="001B66D0">
      <w:pPr>
        <w:spacing w:after="120" w:line="276" w:lineRule="auto"/>
        <w:jc w:val="both"/>
        <w:rPr>
          <w:rFonts w:ascii="Arial" w:hAnsi="Arial"/>
          <w:sz w:val="22"/>
        </w:rPr>
      </w:pPr>
    </w:p>
    <w:p w14:paraId="4D330D34" w14:textId="77777777" w:rsidR="001B66D0" w:rsidRPr="001B66D0" w:rsidRDefault="001B66D0" w:rsidP="001B66D0">
      <w:pPr>
        <w:spacing w:after="120" w:line="276" w:lineRule="auto"/>
        <w:jc w:val="both"/>
        <w:rPr>
          <w:rFonts w:ascii="Arial" w:hAnsi="Arial"/>
          <w:sz w:val="22"/>
        </w:rPr>
      </w:pPr>
    </w:p>
    <w:p w14:paraId="16E9F7E1" w14:textId="77777777" w:rsidR="0073380A" w:rsidRDefault="0073380A" w:rsidP="0073380A">
      <w:pPr>
        <w:spacing w:after="21" w:line="259" w:lineRule="auto"/>
      </w:pPr>
    </w:p>
    <w:p w14:paraId="28D72252" w14:textId="77777777" w:rsidR="0073380A" w:rsidRDefault="0073380A" w:rsidP="0073380A">
      <w:pPr>
        <w:spacing w:after="18" w:line="259" w:lineRule="auto"/>
        <w:ind w:left="-5"/>
      </w:pPr>
      <w:r>
        <w:rPr>
          <w:rFonts w:ascii="Times New Roman" w:eastAsia="Times New Roman" w:hAnsi="Times New Roman" w:cs="Times New Roman"/>
          <w:b/>
        </w:rPr>
        <w:t xml:space="preserve">Engenheiro Civil Rodrigo Emanuel Rabello </w:t>
      </w:r>
    </w:p>
    <w:p w14:paraId="604C6460" w14:textId="77777777" w:rsidR="0073380A" w:rsidRDefault="0073380A" w:rsidP="0073380A">
      <w:pPr>
        <w:spacing w:after="18" w:line="259" w:lineRule="auto"/>
        <w:ind w:left="-5"/>
      </w:pPr>
      <w:r>
        <w:rPr>
          <w:rFonts w:ascii="Times New Roman" w:eastAsia="Times New Roman" w:hAnsi="Times New Roman" w:cs="Times New Roman"/>
          <w:b/>
        </w:rPr>
        <w:t xml:space="preserve">Especialista em Engenharia Ambiental </w:t>
      </w:r>
    </w:p>
    <w:p w14:paraId="6DB3A6BE" w14:textId="77777777" w:rsidR="0073380A" w:rsidRDefault="0073380A" w:rsidP="0073380A">
      <w:pPr>
        <w:spacing w:after="18" w:line="259" w:lineRule="auto"/>
        <w:ind w:left="-5"/>
      </w:pPr>
      <w:r>
        <w:rPr>
          <w:rFonts w:ascii="Times New Roman" w:eastAsia="Times New Roman" w:hAnsi="Times New Roman" w:cs="Times New Roman"/>
          <w:b/>
        </w:rPr>
        <w:t xml:space="preserve">Matrícula 10.451-5 - CREA-RS 167.175-D </w:t>
      </w:r>
    </w:p>
    <w:p w14:paraId="2010A822" w14:textId="77777777" w:rsidR="0073380A" w:rsidRDefault="0073380A" w:rsidP="0073380A">
      <w:pPr>
        <w:spacing w:after="18" w:line="259" w:lineRule="auto"/>
        <w:ind w:left="-5"/>
      </w:pPr>
      <w:r>
        <w:rPr>
          <w:rFonts w:ascii="Times New Roman" w:eastAsia="Times New Roman" w:hAnsi="Times New Roman" w:cs="Times New Roman"/>
          <w:b/>
        </w:rPr>
        <w:t xml:space="preserve">Responsável Técnico </w:t>
      </w:r>
    </w:p>
    <w:p w14:paraId="3A0EE36A" w14:textId="77777777" w:rsidR="0073380A" w:rsidRDefault="0073380A" w:rsidP="0073380A">
      <w:pPr>
        <w:spacing w:after="18" w:line="259" w:lineRule="auto"/>
        <w:ind w:left="-5"/>
      </w:pPr>
      <w:r>
        <w:rPr>
          <w:rFonts w:ascii="Times New Roman" w:eastAsia="Times New Roman" w:hAnsi="Times New Roman" w:cs="Times New Roman"/>
          <w:b/>
        </w:rPr>
        <w:t>Secretaria Municipal de Obras e Serviços Públicos</w:t>
      </w:r>
      <w:r>
        <w:t xml:space="preserve"> </w:t>
      </w:r>
    </w:p>
    <w:p w14:paraId="5950B6A3" w14:textId="44B7E8D6" w:rsidR="00961CD5" w:rsidRDefault="00961CD5" w:rsidP="001B66D0">
      <w:pPr>
        <w:spacing w:after="120" w:line="276" w:lineRule="auto"/>
        <w:jc w:val="both"/>
      </w:pPr>
    </w:p>
    <w:sectPr w:rsidR="00961CD5" w:rsidSect="0073380A">
      <w:headerReference w:type="default" r:id="rId9"/>
      <w:footerReference w:type="default" r:id="rId10"/>
      <w:pgSz w:w="11906" w:h="16838"/>
      <w:pgMar w:top="2694" w:right="1134"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A7D5" w14:textId="77777777" w:rsidR="00160276" w:rsidRDefault="00160276" w:rsidP="006E0C45">
      <w:pPr>
        <w:spacing w:after="0" w:line="240" w:lineRule="auto"/>
      </w:pPr>
      <w:r>
        <w:separator/>
      </w:r>
    </w:p>
  </w:endnote>
  <w:endnote w:type="continuationSeparator" w:id="0">
    <w:p w14:paraId="5DEE2FA4" w14:textId="77777777" w:rsidR="00160276" w:rsidRDefault="00160276" w:rsidP="006E0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9217" w14:textId="77777777" w:rsidR="006E0C45" w:rsidRPr="00BD7815" w:rsidRDefault="006E0C45" w:rsidP="00A63050">
    <w:pPr>
      <w:pStyle w:val="Rodap"/>
      <w:jc w:val="center"/>
      <w:rPr>
        <w:color w:val="A6A6A6" w:themeColor="background1" w:themeShade="A6"/>
        <w:sz w:val="18"/>
        <w:szCs w:val="18"/>
      </w:rPr>
    </w:pPr>
    <w:r w:rsidRPr="00BD7815">
      <w:rPr>
        <w:color w:val="A6A6A6" w:themeColor="background1" w:themeShade="A6"/>
        <w:sz w:val="18"/>
        <w:szCs w:val="18"/>
      </w:rPr>
      <w:t>MUNICIPIO DE NOVA PETROPOLIS - Rua 7 de Setembro, 330</w:t>
    </w:r>
    <w:r w:rsidR="00A63050" w:rsidRPr="00BD7815">
      <w:rPr>
        <w:color w:val="A6A6A6" w:themeColor="background1" w:themeShade="A6"/>
        <w:sz w:val="18"/>
        <w:szCs w:val="18"/>
      </w:rPr>
      <w:t xml:space="preserve">, Centro, Nova Petrópolis, Rio Grande do Sul </w:t>
    </w:r>
    <w:r w:rsidRPr="00BD7815">
      <w:rPr>
        <w:color w:val="A6A6A6" w:themeColor="background1" w:themeShade="A6"/>
        <w:sz w:val="18"/>
        <w:szCs w:val="18"/>
      </w:rPr>
      <w:t xml:space="preserve">- 2º Piso </w:t>
    </w:r>
    <w:r w:rsidR="00A63050" w:rsidRPr="00BD7815">
      <w:rPr>
        <w:color w:val="A6A6A6" w:themeColor="background1" w:themeShade="A6"/>
        <w:sz w:val="18"/>
        <w:szCs w:val="18"/>
      </w:rPr>
      <w:br/>
    </w:r>
    <w:r w:rsidRPr="00BD7815">
      <w:rPr>
        <w:color w:val="A6A6A6" w:themeColor="background1" w:themeShade="A6"/>
        <w:sz w:val="18"/>
        <w:szCs w:val="18"/>
      </w:rPr>
      <w:t>CEP Geral 95150-000 - CNPJ: 88.572.748/0001-00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C7DC" w14:textId="77777777" w:rsidR="00160276" w:rsidRDefault="00160276" w:rsidP="006E0C45">
      <w:pPr>
        <w:spacing w:after="0" w:line="240" w:lineRule="auto"/>
      </w:pPr>
      <w:r>
        <w:separator/>
      </w:r>
    </w:p>
  </w:footnote>
  <w:footnote w:type="continuationSeparator" w:id="0">
    <w:p w14:paraId="3339D94B" w14:textId="77777777" w:rsidR="00160276" w:rsidRDefault="00160276" w:rsidP="006E0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0C60" w14:textId="77777777" w:rsidR="006E0C45" w:rsidRDefault="00BD7815">
    <w:pPr>
      <w:pStyle w:val="Cabealho"/>
    </w:pPr>
    <w:r>
      <w:rPr>
        <w:noProof/>
      </w:rPr>
      <w:drawing>
        <wp:anchor distT="0" distB="0" distL="114300" distR="114300" simplePos="0" relativeHeight="251660288" behindDoc="0" locked="0" layoutInCell="1" allowOverlap="1" wp14:anchorId="2DA6E566" wp14:editId="76BB46B4">
          <wp:simplePos x="0" y="0"/>
          <wp:positionH relativeFrom="column">
            <wp:posOffset>2044065</wp:posOffset>
          </wp:positionH>
          <wp:positionV relativeFrom="paragraph">
            <wp:posOffset>61595</wp:posOffset>
          </wp:positionV>
          <wp:extent cx="2912110" cy="507174"/>
          <wp:effectExtent l="0" t="0" r="2540" b="7620"/>
          <wp:wrapNone/>
          <wp:docPr id="99288798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9178" name="Imagem 2"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2912110" cy="50717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99460A1" wp14:editId="1C4BB012">
              <wp:simplePos x="0" y="0"/>
              <wp:positionH relativeFrom="margin">
                <wp:align>right</wp:align>
              </wp:positionH>
              <wp:positionV relativeFrom="paragraph">
                <wp:posOffset>378460</wp:posOffset>
              </wp:positionV>
              <wp:extent cx="4686300" cy="56197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561975"/>
                      </a:xfrm>
                      <a:prstGeom prst="rect">
                        <a:avLst/>
                      </a:prstGeom>
                      <a:noFill/>
                      <a:ln w="9525">
                        <a:noFill/>
                        <a:miter lim="800000"/>
                        <a:headEnd/>
                        <a:tailEnd/>
                      </a:ln>
                    </wps:spPr>
                    <wps:txbx>
                      <w:txbxContent>
                        <w:p w14:paraId="45556CE1" w14:textId="77777777" w:rsidR="006E0C45" w:rsidRDefault="006E0C45" w:rsidP="006E0C45">
                          <w:pPr>
                            <w:spacing w:after="0" w:line="240" w:lineRule="auto"/>
                            <w:jc w:val="center"/>
                            <w:rPr>
                              <w:b/>
                              <w:bCs/>
                            </w:rPr>
                          </w:pPr>
                        </w:p>
                        <w:p w14:paraId="793EDD29" w14:textId="77777777" w:rsidR="00BD7815" w:rsidRPr="006E0C45" w:rsidRDefault="00BD7815" w:rsidP="006E0C45">
                          <w:pPr>
                            <w:spacing w:after="0" w:line="240" w:lineRule="auto"/>
                            <w:jc w:val="center"/>
                            <w:rPr>
                              <w:b/>
                              <w:bCs/>
                              <w:sz w:val="8"/>
                              <w:szCs w:val="8"/>
                            </w:rPr>
                          </w:pPr>
                        </w:p>
                        <w:p w14:paraId="7BB75D89"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9460A1" id="_x0000_t202" coordsize="21600,21600" o:spt="202" path="m,l,21600r21600,l21600,xe">
              <v:stroke joinstyle="miter"/>
              <v:path gradientshapeok="t" o:connecttype="rect"/>
            </v:shapetype>
            <v:shape id="Caixa de Texto 2" o:spid="_x0000_s1026" type="#_x0000_t202" style="position:absolute;margin-left:317.8pt;margin-top:29.8pt;width:369pt;height:44.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er+AEAAM0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" filled="f" stroked="f">
              <v:textbox>
                <w:txbxContent>
                  <w:p w14:paraId="45556CE1" w14:textId="77777777" w:rsidR="006E0C45" w:rsidRDefault="006E0C45" w:rsidP="006E0C45">
                    <w:pPr>
                      <w:spacing w:after="0" w:line="240" w:lineRule="auto"/>
                      <w:jc w:val="center"/>
                      <w:rPr>
                        <w:b/>
                        <w:bCs/>
                      </w:rPr>
                    </w:pPr>
                  </w:p>
                  <w:p w14:paraId="793EDD29" w14:textId="77777777" w:rsidR="00BD7815" w:rsidRPr="006E0C45" w:rsidRDefault="00BD7815" w:rsidP="006E0C45">
                    <w:pPr>
                      <w:spacing w:after="0" w:line="240" w:lineRule="auto"/>
                      <w:jc w:val="center"/>
                      <w:rPr>
                        <w:b/>
                        <w:bCs/>
                        <w:sz w:val="8"/>
                        <w:szCs w:val="8"/>
                      </w:rPr>
                    </w:pPr>
                  </w:p>
                  <w:p w14:paraId="7BB75D89" w14:textId="77777777" w:rsidR="006E0C45" w:rsidRPr="00BD7815" w:rsidRDefault="006E0C45" w:rsidP="006E0C45">
                    <w:pPr>
                      <w:spacing w:after="0" w:line="240" w:lineRule="auto"/>
                      <w:jc w:val="center"/>
                      <w:rPr>
                        <w:b/>
                        <w:bCs/>
                        <w:color w:val="A6A6A6" w:themeColor="background1" w:themeShade="A6"/>
                      </w:rPr>
                    </w:pPr>
                    <w:r w:rsidRPr="00BD7815">
                      <w:rPr>
                        <w:b/>
                        <w:bCs/>
                        <w:color w:val="A6A6A6" w:themeColor="background1" w:themeShade="A6"/>
                      </w:rPr>
                      <w:t>Secretaria de Planejamento, Coordenação, Trânsito e Habitação</w:t>
                    </w:r>
                  </w:p>
                </w:txbxContent>
              </v:textbox>
              <w10:wrap anchorx="margin"/>
            </v:shape>
          </w:pict>
        </mc:Fallback>
      </mc:AlternateContent>
    </w:r>
    <w:r w:rsidR="006E0C45">
      <w:rPr>
        <w:noProof/>
      </w:rPr>
      <w:drawing>
        <wp:inline distT="0" distB="0" distL="0" distR="0" wp14:anchorId="1EAE6321" wp14:editId="231DB27F">
          <wp:extent cx="733425" cy="934079"/>
          <wp:effectExtent l="0" t="0" r="0" b="0"/>
          <wp:docPr id="193129980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460" name="Imagem 1" descr="Diagrama&#10;&#10;O conteúdo gerado por IA pode estar incorreto."/>
                  <pic:cNvPicPr/>
                </pic:nvPicPr>
                <pic:blipFill>
                  <a:blip r:embed="rId2">
                    <a:extLst>
                      <a:ext uri="{28A0092B-C50C-407E-A947-70E740481C1C}">
                        <a14:useLocalDpi xmlns:a14="http://schemas.microsoft.com/office/drawing/2010/main" val="0"/>
                      </a:ext>
                    </a:extLst>
                  </a:blip>
                  <a:stretch>
                    <a:fillRect/>
                  </a:stretch>
                </pic:blipFill>
                <pic:spPr>
                  <a:xfrm>
                    <a:off x="0" y="0"/>
                    <a:ext cx="742085" cy="9451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4DB"/>
    <w:multiLevelType w:val="multilevel"/>
    <w:tmpl w:val="FB4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54CCF"/>
    <w:multiLevelType w:val="multilevel"/>
    <w:tmpl w:val="EF3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6125C"/>
    <w:multiLevelType w:val="multilevel"/>
    <w:tmpl w:val="E94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21765">
    <w:abstractNumId w:val="2"/>
  </w:num>
  <w:num w:numId="2" w16cid:durableId="2632867">
    <w:abstractNumId w:val="0"/>
  </w:num>
  <w:num w:numId="3" w16cid:durableId="8580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45"/>
    <w:rsid w:val="000A15C6"/>
    <w:rsid w:val="00160276"/>
    <w:rsid w:val="001B66D0"/>
    <w:rsid w:val="001F042F"/>
    <w:rsid w:val="00291CC7"/>
    <w:rsid w:val="002D0748"/>
    <w:rsid w:val="00310F0B"/>
    <w:rsid w:val="003A2F56"/>
    <w:rsid w:val="00444871"/>
    <w:rsid w:val="0047050E"/>
    <w:rsid w:val="004B6AB3"/>
    <w:rsid w:val="004F34C2"/>
    <w:rsid w:val="0059291F"/>
    <w:rsid w:val="00594119"/>
    <w:rsid w:val="00655923"/>
    <w:rsid w:val="0066230F"/>
    <w:rsid w:val="006E0C45"/>
    <w:rsid w:val="0073380A"/>
    <w:rsid w:val="00747655"/>
    <w:rsid w:val="00832854"/>
    <w:rsid w:val="00893C0E"/>
    <w:rsid w:val="00961CD5"/>
    <w:rsid w:val="009A4ABD"/>
    <w:rsid w:val="009C064A"/>
    <w:rsid w:val="00A63050"/>
    <w:rsid w:val="00B53338"/>
    <w:rsid w:val="00BB2ABE"/>
    <w:rsid w:val="00BD7815"/>
    <w:rsid w:val="00C34D35"/>
    <w:rsid w:val="00C37CFE"/>
    <w:rsid w:val="00C8144C"/>
    <w:rsid w:val="00CD0289"/>
    <w:rsid w:val="00DB2E17"/>
    <w:rsid w:val="00DB4A09"/>
    <w:rsid w:val="00DF158F"/>
    <w:rsid w:val="00E27001"/>
    <w:rsid w:val="00E72F4B"/>
    <w:rsid w:val="00E80F61"/>
    <w:rsid w:val="00F26EB1"/>
    <w:rsid w:val="00FB63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65DDB"/>
  <w15:chartTrackingRefBased/>
  <w15:docId w15:val="{3EF50C79-B14A-4CF0-AD1B-D65B98A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0C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0C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0C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0C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0C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0C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0C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0C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0C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0C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0C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0C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0C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0C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0C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0C45"/>
    <w:rPr>
      <w:rFonts w:eastAsiaTheme="majorEastAsia" w:cstheme="majorBidi"/>
      <w:color w:val="272727" w:themeColor="text1" w:themeTint="D8"/>
    </w:rPr>
  </w:style>
  <w:style w:type="paragraph" w:styleId="Ttulo">
    <w:name w:val="Title"/>
    <w:basedOn w:val="Normal"/>
    <w:next w:val="Normal"/>
    <w:link w:val="TtuloChar"/>
    <w:uiPriority w:val="10"/>
    <w:qFormat/>
    <w:rsid w:val="006E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0C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0C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0C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0C45"/>
    <w:pPr>
      <w:spacing w:before="160"/>
      <w:jc w:val="center"/>
    </w:pPr>
    <w:rPr>
      <w:i/>
      <w:iCs/>
      <w:color w:val="404040" w:themeColor="text1" w:themeTint="BF"/>
    </w:rPr>
  </w:style>
  <w:style w:type="character" w:customStyle="1" w:styleId="CitaoChar">
    <w:name w:val="Citação Char"/>
    <w:basedOn w:val="Fontepargpadro"/>
    <w:link w:val="Citao"/>
    <w:uiPriority w:val="29"/>
    <w:rsid w:val="006E0C45"/>
    <w:rPr>
      <w:i/>
      <w:iCs/>
      <w:color w:val="404040" w:themeColor="text1" w:themeTint="BF"/>
    </w:rPr>
  </w:style>
  <w:style w:type="paragraph" w:styleId="PargrafodaLista">
    <w:name w:val="List Paragraph"/>
    <w:basedOn w:val="Normal"/>
    <w:uiPriority w:val="34"/>
    <w:qFormat/>
    <w:rsid w:val="006E0C45"/>
    <w:pPr>
      <w:ind w:left="720"/>
      <w:contextualSpacing/>
    </w:pPr>
  </w:style>
  <w:style w:type="character" w:styleId="nfaseIntensa">
    <w:name w:val="Intense Emphasis"/>
    <w:basedOn w:val="Fontepargpadro"/>
    <w:uiPriority w:val="21"/>
    <w:qFormat/>
    <w:rsid w:val="006E0C45"/>
    <w:rPr>
      <w:i/>
      <w:iCs/>
      <w:color w:val="0F4761" w:themeColor="accent1" w:themeShade="BF"/>
    </w:rPr>
  </w:style>
  <w:style w:type="paragraph" w:styleId="CitaoIntensa">
    <w:name w:val="Intense Quote"/>
    <w:basedOn w:val="Normal"/>
    <w:next w:val="Normal"/>
    <w:link w:val="CitaoIntensaChar"/>
    <w:uiPriority w:val="30"/>
    <w:qFormat/>
    <w:rsid w:val="006E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0C45"/>
    <w:rPr>
      <w:i/>
      <w:iCs/>
      <w:color w:val="0F4761" w:themeColor="accent1" w:themeShade="BF"/>
    </w:rPr>
  </w:style>
  <w:style w:type="character" w:styleId="RefernciaIntensa">
    <w:name w:val="Intense Reference"/>
    <w:basedOn w:val="Fontepargpadro"/>
    <w:uiPriority w:val="32"/>
    <w:qFormat/>
    <w:rsid w:val="006E0C45"/>
    <w:rPr>
      <w:b/>
      <w:bCs/>
      <w:smallCaps/>
      <w:color w:val="0F4761" w:themeColor="accent1" w:themeShade="BF"/>
      <w:spacing w:val="5"/>
    </w:rPr>
  </w:style>
  <w:style w:type="paragraph" w:styleId="Cabealho">
    <w:name w:val="header"/>
    <w:basedOn w:val="Normal"/>
    <w:link w:val="CabealhoChar"/>
    <w:uiPriority w:val="99"/>
    <w:unhideWhenUsed/>
    <w:rsid w:val="006E0C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0C45"/>
  </w:style>
  <w:style w:type="paragraph" w:styleId="Rodap">
    <w:name w:val="footer"/>
    <w:basedOn w:val="Normal"/>
    <w:link w:val="RodapChar"/>
    <w:uiPriority w:val="99"/>
    <w:unhideWhenUsed/>
    <w:rsid w:val="006E0C45"/>
    <w:pPr>
      <w:tabs>
        <w:tab w:val="center" w:pos="4252"/>
        <w:tab w:val="right" w:pos="8504"/>
      </w:tabs>
      <w:spacing w:after="0" w:line="240" w:lineRule="auto"/>
    </w:pPr>
  </w:style>
  <w:style w:type="character" w:customStyle="1" w:styleId="RodapChar">
    <w:name w:val="Rodapé Char"/>
    <w:basedOn w:val="Fontepargpadro"/>
    <w:link w:val="Rodap"/>
    <w:uiPriority w:val="99"/>
    <w:rsid w:val="006E0C45"/>
  </w:style>
  <w:style w:type="character" w:styleId="Hyperlink">
    <w:name w:val="Hyperlink"/>
    <w:basedOn w:val="Fontepargpadro"/>
    <w:uiPriority w:val="99"/>
    <w:unhideWhenUsed/>
    <w:rsid w:val="001B66D0"/>
    <w:rPr>
      <w:color w:val="467886" w:themeColor="hyperlink"/>
      <w:u w:val="single"/>
    </w:rPr>
  </w:style>
  <w:style w:type="character" w:styleId="MenoPendente">
    <w:name w:val="Unresolved Mention"/>
    <w:basedOn w:val="Fontepargpadro"/>
    <w:uiPriority w:val="99"/>
    <w:semiHidden/>
    <w:unhideWhenUsed/>
    <w:rsid w:val="001B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3157</Words>
  <Characters>17049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Emanuel Rabello</dc:creator>
  <cp:keywords/>
  <dc:description/>
  <cp:lastModifiedBy>Rodrigo Emanuel Rabello</cp:lastModifiedBy>
  <cp:revision>3</cp:revision>
  <cp:lastPrinted>2025-10-15T15:40:00Z</cp:lastPrinted>
  <dcterms:created xsi:type="dcterms:W3CDTF">2025-10-27T11:26:00Z</dcterms:created>
  <dcterms:modified xsi:type="dcterms:W3CDTF">2025-10-27T11:52:00Z</dcterms:modified>
</cp:coreProperties>
</file>