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5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POST-DISBURSEMENT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END-USE OF FUNDS (EUF) MONITORING FORMAT</w:t>
      </w:r>
    </w:p>
    <w:p>
      <w:pPr>
        <w:spacing w:after="600"/>
        <w:jc w:val="center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Loan Against Property (LAP) &amp; Home Loan (HL)</w:t>
      </w:r>
    </w:p>
    <w:p>
      <w:pPr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Aligned to RBI Fair Practices Code / KYC Master Direction expectations on monitoring end-use of loan proceeds for secured retail loans.</w:t>
      </w:r>
    </w:p>
    <w:p>
      <w:r>
        <w:br w:type="page"/>
      </w:r>
    </w:p>
    <w:p>
      <w:pPr>
        <w:pStyle w:val="Heading1"/>
        <w:shd w:fill="DCE6F1" w:val="clear"/>
        <w:spacing w:after="150" w:before="300"/>
      </w:pPr>
      <w:r>
        <w:rPr>
          <w:rFonts w:ascii="Arial" w:cs="Arial" w:eastAsia="Arial" w:hAnsi="Arial"/>
          <w:b/>
          <w:bCs/>
          <w:color w:val="1F3864"/>
        </w:rPr>
        <w:t xml:space="preserve">How to Use This Format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This document is the physical / credit-file counterpart of the companion Excel workbook (EUF_Monitoring_LAP_HL.xlsx) and the Python analysis engine (end_use_engine.py). Fill the yellow cells for each loan; where the note says 'from Excel', paste the computed figures across after running the analysis.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Filled By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1. Loan Master Data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Borrower, loan and sanction identification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Credit / Ops, at sanction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2. End-Use Declaration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Purpose-wise break-up of sanctioned amount as declared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RM / Credit, at sanction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3. Disbursement Register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Tranche-wise disbursement record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Disbursement / Ops team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4. Utilisation Summary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Category-wise post-disbursement utilisation vs declared purpose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From Excel / Monitoring team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5. Diversion Red-Flag Log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Transactions needing investigation, with findings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Monitoring team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6. Site Visit &amp; Verification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Physical verification checklist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Field / Credit team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7. Utilisation Certificate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Formal sign-off for the credit file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Credit Head</w:t>
            </w:r>
          </w:p>
        </w:tc>
      </w:tr>
    </w:tbl>
    <w:p>
      <w:r>
        <w:br w:type="page"/>
      </w:r>
    </w:p>
    <w:p>
      <w:pPr>
        <w:pStyle w:val="Heading1"/>
        <w:shd w:fill="DCE6F1" w:val="clear"/>
        <w:spacing w:after="150" w:before="300"/>
      </w:pPr>
      <w:r>
        <w:rPr>
          <w:rFonts w:ascii="Arial" w:cs="Arial" w:eastAsia="Arial" w:hAnsi="Arial"/>
          <w:b/>
          <w:bCs/>
          <w:color w:val="1F3864"/>
        </w:rPr>
        <w:t xml:space="preserve">1. Loan Master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Borrower Name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Co-Borrower(s) / Guarantor(s)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Loan / Account Number (LAN)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Loan Type (LAP / HL)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Sanctioned Amount (Rs.)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Sanction Date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Disbursement Date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Disbursed Amount (Rs.)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Lender / NBFC / Branch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Declared Purpose of Loan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Property / Asset Address (mortgaged property / financed property)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Monitoring Window (days from disbursement)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Prepared By / Date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hd w:fill="DCE6F1" w:val="clear"/>
        <w:spacing w:after="150" w:before="300"/>
      </w:pPr>
      <w:r>
        <w:rPr>
          <w:rFonts w:ascii="Arial" w:cs="Arial" w:eastAsia="Arial" w:hAnsi="Arial"/>
          <w:b/>
          <w:bCs/>
          <w:color w:val="1F3864"/>
        </w:rPr>
        <w:t xml:space="preserve">2. Sanctioned End-Use Declaration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Purpose-wise break-up of the sanctioned amount, as declared by the borrower at login/sanction. This is the baseline actual utilisation is compared against.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Declared End-Use Head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Sanctioned Amount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(Rs.)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Document Required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TOTAL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DCE6F1" w:val="clear"/>
        <w:spacing w:after="150" w:before="300"/>
      </w:pPr>
      <w:r>
        <w:rPr>
          <w:rFonts w:ascii="Arial" w:cs="Arial" w:eastAsia="Arial" w:hAnsi="Arial"/>
          <w:b/>
          <w:bCs/>
          <w:color w:val="1F3864"/>
        </w:rPr>
        <w:t xml:space="preserve">3. Tranche-Wise Disbursement Register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Tranche #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(Rs.)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Paid To (Beneficiary)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Beneficiary Type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Milestone / Invoice Ref.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DCE6F1" w:val="clear"/>
        <w:spacing w:after="150" w:before="300"/>
      </w:pPr>
      <w:r>
        <w:rPr>
          <w:rFonts w:ascii="Arial" w:cs="Arial" w:eastAsia="Arial" w:hAnsi="Arial"/>
          <w:b/>
          <w:bCs/>
          <w:color w:val="1F3864"/>
        </w:rPr>
        <w:t xml:space="preserve">4. End-Use Utilisation Summary (Post-Disbursement Window)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Paste the category-wise totals from the 'Utilisation Summary' sheet of the companion Excel workbook after running end_use_engine.py on the borrower's bank statement.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End-Use Bucket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Amount (Rs.)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Txn Count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Disbursed Amount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Permitted for Declared Purpose?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Third-Party Transfer (Unverified)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Cash Withdrawal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Debt Servicing (Existing Loans)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Household / Personal Spend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Investment / Gold Purchase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Bank Charges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TOTAL DEBITED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6F1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DCE6F1" w:val="clear"/>
        <w:spacing w:after="150" w:before="300"/>
      </w:pPr>
      <w:r>
        <w:rPr>
          <w:rFonts w:ascii="Arial" w:cs="Arial" w:eastAsia="Arial" w:hAnsi="Arial"/>
          <w:b/>
          <w:bCs/>
          <w:color w:val="1F3864"/>
        </w:rPr>
        <w:t xml:space="preserve">5. Diversion / Red-Flag Register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List every transaction flagged by the automated rules (cash withdrawals, large third-party transfers, investment/speculative outflows close to disbursement) for manual investigation and sign-off.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(Rs.)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Narration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Counterparty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Reason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Investigated By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Borrower Explanation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Status options: Open / Under Review / Cleared / Escalated</w:t>
      </w:r>
    </w:p>
    <w:p>
      <w:r>
        <w:br w:type="page"/>
      </w:r>
    </w:p>
    <w:p>
      <w:pPr>
        <w:pStyle w:val="Heading1"/>
        <w:shd w:fill="DCE6F1" w:val="clear"/>
        <w:spacing w:after="150" w:before="300"/>
      </w:pPr>
      <w:r>
        <w:rPr>
          <w:rFonts w:ascii="Arial" w:cs="Arial" w:eastAsia="Arial" w:hAnsi="Arial"/>
          <w:b/>
          <w:bCs/>
          <w:color w:val="1F3864"/>
        </w:rPr>
        <w:t xml:space="preserve">6. Site Visit / Physical Verification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Point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(Y/N/NA)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Mortgaged / financed property physically verified — exists, matches title documents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Stage of construction / possession matches the tranche claimed (HL) or declared use matches ground reality (LAP)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Registered sale deed / title documents / business registration verified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No unauthorised construction / deviation from approved plan, or non-existent business, observed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Photographs of property / business premises taken and filed (dated)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Utilisation broadly consistent with the declared end-use (per Utilisation Summary)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Property insurance in force / lender's interest noted (where applicable)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No adverse market intelligence on borrower / co-obligors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DCE6F1" w:val="clear"/>
        <w:spacing w:after="150" w:before="300"/>
      </w:pPr>
      <w:r>
        <w:rPr>
          <w:rFonts w:ascii="Arial" w:cs="Arial" w:eastAsia="Arial" w:hAnsi="Arial"/>
          <w:b/>
          <w:bCs/>
          <w:color w:val="1F3864"/>
        </w:rPr>
        <w:t xml:space="preserve">7. Certificate of End-Use Verification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This is to certify that the post-disbursement end-use of funds review for the loan account referenced below has been carried out based on a review of the borrower's bank statement, supporting documents and (where applicable) physical/site verification.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Borrower Name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Loan / Account Number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Sanctioned Amount (Rs.)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Disbursed Amount (Rs.)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Disbursement Date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Declared Purpose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Total Utilisation Verified (Rs.)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% of Disbursed Amount Utilised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Number of Red-Flagged Transactions</w:t>
            </w:r>
          </w:p>
        </w:tc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2C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Finding (strike out as applicable):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Satisfactory  /  Requires Further Clarification  /  Diversion Suspected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Remarks: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</w:tblGrid>
      <w:tr>
        <w:tc>
          <w:tcPr>
            <w:tcW w:type="auto" w:w="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/>
          <w:p/>
          <w:p/>
          <w:p/>
        </w:tc>
      </w:tr>
    </w:tbl>
    <w:p>
      <w:pPr>
        <w:spacing w:before="400"/>
      </w:pPr>
      <w:r>
        <w:rPr>
          <w:rFonts w:ascii="Arial" w:cs="Arial" w:eastAsia="Arial" w:hAnsi="Arial"/>
          <w:sz w:val="20"/>
          <w:szCs w:val="20"/>
        </w:rPr>
        <w:t xml:space="preserve">Verified By (Name &amp; Designation): ______________________________        Signature &amp; Date: ______________________</w:t>
      </w:r>
    </w:p>
    <w:p>
      <w:pPr>
        <w:spacing w:before="300"/>
      </w:pPr>
      <w:r>
        <w:rPr>
          <w:rFonts w:ascii="Arial" w:cs="Arial" w:eastAsia="Arial" w:hAnsi="Arial"/>
          <w:sz w:val="20"/>
          <w:szCs w:val="20"/>
        </w:rPr>
        <w:t xml:space="preserve">Approved By (Credit Head): ______________________________        Signature &amp; Date: ______________________</w:t>
      </w:r>
    </w:p>
    <w:sectPr>
      <w:headerReference w:type="default" r:id="rId7"/>
      <w:footerReference w:type="default" r:id="rId8"/>
      <w:pgSz w:w="16838" w:h="11906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Credit File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Post-Disbursement End-Use of Funds Monitoring — LAP / Home Loan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2026-07-10T18:23:01.417Z</dcterms:created>
  <dcterms:modified xsi:type="dcterms:W3CDTF">2026-07-10T18:23:01.427Z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